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BA" w:rsidRDefault="00B107BA" w:rsidP="0050716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rPr>
          <w:rFonts w:ascii="仿宋_GB2312" w:eastAsia="仿宋_GB2312" w:hAnsi="黑体"/>
          <w:bCs/>
          <w:sz w:val="32"/>
          <w:szCs w:val="32"/>
        </w:rPr>
      </w:pPr>
      <w:r>
        <w:rPr>
          <w:rFonts w:ascii="黑体" w:eastAsia="黑体" w:hAnsi="黑体" w:hint="eastAsia"/>
          <w:bCs/>
          <w:sz w:val="32"/>
          <w:szCs w:val="32"/>
        </w:rPr>
        <w:t>附件4</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200" w:firstLine="640"/>
        <w:rPr>
          <w:rFonts w:ascii="仿宋_GB2312" w:eastAsia="仿宋_GB2312" w:hAnsi="黑体"/>
          <w:bCs/>
          <w:sz w:val="32"/>
          <w:szCs w:val="32"/>
        </w:rPr>
      </w:pPr>
    </w:p>
    <w:p w:rsidR="00B107BA" w:rsidRPr="002E3D08" w:rsidRDefault="002E3D08">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jc w:val="center"/>
        <w:rPr>
          <w:rFonts w:ascii="方正小标宋_GBK" w:eastAsia="方正小标宋_GBK" w:hAnsi="黑体" w:cs="方正小标宋简体"/>
          <w:color w:val="000000"/>
          <w:sz w:val="44"/>
          <w:szCs w:val="44"/>
        </w:rPr>
      </w:pPr>
      <w:r>
        <w:rPr>
          <w:rFonts w:ascii="方正小标宋_GBK" w:eastAsia="方正小标宋_GBK" w:hAnsi="黑体" w:hint="eastAsia"/>
          <w:kern w:val="0"/>
          <w:sz w:val="44"/>
          <w:szCs w:val="44"/>
        </w:rPr>
        <w:t>2020年中关村5G创新应用大赛</w:t>
      </w:r>
      <w:bookmarkStart w:id="0" w:name="_GoBack"/>
      <w:bookmarkEnd w:id="0"/>
    </w:p>
    <w:p w:rsidR="00B107BA" w:rsidRDefault="00B107BA">
      <w:pPr>
        <w:spacing w:line="560" w:lineRule="exact"/>
        <w:jc w:val="center"/>
        <w:rPr>
          <w:rFonts w:ascii="方正小标宋_GBK" w:eastAsia="方正小标宋_GBK" w:hAnsi="仿宋_GB2312" w:cs="仿宋_GB2312"/>
          <w:bCs/>
          <w:sz w:val="44"/>
          <w:szCs w:val="44"/>
        </w:rPr>
      </w:pPr>
      <w:r>
        <w:rPr>
          <w:rFonts w:ascii="方正小标宋_GBK" w:eastAsia="方正小标宋_GBK" w:hAnsi="仿宋_GB2312" w:cs="仿宋_GB2312" w:hint="eastAsia"/>
          <w:bCs/>
          <w:sz w:val="44"/>
          <w:szCs w:val="44"/>
        </w:rPr>
        <w:t>5G融合创新应用专题赛</w:t>
      </w:r>
    </w:p>
    <w:p w:rsidR="00B107BA" w:rsidRDefault="00B107BA">
      <w:pPr>
        <w:spacing w:line="560" w:lineRule="exact"/>
        <w:jc w:val="center"/>
        <w:rPr>
          <w:rFonts w:ascii="方正小标宋_GBK" w:eastAsia="方正小标宋_GBK" w:hAnsi="仿宋_GB2312" w:cs="仿宋_GB2312"/>
          <w:bCs/>
          <w:sz w:val="44"/>
          <w:szCs w:val="44"/>
        </w:rPr>
      </w:pPr>
      <w:r>
        <w:rPr>
          <w:rFonts w:ascii="方正小标宋_GBK" w:eastAsia="方正小标宋_GBK" w:hAnsi="仿宋_GB2312" w:cs="仿宋_GB2312" w:hint="eastAsia"/>
          <w:bCs/>
          <w:sz w:val="44"/>
          <w:szCs w:val="44"/>
        </w:rPr>
        <w:t>无人机赛道申报指南</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rPr>
          <w:rFonts w:ascii="仿宋_GB2312" w:eastAsia="仿宋_GB2312" w:hAnsi="黑体"/>
          <w:bCs/>
          <w:sz w:val="32"/>
          <w:szCs w:val="32"/>
        </w:rPr>
      </w:pP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200" w:firstLine="640"/>
        <w:rPr>
          <w:rFonts w:ascii="黑体" w:eastAsia="黑体" w:hAnsi="黑体" w:cs="黑体"/>
          <w:color w:val="000000"/>
          <w:sz w:val="32"/>
          <w:szCs w:val="32"/>
          <w:lang w:val="zh-TW"/>
        </w:rPr>
      </w:pPr>
      <w:r>
        <w:rPr>
          <w:rFonts w:ascii="黑体" w:eastAsia="黑体" w:hAnsi="黑体" w:cs="黑体" w:hint="eastAsia"/>
          <w:color w:val="000000"/>
          <w:sz w:val="32"/>
          <w:szCs w:val="32"/>
          <w:lang w:val="zh-TW" w:eastAsia="zh-TW"/>
        </w:rPr>
        <w:t>一、</w:t>
      </w:r>
      <w:r>
        <w:rPr>
          <w:rFonts w:ascii="黑体" w:eastAsia="黑体" w:hAnsi="黑体" w:cs="黑体" w:hint="eastAsia"/>
          <w:color w:val="000000"/>
          <w:sz w:val="32"/>
          <w:szCs w:val="32"/>
          <w:lang w:val="zh-TW"/>
        </w:rPr>
        <w:t>无人机</w:t>
      </w:r>
      <w:r>
        <w:rPr>
          <w:rFonts w:ascii="黑体" w:eastAsia="黑体" w:hAnsi="黑体" w:cs="黑体" w:hint="eastAsia"/>
          <w:sz w:val="32"/>
          <w:szCs w:val="32"/>
          <w:lang w:val="zh-TW" w:eastAsia="zh-TW"/>
        </w:rPr>
        <w:t>赛道</w:t>
      </w:r>
      <w:r>
        <w:rPr>
          <w:rFonts w:ascii="黑体" w:eastAsia="黑体" w:hAnsi="黑体" w:cs="黑体" w:hint="eastAsia"/>
          <w:color w:val="000000"/>
          <w:sz w:val="32"/>
          <w:szCs w:val="32"/>
          <w:lang w:val="zh-TW" w:eastAsia="zh-TW"/>
        </w:rPr>
        <w:t>背景</w:t>
      </w:r>
    </w:p>
    <w:p w:rsidR="00B107BA" w:rsidRDefault="00B107BA">
      <w:pPr>
        <w:pStyle w:val="gzh-b1-gov"/>
        <w:jc w:val="both"/>
        <w:rPr>
          <w:rFonts w:ascii="仿宋_GB2312" w:eastAsia="仿宋_GB2312"/>
          <w:lang w:val="zh-TW"/>
        </w:rPr>
      </w:pPr>
      <w:r>
        <w:rPr>
          <w:rFonts w:ascii="仿宋_GB2312" w:eastAsia="仿宋_GB2312" w:hint="eastAsia"/>
          <w:lang w:val="zh-TW"/>
        </w:rPr>
        <w:t>无人机产业是当前极具活力的新兴市场，在全球范围内保持着高质高速发展，到2022 年市场总值将达到150亿美元；</w:t>
      </w:r>
      <w:r>
        <w:rPr>
          <w:rFonts w:ascii="仿宋_GB2312" w:eastAsia="仿宋_GB2312" w:hint="eastAsia"/>
        </w:rPr>
        <w:t>国内外</w:t>
      </w:r>
      <w:r>
        <w:rPr>
          <w:rFonts w:ascii="仿宋_GB2312" w:eastAsia="仿宋_GB2312" w:hint="eastAsia"/>
          <w:lang w:val="zh-TW"/>
        </w:rPr>
        <w:t>“无人机+行业应用”的发展势头迅猛，</w:t>
      </w:r>
      <w:r>
        <w:rPr>
          <w:rFonts w:ascii="仿宋_GB2312" w:eastAsia="仿宋_GB2312" w:hint="eastAsia"/>
        </w:rPr>
        <w:t>到2022年中国行业应用级无人机出货量将突破40万架，无人机在农林植保、电力及石油管线巡查、应急通信、气象监视、农林作业、海洋水纹监测、矿产、物流，大型赛事保障、勘探等领域的技术创新和应用突飞猛进。</w:t>
      </w:r>
      <w:r>
        <w:rPr>
          <w:rFonts w:ascii="仿宋_GB2312" w:eastAsia="仿宋_GB2312" w:hint="eastAsia"/>
          <w:lang w:val="zh-TW"/>
        </w:rPr>
        <w:t>而5G将为无人机赋予实时超高清图传、远程低时延控制、“永远”在线等重要能力，“5G+无人机”创新</w:t>
      </w:r>
      <w:r>
        <w:rPr>
          <w:rFonts w:ascii="仿宋_GB2312" w:eastAsia="仿宋_GB2312" w:hint="eastAsia"/>
        </w:rPr>
        <w:t>融合</w:t>
      </w:r>
      <w:r>
        <w:rPr>
          <w:rFonts w:ascii="仿宋_GB2312" w:eastAsia="仿宋_GB2312" w:hint="eastAsia"/>
          <w:lang w:val="zh-TW"/>
        </w:rPr>
        <w:t>应用将出现可预见的爆发式增长，本次大赛</w:t>
      </w:r>
      <w:r>
        <w:rPr>
          <w:rFonts w:ascii="仿宋_GB2312" w:eastAsia="仿宋_GB2312" w:hint="eastAsia"/>
        </w:rPr>
        <w:t>特</w:t>
      </w:r>
      <w:r>
        <w:rPr>
          <w:rFonts w:ascii="仿宋_GB2312" w:eastAsia="仿宋_GB2312" w:hint="eastAsia"/>
          <w:lang w:val="zh-TW"/>
        </w:rPr>
        <w:t>增设无人机赛道，聚焦无人机应急通信及救援、无人机大型赛事活动保障、无人机城市安防等</w:t>
      </w:r>
      <w:r>
        <w:rPr>
          <w:rFonts w:ascii="仿宋_GB2312" w:eastAsia="仿宋_GB2312" w:hint="eastAsia"/>
        </w:rPr>
        <w:t>热门</w:t>
      </w:r>
      <w:r>
        <w:rPr>
          <w:rFonts w:ascii="仿宋_GB2312" w:eastAsia="仿宋_GB2312" w:hint="eastAsia"/>
          <w:lang w:val="zh-TW"/>
        </w:rPr>
        <w:t>应用场景，旨在推动5G技术与无人机产业深度融合，加快</w:t>
      </w:r>
      <w:r>
        <w:rPr>
          <w:rFonts w:ascii="仿宋_GB2312" w:eastAsia="仿宋_GB2312" w:hint="eastAsia"/>
        </w:rPr>
        <w:t>5G应用技术</w:t>
      </w:r>
      <w:r>
        <w:rPr>
          <w:rFonts w:ascii="仿宋_GB2312" w:eastAsia="仿宋_GB2312" w:hint="eastAsia"/>
          <w:lang w:val="zh-TW"/>
        </w:rPr>
        <w:t>、</w:t>
      </w:r>
      <w:r>
        <w:rPr>
          <w:rFonts w:ascii="仿宋_GB2312" w:eastAsia="仿宋_GB2312" w:hint="eastAsia"/>
        </w:rPr>
        <w:t>无人机应用技术</w:t>
      </w:r>
      <w:r>
        <w:rPr>
          <w:rFonts w:ascii="仿宋_GB2312" w:eastAsia="仿宋_GB2312" w:hint="eastAsia"/>
          <w:lang w:val="zh-TW"/>
        </w:rPr>
        <w:t>等关键核心技术</w:t>
      </w:r>
      <w:r>
        <w:rPr>
          <w:rFonts w:ascii="仿宋_GB2312" w:eastAsia="仿宋_GB2312" w:hint="eastAsia"/>
        </w:rPr>
        <w:t>融合</w:t>
      </w:r>
      <w:r>
        <w:rPr>
          <w:rFonts w:ascii="仿宋_GB2312" w:eastAsia="仿宋_GB2312" w:hint="eastAsia"/>
          <w:lang w:val="zh-TW"/>
        </w:rPr>
        <w:t>突破，加速无人机企业在中关村示范区落地集聚，推进无人机在</w:t>
      </w:r>
      <w:r>
        <w:rPr>
          <w:rFonts w:ascii="仿宋_GB2312" w:eastAsia="仿宋_GB2312" w:hint="eastAsia"/>
        </w:rPr>
        <w:t>应急通信</w:t>
      </w:r>
      <w:r>
        <w:rPr>
          <w:rFonts w:ascii="仿宋_GB2312" w:eastAsia="仿宋_GB2312" w:hint="eastAsia"/>
          <w:lang w:val="zh-TW"/>
        </w:rPr>
        <w:t>、</w:t>
      </w:r>
      <w:r>
        <w:rPr>
          <w:rFonts w:ascii="仿宋_GB2312" w:eastAsia="仿宋_GB2312" w:hint="eastAsia"/>
        </w:rPr>
        <w:t>大型活动保障支持</w:t>
      </w:r>
      <w:r>
        <w:rPr>
          <w:rFonts w:ascii="仿宋_GB2312" w:eastAsia="仿宋_GB2312" w:hint="eastAsia"/>
          <w:lang w:val="zh-TW"/>
        </w:rPr>
        <w:t>、</w:t>
      </w:r>
      <w:r>
        <w:rPr>
          <w:rFonts w:ascii="仿宋_GB2312" w:eastAsia="仿宋_GB2312" w:hint="eastAsia"/>
        </w:rPr>
        <w:t>智慧城市安防</w:t>
      </w:r>
      <w:r>
        <w:rPr>
          <w:rFonts w:ascii="仿宋_GB2312" w:eastAsia="仿宋_GB2312" w:hint="eastAsia"/>
          <w:lang w:val="zh-TW"/>
        </w:rPr>
        <w:t>等场景商业化落地进程。</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200" w:firstLine="640"/>
        <w:rPr>
          <w:rFonts w:ascii="黑体" w:eastAsia="黑体" w:hAnsi="黑体" w:cs="黑体"/>
          <w:sz w:val="32"/>
          <w:szCs w:val="32"/>
          <w:lang w:val="zh-TW" w:eastAsia="zh-TW"/>
        </w:rPr>
      </w:pPr>
      <w:r>
        <w:rPr>
          <w:rFonts w:ascii="黑体" w:eastAsia="黑体" w:hAnsi="黑体" w:cs="黑体" w:hint="eastAsia"/>
          <w:color w:val="000000"/>
          <w:sz w:val="32"/>
          <w:szCs w:val="32"/>
          <w:lang w:val="zh-TW"/>
        </w:rPr>
        <w:t>二、无人机</w:t>
      </w:r>
      <w:r>
        <w:rPr>
          <w:rFonts w:ascii="黑体" w:eastAsia="黑体" w:hAnsi="黑体" w:cs="黑体" w:hint="eastAsia"/>
          <w:sz w:val="32"/>
          <w:szCs w:val="32"/>
          <w:lang w:val="zh-TW" w:eastAsia="zh-TW"/>
        </w:rPr>
        <w:t>赛道主题</w:t>
      </w:r>
    </w:p>
    <w:p w:rsidR="00B107BA" w:rsidRDefault="00B107BA">
      <w:pPr>
        <w:pStyle w:val="gzh-b1-gov"/>
        <w:jc w:val="both"/>
        <w:rPr>
          <w:rFonts w:ascii="仿宋_GB2312" w:eastAsia="仿宋_GB2312"/>
        </w:rPr>
      </w:pPr>
      <w:r>
        <w:rPr>
          <w:rFonts w:ascii="仿宋_GB2312" w:eastAsia="仿宋_GB2312" w:hint="eastAsia"/>
        </w:rPr>
        <w:lastRenderedPageBreak/>
        <w:t>“5G+无人机”智慧赋能未来城市管理</w:t>
      </w:r>
    </w:p>
    <w:p w:rsidR="00B107BA" w:rsidRDefault="00B107BA">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cs="黑体" w:hint="eastAsia"/>
          <w:color w:val="000000"/>
          <w:sz w:val="32"/>
          <w:szCs w:val="32"/>
          <w:lang w:val="zh-TW"/>
        </w:rPr>
        <w:t>无人机</w:t>
      </w:r>
      <w:r>
        <w:rPr>
          <w:rFonts w:ascii="黑体" w:eastAsia="黑体" w:hAnsi="黑体" w:cs="黑体" w:hint="eastAsia"/>
          <w:sz w:val="32"/>
          <w:szCs w:val="32"/>
          <w:lang w:val="zh-TW" w:eastAsia="zh-TW"/>
        </w:rPr>
        <w:t>赛道</w:t>
      </w:r>
      <w:r>
        <w:rPr>
          <w:rFonts w:ascii="黑体" w:eastAsia="黑体" w:hAnsi="黑体" w:hint="eastAsia"/>
          <w:sz w:val="32"/>
          <w:szCs w:val="32"/>
        </w:rPr>
        <w:t>组织机构</w:t>
      </w:r>
    </w:p>
    <w:p w:rsidR="00B107BA" w:rsidRDefault="00B107BA">
      <w:pPr>
        <w:spacing w:line="560" w:lineRule="exact"/>
        <w:ind w:firstLineChars="200" w:firstLine="643"/>
        <w:rPr>
          <w:rFonts w:ascii="仿宋_GB2312" w:eastAsia="仿宋_GB2312"/>
          <w:sz w:val="32"/>
          <w:szCs w:val="32"/>
        </w:rPr>
      </w:pPr>
      <w:r>
        <w:rPr>
          <w:rFonts w:ascii="仿宋_GB2312" w:eastAsia="仿宋_GB2312" w:hint="eastAsia"/>
          <w:b/>
          <w:bCs/>
          <w:sz w:val="32"/>
          <w:szCs w:val="32"/>
        </w:rPr>
        <w:t>承办单位：</w:t>
      </w:r>
      <w:r>
        <w:rPr>
          <w:rFonts w:ascii="仿宋_GB2312" w:eastAsia="仿宋_GB2312" w:hint="eastAsia"/>
          <w:sz w:val="32"/>
          <w:szCs w:val="32"/>
        </w:rPr>
        <w:t>中国信息通信研究院、世界无人机联合会、全国无人机协会合作互助联盟、</w:t>
      </w:r>
      <w:proofErr w:type="gramStart"/>
      <w:r>
        <w:rPr>
          <w:rFonts w:ascii="仿宋_GB2312" w:eastAsia="仿宋_GB2312" w:hint="eastAsia"/>
          <w:sz w:val="32"/>
          <w:szCs w:val="32"/>
        </w:rPr>
        <w:t>北清通航</w:t>
      </w:r>
      <w:proofErr w:type="gramEnd"/>
      <w:r>
        <w:rPr>
          <w:rFonts w:ascii="仿宋_GB2312" w:eastAsia="仿宋_GB2312" w:hint="eastAsia"/>
          <w:sz w:val="32"/>
          <w:szCs w:val="32"/>
        </w:rPr>
        <w:t>科技（北京）有限公司、北京中关村前沿技术产业发展有限公司</w:t>
      </w:r>
    </w:p>
    <w:p w:rsidR="00B107BA" w:rsidRDefault="00B107BA">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协办单位：</w:t>
      </w:r>
    </w:p>
    <w:p w:rsidR="00B107BA" w:rsidRDefault="00B107BA">
      <w:pPr>
        <w:pStyle w:val="gzh-b1-gov"/>
        <w:ind w:leftChars="500" w:left="1050"/>
        <w:jc w:val="both"/>
        <w:rPr>
          <w:rFonts w:ascii="仿宋_GB2312" w:eastAsia="仿宋_GB2312"/>
        </w:rPr>
      </w:pPr>
      <w:r>
        <w:rPr>
          <w:rFonts w:ascii="仿宋_GB2312" w:eastAsia="仿宋_GB2312" w:hint="eastAsia"/>
        </w:rPr>
        <w:t>延庆区工业与信息化委员会</w:t>
      </w:r>
    </w:p>
    <w:p w:rsidR="00B107BA" w:rsidRDefault="00B107BA">
      <w:pPr>
        <w:pStyle w:val="gzh-b1-gov"/>
        <w:ind w:leftChars="500" w:left="1050"/>
        <w:jc w:val="both"/>
        <w:rPr>
          <w:rFonts w:ascii="仿宋_GB2312" w:eastAsia="仿宋_GB2312"/>
        </w:rPr>
      </w:pPr>
      <w:r>
        <w:rPr>
          <w:rFonts w:ascii="仿宋_GB2312" w:eastAsia="仿宋_GB2312" w:hint="eastAsia"/>
        </w:rPr>
        <w:t>延庆区科学技术委员会</w:t>
      </w:r>
    </w:p>
    <w:p w:rsidR="00B107BA" w:rsidRDefault="00B107BA">
      <w:pPr>
        <w:pStyle w:val="gzh-b1-gov"/>
        <w:ind w:leftChars="500" w:left="1050"/>
        <w:jc w:val="both"/>
        <w:rPr>
          <w:rFonts w:ascii="仿宋_GB2312" w:eastAsia="仿宋_GB2312"/>
        </w:rPr>
      </w:pPr>
      <w:r>
        <w:rPr>
          <w:rFonts w:ascii="仿宋_GB2312" w:eastAsia="仿宋_GB2312" w:hint="eastAsia"/>
        </w:rPr>
        <w:t>北京高端制造业（房山）基地管理委员会</w:t>
      </w:r>
    </w:p>
    <w:p w:rsidR="00B107BA" w:rsidRDefault="00B107BA">
      <w:pPr>
        <w:pStyle w:val="gzh-b1-gov"/>
        <w:ind w:leftChars="500" w:left="1050"/>
        <w:jc w:val="both"/>
        <w:rPr>
          <w:rFonts w:ascii="仿宋_GB2312" w:eastAsia="仿宋_GB2312"/>
        </w:rPr>
      </w:pPr>
      <w:r>
        <w:rPr>
          <w:rFonts w:ascii="仿宋_GB2312" w:eastAsia="仿宋_GB2312" w:hint="eastAsia"/>
        </w:rPr>
        <w:t>延庆区无人机专家顾问委员会</w:t>
      </w:r>
    </w:p>
    <w:p w:rsidR="00B107BA" w:rsidRDefault="00B107BA">
      <w:pPr>
        <w:pStyle w:val="gzh-b1-gov"/>
        <w:ind w:leftChars="500" w:left="1050"/>
        <w:jc w:val="both"/>
        <w:rPr>
          <w:rFonts w:ascii="仿宋_GB2312" w:eastAsia="仿宋_GB2312"/>
        </w:rPr>
      </w:pPr>
      <w:r>
        <w:rPr>
          <w:rFonts w:ascii="仿宋_GB2312" w:eastAsia="仿宋_GB2312" w:hint="eastAsia"/>
        </w:rPr>
        <w:t>中国低空安全研究中心</w:t>
      </w:r>
    </w:p>
    <w:p w:rsidR="00B107BA" w:rsidRDefault="00B107BA">
      <w:pPr>
        <w:pStyle w:val="gzh-b1-gov"/>
        <w:ind w:leftChars="500" w:left="1050"/>
        <w:jc w:val="both"/>
        <w:rPr>
          <w:rFonts w:ascii="仿宋_GB2312" w:eastAsia="仿宋_GB2312"/>
        </w:rPr>
      </w:pPr>
      <w:r>
        <w:rPr>
          <w:rFonts w:ascii="仿宋_GB2312" w:eastAsia="仿宋_GB2312" w:hint="eastAsia"/>
        </w:rPr>
        <w:t>北京八达岭机场管理有限公司</w:t>
      </w:r>
    </w:p>
    <w:p w:rsidR="00B107BA" w:rsidRDefault="00B107BA">
      <w:pPr>
        <w:pStyle w:val="gzh-b1-gov"/>
        <w:ind w:leftChars="500" w:left="1050"/>
        <w:jc w:val="both"/>
        <w:rPr>
          <w:rFonts w:ascii="仿宋_GB2312" w:eastAsia="仿宋_GB2312"/>
        </w:rPr>
      </w:pPr>
      <w:r>
        <w:rPr>
          <w:rFonts w:ascii="仿宋_GB2312" w:eastAsia="仿宋_GB2312" w:hint="eastAsia"/>
        </w:rPr>
        <w:t>中国联合网络通信有限公司北京市延庆区分公司</w:t>
      </w:r>
    </w:p>
    <w:p w:rsidR="00B107BA" w:rsidRDefault="00B107BA">
      <w:pPr>
        <w:pStyle w:val="gzh-b1-gov"/>
        <w:ind w:leftChars="500" w:left="1050"/>
        <w:jc w:val="both"/>
        <w:rPr>
          <w:rFonts w:ascii="仿宋_GB2312" w:eastAsia="仿宋_GB2312"/>
        </w:rPr>
      </w:pPr>
      <w:proofErr w:type="gramStart"/>
      <w:r>
        <w:rPr>
          <w:rFonts w:ascii="仿宋_GB2312" w:eastAsia="仿宋_GB2312" w:hint="eastAsia"/>
        </w:rPr>
        <w:t>华体赛事</w:t>
      </w:r>
      <w:proofErr w:type="gramEnd"/>
      <w:r>
        <w:rPr>
          <w:rFonts w:ascii="仿宋_GB2312" w:eastAsia="仿宋_GB2312" w:hint="eastAsia"/>
        </w:rPr>
        <w:t>（北京）体育管理有限公司</w:t>
      </w:r>
    </w:p>
    <w:p w:rsidR="00B107BA" w:rsidRDefault="00B107BA">
      <w:pPr>
        <w:pStyle w:val="gzh-b1-gov"/>
        <w:ind w:leftChars="500" w:left="1050"/>
        <w:jc w:val="both"/>
        <w:rPr>
          <w:rFonts w:ascii="仿宋_GB2312" w:eastAsia="仿宋_GB2312"/>
        </w:rPr>
      </w:pPr>
      <w:r>
        <w:rPr>
          <w:rFonts w:ascii="仿宋_GB2312" w:eastAsia="仿宋_GB2312" w:hint="eastAsia"/>
        </w:rPr>
        <w:t>中国银行延庆支行</w:t>
      </w:r>
    </w:p>
    <w:p w:rsidR="00B107BA" w:rsidRDefault="00B107BA">
      <w:pPr>
        <w:pStyle w:val="gzh-b1-gov"/>
        <w:ind w:leftChars="500" w:left="1050"/>
        <w:jc w:val="both"/>
        <w:rPr>
          <w:rFonts w:ascii="仿宋_GB2312" w:eastAsia="仿宋_GB2312"/>
        </w:rPr>
      </w:pPr>
      <w:r>
        <w:rPr>
          <w:rFonts w:ascii="仿宋_GB2312" w:eastAsia="仿宋_GB2312" w:hint="eastAsia"/>
        </w:rPr>
        <w:t>北京科技职业学院智慧亚欧无人机应用工程师学院</w:t>
      </w:r>
    </w:p>
    <w:p w:rsidR="00B107BA" w:rsidRDefault="00B107BA">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cs="黑体" w:hint="eastAsia"/>
          <w:sz w:val="32"/>
          <w:szCs w:val="32"/>
          <w:lang w:val="zh-TW" w:eastAsia="zh-TW"/>
        </w:rPr>
        <w:t>、</w:t>
      </w:r>
      <w:r>
        <w:rPr>
          <w:rFonts w:ascii="黑体" w:eastAsia="黑体" w:hAnsi="黑体" w:cs="黑体" w:hint="eastAsia"/>
          <w:color w:val="000000"/>
          <w:sz w:val="32"/>
          <w:szCs w:val="32"/>
          <w:lang w:val="zh-TW"/>
        </w:rPr>
        <w:t>无人机</w:t>
      </w:r>
      <w:r>
        <w:rPr>
          <w:rFonts w:ascii="黑体" w:eastAsia="黑体" w:hAnsi="黑体" w:cs="黑体" w:hint="eastAsia"/>
          <w:sz w:val="32"/>
          <w:szCs w:val="32"/>
          <w:lang w:val="zh-TW" w:eastAsia="zh-TW"/>
        </w:rPr>
        <w:t>赛道</w:t>
      </w:r>
      <w:r>
        <w:rPr>
          <w:rFonts w:ascii="黑体" w:eastAsia="黑体" w:hAnsi="黑体" w:hint="eastAsia"/>
          <w:sz w:val="32"/>
          <w:szCs w:val="32"/>
        </w:rPr>
        <w:t>赛程设置</w:t>
      </w:r>
    </w:p>
    <w:p w:rsidR="00B107BA" w:rsidRDefault="00B107BA">
      <w:pPr>
        <w:spacing w:line="560" w:lineRule="exact"/>
        <w:ind w:firstLineChars="177" w:firstLine="566"/>
        <w:rPr>
          <w:rFonts w:ascii="仿宋_GB2312" w:eastAsia="仿宋_GB2312"/>
          <w:sz w:val="32"/>
          <w:szCs w:val="32"/>
        </w:rPr>
      </w:pPr>
      <w:r>
        <w:rPr>
          <w:rFonts w:ascii="仿宋_GB2312" w:eastAsia="仿宋_GB2312" w:hint="eastAsia"/>
          <w:sz w:val="32"/>
          <w:szCs w:val="32"/>
        </w:rPr>
        <w:t>无人机</w:t>
      </w:r>
      <w:r>
        <w:rPr>
          <w:rFonts w:ascii="仿宋_GB2312" w:eastAsia="仿宋_GB2312" w:hAnsi="黑体" w:cs="黑体" w:hint="eastAsia"/>
          <w:sz w:val="32"/>
          <w:szCs w:val="32"/>
          <w:lang w:val="zh-TW" w:eastAsia="zh-TW"/>
        </w:rPr>
        <w:t>赛道</w:t>
      </w:r>
      <w:r>
        <w:rPr>
          <w:rFonts w:ascii="仿宋_GB2312" w:eastAsia="仿宋_GB2312" w:hint="eastAsia"/>
          <w:sz w:val="32"/>
          <w:szCs w:val="32"/>
        </w:rPr>
        <w:t>主要征集并遴选5G+无人机+X真实应用场景的成熟度高、创新性强、成本优势明显及可复制性强的项目方案，重点围绕以下三大类典型场景，面向全球，公开征集优秀5G+无人机创新应用项目。进入决赛的项目增加现场演示展示环节。</w:t>
      </w:r>
    </w:p>
    <w:p w:rsidR="00B107BA" w:rsidRDefault="00B107BA">
      <w:pPr>
        <w:spacing w:line="560" w:lineRule="exact"/>
        <w:ind w:firstLineChars="177" w:firstLine="569"/>
        <w:rPr>
          <w:rFonts w:ascii="仿宋_GB2312" w:eastAsia="仿宋_GB2312"/>
          <w:b/>
          <w:bCs/>
          <w:sz w:val="32"/>
          <w:szCs w:val="32"/>
        </w:rPr>
      </w:pPr>
      <w:bookmarkStart w:id="1" w:name="_Toc22423"/>
      <w:r>
        <w:rPr>
          <w:rFonts w:ascii="仿宋_GB2312" w:eastAsia="仿宋_GB2312" w:hint="eastAsia"/>
          <w:b/>
          <w:bCs/>
          <w:sz w:val="32"/>
          <w:szCs w:val="32"/>
        </w:rPr>
        <w:t>（1）无人机应急通信及救援</w:t>
      </w:r>
      <w:bookmarkEnd w:id="1"/>
    </w:p>
    <w:p w:rsidR="00B107BA" w:rsidRDefault="00B107B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将5G技术、无人机、人工智能、边缘计算应用于灾后应急通信保障和救援。提高快速响应能力、实时信息处理能力、人员快速定位与救援能力，增强应急通信与救援工作的弹性和连续性，提高智慧城市应急管理部门的救援能力与服务水平。</w:t>
      </w:r>
    </w:p>
    <w:p w:rsidR="00B107BA" w:rsidRDefault="00B107BA">
      <w:pPr>
        <w:spacing w:line="560" w:lineRule="exact"/>
        <w:ind w:firstLineChars="177" w:firstLine="569"/>
        <w:rPr>
          <w:rFonts w:ascii="仿宋_GB2312" w:eastAsia="仿宋_GB2312"/>
          <w:b/>
          <w:bCs/>
          <w:sz w:val="32"/>
          <w:szCs w:val="32"/>
        </w:rPr>
      </w:pPr>
      <w:bookmarkStart w:id="2" w:name="_Toc25825"/>
      <w:r>
        <w:rPr>
          <w:rFonts w:ascii="仿宋_GB2312" w:eastAsia="仿宋_GB2312" w:hint="eastAsia"/>
          <w:b/>
          <w:bCs/>
          <w:sz w:val="32"/>
          <w:szCs w:val="32"/>
        </w:rPr>
        <w:t>（2）无人机大型赛事活动保障</w:t>
      </w:r>
      <w:bookmarkEnd w:id="2"/>
    </w:p>
    <w:p w:rsidR="00B107BA" w:rsidRDefault="00B107BA">
      <w:pPr>
        <w:spacing w:line="560" w:lineRule="exact"/>
        <w:ind w:firstLineChars="177" w:firstLine="566"/>
        <w:rPr>
          <w:rFonts w:ascii="仿宋_GB2312" w:eastAsia="仿宋_GB2312"/>
          <w:sz w:val="32"/>
          <w:szCs w:val="32"/>
        </w:rPr>
      </w:pPr>
      <w:r>
        <w:rPr>
          <w:rFonts w:ascii="仿宋_GB2312" w:eastAsia="仿宋_GB2312" w:hint="eastAsia"/>
          <w:sz w:val="32"/>
          <w:szCs w:val="32"/>
        </w:rPr>
        <w:t>围绕5G+无人机应用核心主题，针对大型赛事活动提供支持保障工作：赛事活动运维，支持，巡检，管理，直播等应用维度的创新应用方案。如应用5G+无人机技术+VR技术实现大型赛事的无人机VR超高分辨率（4K/8K）直播；应用5G+无人机集群技术，开展恶劣气象条件、复杂山地环境下的冬奥会高山滑雪赛道实时巡检，提高冬奥会</w:t>
      </w:r>
      <w:proofErr w:type="gramStart"/>
      <w:r>
        <w:rPr>
          <w:rFonts w:ascii="仿宋_GB2312" w:eastAsia="仿宋_GB2312" w:hint="eastAsia"/>
          <w:sz w:val="32"/>
          <w:szCs w:val="32"/>
        </w:rPr>
        <w:t>赛事保障</w:t>
      </w:r>
      <w:proofErr w:type="gramEnd"/>
      <w:r>
        <w:rPr>
          <w:rFonts w:ascii="仿宋_GB2312" w:eastAsia="仿宋_GB2312" w:hint="eastAsia"/>
          <w:sz w:val="32"/>
          <w:szCs w:val="32"/>
        </w:rPr>
        <w:t>智能化水平和快速响应能力；如赛道标识和赛道特征智能比对检测、赛道异常自动预警等。</w:t>
      </w:r>
    </w:p>
    <w:p w:rsidR="00B107BA" w:rsidRDefault="00B107BA">
      <w:pPr>
        <w:spacing w:line="560" w:lineRule="exact"/>
        <w:ind w:firstLineChars="177" w:firstLine="569"/>
        <w:rPr>
          <w:rFonts w:ascii="仿宋_GB2312" w:eastAsia="仿宋_GB2312"/>
          <w:b/>
          <w:bCs/>
          <w:sz w:val="32"/>
          <w:szCs w:val="32"/>
        </w:rPr>
      </w:pPr>
      <w:bookmarkStart w:id="3" w:name="_Toc15024"/>
      <w:r>
        <w:rPr>
          <w:rFonts w:ascii="仿宋_GB2312" w:eastAsia="仿宋_GB2312" w:hint="eastAsia"/>
          <w:b/>
          <w:bCs/>
          <w:sz w:val="32"/>
          <w:szCs w:val="32"/>
        </w:rPr>
        <w:t>（3）无人机城市安防</w:t>
      </w:r>
      <w:bookmarkEnd w:id="3"/>
    </w:p>
    <w:p w:rsidR="00B107BA" w:rsidRDefault="00B107BA">
      <w:pPr>
        <w:spacing w:line="560" w:lineRule="exact"/>
        <w:ind w:firstLineChars="177" w:firstLine="566"/>
        <w:rPr>
          <w:rFonts w:ascii="仿宋_GB2312" w:eastAsia="仿宋_GB2312"/>
          <w:sz w:val="32"/>
          <w:szCs w:val="32"/>
        </w:rPr>
      </w:pPr>
      <w:r>
        <w:rPr>
          <w:rFonts w:ascii="仿宋_GB2312" w:eastAsia="仿宋_GB2312" w:hint="eastAsia"/>
          <w:sz w:val="32"/>
          <w:szCs w:val="32"/>
        </w:rPr>
        <w:t>应用5G、无人机集群、深度学习，智慧城市等技术，实现城市安防快速全景式高清监控，快速视频分析实现多手段的目标锁定及实时跟踪监控，提高实时信息处理能力，提升城市安防的快速响应与智慧化水平。</w:t>
      </w:r>
    </w:p>
    <w:p w:rsidR="00B107BA" w:rsidRDefault="00B107BA">
      <w:pPr>
        <w:spacing w:line="560" w:lineRule="exact"/>
        <w:ind w:firstLineChars="177" w:firstLine="569"/>
        <w:rPr>
          <w:rFonts w:ascii="仿宋_GB2312" w:eastAsia="仿宋_GB2312"/>
          <w:b/>
          <w:bCs/>
          <w:sz w:val="32"/>
          <w:szCs w:val="32"/>
        </w:rPr>
      </w:pPr>
      <w:bookmarkStart w:id="4" w:name="_Toc30064"/>
      <w:r>
        <w:rPr>
          <w:rFonts w:ascii="仿宋_GB2312" w:eastAsia="仿宋_GB2312" w:hint="eastAsia"/>
          <w:b/>
          <w:bCs/>
          <w:sz w:val="32"/>
          <w:szCs w:val="32"/>
        </w:rPr>
        <w:t>（4）5G+无人机其它应用方案</w:t>
      </w:r>
      <w:bookmarkEnd w:id="4"/>
    </w:p>
    <w:p w:rsidR="00B107BA" w:rsidRDefault="00B107BA">
      <w:pPr>
        <w:spacing w:line="560" w:lineRule="exact"/>
        <w:ind w:firstLineChars="177" w:firstLine="566"/>
        <w:rPr>
          <w:rFonts w:ascii="仿宋_GB2312" w:eastAsia="仿宋_GB2312"/>
          <w:sz w:val="32"/>
          <w:szCs w:val="32"/>
        </w:rPr>
      </w:pPr>
      <w:r>
        <w:rPr>
          <w:rFonts w:ascii="仿宋_GB2312" w:eastAsia="仿宋_GB2312" w:hint="eastAsia"/>
          <w:sz w:val="32"/>
          <w:szCs w:val="32"/>
        </w:rPr>
        <w:t>除以上三大场景，也欢迎以5G技术+无人机技术为核心，解决行业或产业实际应用场景问题并自主创新形成的解决方案，以及有核心创新点、能推动行业应用进步、有良好市场前景的其它5G+无人机融合应用方案。</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200" w:firstLine="640"/>
        <w:rPr>
          <w:rFonts w:ascii="黑体" w:eastAsia="黑体" w:hAnsi="黑体" w:cs="仿宋"/>
          <w:sz w:val="32"/>
          <w:szCs w:val="32"/>
        </w:rPr>
      </w:pPr>
      <w:r>
        <w:rPr>
          <w:rFonts w:ascii="黑体" w:eastAsia="黑体" w:hAnsi="黑体" w:cs="黑体" w:hint="eastAsia"/>
          <w:color w:val="000000"/>
          <w:sz w:val="32"/>
          <w:szCs w:val="32"/>
          <w:lang w:val="zh-TW" w:eastAsia="zh-TW"/>
        </w:rPr>
        <w:lastRenderedPageBreak/>
        <w:t>五</w:t>
      </w:r>
      <w:r>
        <w:rPr>
          <w:rFonts w:ascii="黑体" w:eastAsia="黑体" w:hAnsi="黑体" w:cs="黑体" w:hint="eastAsia"/>
          <w:color w:val="000000"/>
          <w:sz w:val="32"/>
          <w:szCs w:val="32"/>
          <w:lang w:val="zh-TW"/>
        </w:rPr>
        <w:t>、</w:t>
      </w:r>
      <w:r>
        <w:rPr>
          <w:rFonts w:ascii="黑体" w:eastAsia="黑体" w:hAnsi="黑体" w:cs="仿宋" w:hint="eastAsia"/>
          <w:sz w:val="32"/>
          <w:szCs w:val="32"/>
        </w:rPr>
        <w:t>无人机</w:t>
      </w:r>
      <w:r>
        <w:rPr>
          <w:rFonts w:ascii="黑体" w:eastAsia="黑体" w:hAnsi="黑体" w:cs="黑体" w:hint="eastAsia"/>
          <w:sz w:val="32"/>
          <w:szCs w:val="32"/>
          <w:lang w:val="zh-TW" w:eastAsia="zh-TW"/>
        </w:rPr>
        <w:t>赛</w:t>
      </w:r>
      <w:r>
        <w:rPr>
          <w:rFonts w:ascii="黑体" w:eastAsia="黑体" w:hAnsi="黑体" w:cs="仿宋" w:hint="eastAsia"/>
          <w:sz w:val="32"/>
          <w:szCs w:val="32"/>
        </w:rPr>
        <w:t>道特别奖项设置</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特别奖项：设置最佳人气奖、最佳功能设计奖、最佳商业价值奖、最佳社会效益奖各一名，由专家评审委员会投票决定。</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六、无人机赛道专项激励机制</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依据本赛道成绩总排名，无人机赛道所有获奖项目将发布“中关村5G创新大赛无人机大赛优秀项目”，以及“中关村5G创新大赛无人机大赛优秀产品”。</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同时，无人机赛道获奖产品和项目将有机会获得无人机赛道组委会提供的无人机产业投资基金对接机会。</w:t>
      </w:r>
    </w:p>
    <w:p w:rsidR="00B107BA" w:rsidRDefault="00B107BA">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ind w:firstLineChars="200" w:firstLine="640"/>
        <w:rPr>
          <w:rFonts w:ascii="黑体" w:eastAsia="黑体" w:hAnsi="黑体"/>
          <w:bCs/>
          <w:sz w:val="32"/>
          <w:szCs w:val="32"/>
        </w:rPr>
      </w:pPr>
      <w:r>
        <w:rPr>
          <w:rFonts w:ascii="黑体" w:eastAsia="黑体" w:hAnsi="黑体" w:cs="黑体" w:hint="eastAsia"/>
          <w:color w:val="000000"/>
          <w:sz w:val="32"/>
          <w:szCs w:val="32"/>
          <w:lang w:val="zh-TW"/>
        </w:rPr>
        <w:t>七、无人机</w:t>
      </w:r>
      <w:r>
        <w:rPr>
          <w:rFonts w:ascii="黑体" w:eastAsia="黑体" w:hAnsi="黑体" w:cs="黑体" w:hint="eastAsia"/>
          <w:sz w:val="32"/>
          <w:szCs w:val="32"/>
          <w:lang w:val="zh-TW" w:eastAsia="zh-TW"/>
        </w:rPr>
        <w:t>赛道申报咨询</w:t>
      </w:r>
    </w:p>
    <w:p w:rsidR="00B107BA" w:rsidRDefault="00B107BA">
      <w:pPr>
        <w:widowControl/>
        <w:spacing w:line="560" w:lineRule="exact"/>
        <w:ind w:firstLineChars="200" w:firstLine="640"/>
        <w:jc w:val="left"/>
        <w:rPr>
          <w:rFonts w:ascii="仿宋_GB2312" w:eastAsia="仿宋_GB2312" w:hAnsi="黑体"/>
          <w:bCs/>
          <w:sz w:val="32"/>
          <w:szCs w:val="32"/>
        </w:rPr>
      </w:pPr>
      <w:r>
        <w:rPr>
          <w:rFonts w:ascii="仿宋_GB2312" w:eastAsia="仿宋_GB2312" w:hAnsi="仿宋" w:hint="eastAsia"/>
          <w:kern w:val="0"/>
          <w:sz w:val="32"/>
          <w:szCs w:val="32"/>
        </w:rPr>
        <w:t>杜老师 13601139007</w:t>
      </w:r>
    </w:p>
    <w:p w:rsidR="00B107BA" w:rsidRDefault="00B107BA" w:rsidP="0050716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980"/>
          <w:tab w:val="left" w:pos="8222"/>
          <w:tab w:val="left" w:pos="8820"/>
          <w:tab w:val="left" w:pos="9660"/>
          <w:tab w:val="left" w:pos="9923"/>
          <w:tab w:val="left" w:pos="10065"/>
          <w:tab w:val="left" w:pos="10500"/>
        </w:tabs>
        <w:spacing w:line="560" w:lineRule="exact"/>
        <w:rPr>
          <w:rFonts w:ascii="仿宋_GB2312" w:eastAsia="仿宋_GB2312" w:hAnsi="黑体"/>
          <w:bCs/>
          <w:sz w:val="32"/>
          <w:szCs w:val="32"/>
        </w:rPr>
      </w:pPr>
    </w:p>
    <w:sectPr w:rsidR="00B107BA">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5D" w:rsidRDefault="00C70A5D">
      <w:r>
        <w:separator/>
      </w:r>
    </w:p>
  </w:endnote>
  <w:endnote w:type="continuationSeparator" w:id="0">
    <w:p w:rsidR="00C70A5D" w:rsidRDefault="00C7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楷体 Std R">
    <w:altName w:val="楷体"/>
    <w:charset w:val="86"/>
    <w:family w:val="roman"/>
    <w:pitch w:val="default"/>
    <w:sig w:usb0="00000000" w:usb1="00000000" w:usb2="00000016" w:usb3="00000000" w:csb0="00060007"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BA" w:rsidRDefault="00B107BA">
    <w:pPr>
      <w:pStyle w:val="aa"/>
      <w:jc w:val="center"/>
    </w:pPr>
    <w:r>
      <w:fldChar w:fldCharType="begin"/>
    </w:r>
    <w:r>
      <w:instrText>PAGE   \* MERGEFORMAT</w:instrText>
    </w:r>
    <w:r>
      <w:fldChar w:fldCharType="separate"/>
    </w:r>
    <w:r w:rsidR="002E3D08" w:rsidRPr="002E3D08">
      <w:rPr>
        <w:noProof/>
        <w:lang w:val="zh-CN"/>
      </w:rPr>
      <w:t>4</w:t>
    </w:r>
    <w:r>
      <w:fldChar w:fldCharType="end"/>
    </w:r>
  </w:p>
  <w:p w:rsidR="00B107BA" w:rsidRDefault="00B107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5D" w:rsidRDefault="00C70A5D">
      <w:r>
        <w:separator/>
      </w:r>
    </w:p>
  </w:footnote>
  <w:footnote w:type="continuationSeparator" w:id="0">
    <w:p w:rsidR="00C70A5D" w:rsidRDefault="00C70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A1E1A"/>
    <w:multiLevelType w:val="singleLevel"/>
    <w:tmpl w:val="843A1E1A"/>
    <w:lvl w:ilvl="0">
      <w:start w:val="3"/>
      <w:numFmt w:val="chineseCounting"/>
      <w:suff w:val="nothing"/>
      <w:lvlText w:val="%1、"/>
      <w:lvlJc w:val="left"/>
      <w:rPr>
        <w:rFonts w:hint="eastAsia"/>
      </w:rPr>
    </w:lvl>
  </w:abstractNum>
  <w:abstractNum w:abstractNumId="1" w15:restartNumberingAfterBreak="0">
    <w:nsid w:val="56DE47A7"/>
    <w:multiLevelType w:val="multilevel"/>
    <w:tmpl w:val="56DE47A7"/>
    <w:lvl w:ilvl="0">
      <w:start w:val="1"/>
      <w:numFmt w:val="decimal"/>
      <w:lvlText w:val="%1."/>
      <w:lvlJc w:val="left"/>
      <w:pPr>
        <w:ind w:left="914" w:hanging="360"/>
      </w:pPr>
      <w:rPr>
        <w:rFonts w:hint="default"/>
        <w:b/>
      </w:rPr>
    </w:lvl>
    <w:lvl w:ilvl="1">
      <w:start w:val="1"/>
      <w:numFmt w:val="lowerLetter"/>
      <w:lvlText w:val="%2)"/>
      <w:lvlJc w:val="left"/>
      <w:pPr>
        <w:ind w:left="1394" w:hanging="420"/>
      </w:pPr>
    </w:lvl>
    <w:lvl w:ilvl="2">
      <w:start w:val="1"/>
      <w:numFmt w:val="lowerRoman"/>
      <w:lvlText w:val="%3."/>
      <w:lvlJc w:val="right"/>
      <w:pPr>
        <w:ind w:left="1814" w:hanging="420"/>
      </w:pPr>
    </w:lvl>
    <w:lvl w:ilvl="3">
      <w:start w:val="1"/>
      <w:numFmt w:val="decimal"/>
      <w:lvlText w:val="%4."/>
      <w:lvlJc w:val="left"/>
      <w:pPr>
        <w:ind w:left="2234" w:hanging="420"/>
      </w:pPr>
    </w:lvl>
    <w:lvl w:ilvl="4">
      <w:start w:val="1"/>
      <w:numFmt w:val="lowerLetter"/>
      <w:lvlText w:val="%5)"/>
      <w:lvlJc w:val="left"/>
      <w:pPr>
        <w:ind w:left="2654" w:hanging="420"/>
      </w:pPr>
    </w:lvl>
    <w:lvl w:ilvl="5">
      <w:start w:val="1"/>
      <w:numFmt w:val="lowerRoman"/>
      <w:lvlText w:val="%6."/>
      <w:lvlJc w:val="right"/>
      <w:pPr>
        <w:ind w:left="3074" w:hanging="420"/>
      </w:pPr>
    </w:lvl>
    <w:lvl w:ilvl="6">
      <w:start w:val="1"/>
      <w:numFmt w:val="decimal"/>
      <w:lvlText w:val="%7."/>
      <w:lvlJc w:val="left"/>
      <w:pPr>
        <w:ind w:left="3494" w:hanging="420"/>
      </w:pPr>
    </w:lvl>
    <w:lvl w:ilvl="7">
      <w:start w:val="1"/>
      <w:numFmt w:val="lowerLetter"/>
      <w:lvlText w:val="%8)"/>
      <w:lvlJc w:val="left"/>
      <w:pPr>
        <w:ind w:left="3914" w:hanging="420"/>
      </w:pPr>
    </w:lvl>
    <w:lvl w:ilvl="8">
      <w:start w:val="1"/>
      <w:numFmt w:val="lowerRoman"/>
      <w:lvlText w:val="%9."/>
      <w:lvlJc w:val="right"/>
      <w:pPr>
        <w:ind w:left="4334" w:hanging="420"/>
      </w:pPr>
    </w:lvl>
  </w:abstractNum>
  <w:abstractNum w:abstractNumId="2" w15:restartNumberingAfterBreak="0">
    <w:nsid w:val="77E25B41"/>
    <w:multiLevelType w:val="multilevel"/>
    <w:tmpl w:val="77E25B41"/>
    <w:lvl w:ilvl="0">
      <w:start w:val="3"/>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28"/>
    <w:rsid w:val="000107DE"/>
    <w:rsid w:val="000213F2"/>
    <w:rsid w:val="000219A6"/>
    <w:rsid w:val="00023C92"/>
    <w:rsid w:val="00060E9E"/>
    <w:rsid w:val="00070CFA"/>
    <w:rsid w:val="00090233"/>
    <w:rsid w:val="000D3A8C"/>
    <w:rsid w:val="000E499E"/>
    <w:rsid w:val="001045C9"/>
    <w:rsid w:val="00110017"/>
    <w:rsid w:val="00113D7E"/>
    <w:rsid w:val="00123777"/>
    <w:rsid w:val="00124522"/>
    <w:rsid w:val="00130881"/>
    <w:rsid w:val="0013321D"/>
    <w:rsid w:val="00145A17"/>
    <w:rsid w:val="00156458"/>
    <w:rsid w:val="00166421"/>
    <w:rsid w:val="00171504"/>
    <w:rsid w:val="00174304"/>
    <w:rsid w:val="00177E1F"/>
    <w:rsid w:val="00182517"/>
    <w:rsid w:val="001913F8"/>
    <w:rsid w:val="00196B33"/>
    <w:rsid w:val="001C634E"/>
    <w:rsid w:val="001D4ACB"/>
    <w:rsid w:val="001D54EA"/>
    <w:rsid w:val="001E0793"/>
    <w:rsid w:val="001E215A"/>
    <w:rsid w:val="001E698A"/>
    <w:rsid w:val="001F5964"/>
    <w:rsid w:val="00212FC2"/>
    <w:rsid w:val="00220CC6"/>
    <w:rsid w:val="002401F8"/>
    <w:rsid w:val="0025786E"/>
    <w:rsid w:val="00265CBC"/>
    <w:rsid w:val="002735BA"/>
    <w:rsid w:val="0027525B"/>
    <w:rsid w:val="00284FEB"/>
    <w:rsid w:val="00296EB6"/>
    <w:rsid w:val="002A1721"/>
    <w:rsid w:val="002C5454"/>
    <w:rsid w:val="002C5BCB"/>
    <w:rsid w:val="002E33F5"/>
    <w:rsid w:val="002E39AB"/>
    <w:rsid w:val="002E3D08"/>
    <w:rsid w:val="003306AF"/>
    <w:rsid w:val="00335E64"/>
    <w:rsid w:val="0034397F"/>
    <w:rsid w:val="003730D3"/>
    <w:rsid w:val="00395524"/>
    <w:rsid w:val="003B0B29"/>
    <w:rsid w:val="003B71B3"/>
    <w:rsid w:val="003C0BC4"/>
    <w:rsid w:val="003C2A64"/>
    <w:rsid w:val="003C704E"/>
    <w:rsid w:val="003F79B8"/>
    <w:rsid w:val="004109A3"/>
    <w:rsid w:val="00416358"/>
    <w:rsid w:val="00431BC8"/>
    <w:rsid w:val="00431E17"/>
    <w:rsid w:val="00440992"/>
    <w:rsid w:val="00443274"/>
    <w:rsid w:val="00454847"/>
    <w:rsid w:val="00471147"/>
    <w:rsid w:val="00484593"/>
    <w:rsid w:val="004A4DCF"/>
    <w:rsid w:val="004A5AB5"/>
    <w:rsid w:val="004B08AA"/>
    <w:rsid w:val="004B20A5"/>
    <w:rsid w:val="004C6161"/>
    <w:rsid w:val="004D6DCB"/>
    <w:rsid w:val="004E5FA8"/>
    <w:rsid w:val="005026DB"/>
    <w:rsid w:val="00507166"/>
    <w:rsid w:val="00507580"/>
    <w:rsid w:val="00512B7C"/>
    <w:rsid w:val="0051445E"/>
    <w:rsid w:val="005171DE"/>
    <w:rsid w:val="00551B74"/>
    <w:rsid w:val="00555880"/>
    <w:rsid w:val="00564050"/>
    <w:rsid w:val="00567EDD"/>
    <w:rsid w:val="005705D7"/>
    <w:rsid w:val="00575766"/>
    <w:rsid w:val="005A2231"/>
    <w:rsid w:val="005A5772"/>
    <w:rsid w:val="005D0E34"/>
    <w:rsid w:val="005F6577"/>
    <w:rsid w:val="005F7152"/>
    <w:rsid w:val="0060019A"/>
    <w:rsid w:val="006003C4"/>
    <w:rsid w:val="00616FDC"/>
    <w:rsid w:val="00617C29"/>
    <w:rsid w:val="00623AB6"/>
    <w:rsid w:val="00636F0A"/>
    <w:rsid w:val="00645F20"/>
    <w:rsid w:val="00654EBD"/>
    <w:rsid w:val="00663028"/>
    <w:rsid w:val="00665050"/>
    <w:rsid w:val="00686AAC"/>
    <w:rsid w:val="006960CD"/>
    <w:rsid w:val="00697B6A"/>
    <w:rsid w:val="006A343C"/>
    <w:rsid w:val="006A56D1"/>
    <w:rsid w:val="006C4587"/>
    <w:rsid w:val="006D275B"/>
    <w:rsid w:val="006E560D"/>
    <w:rsid w:val="006F0D01"/>
    <w:rsid w:val="00702F07"/>
    <w:rsid w:val="00705210"/>
    <w:rsid w:val="0070731C"/>
    <w:rsid w:val="00720B84"/>
    <w:rsid w:val="00724D76"/>
    <w:rsid w:val="00732CFF"/>
    <w:rsid w:val="0075083B"/>
    <w:rsid w:val="007841BC"/>
    <w:rsid w:val="00787DE1"/>
    <w:rsid w:val="00791718"/>
    <w:rsid w:val="007B22D7"/>
    <w:rsid w:val="007B3DB9"/>
    <w:rsid w:val="007C0213"/>
    <w:rsid w:val="007C44AA"/>
    <w:rsid w:val="007E6544"/>
    <w:rsid w:val="007E7993"/>
    <w:rsid w:val="008172EE"/>
    <w:rsid w:val="00826CC9"/>
    <w:rsid w:val="00833BB9"/>
    <w:rsid w:val="00842559"/>
    <w:rsid w:val="00844205"/>
    <w:rsid w:val="008576EF"/>
    <w:rsid w:val="00857A7D"/>
    <w:rsid w:val="008619F6"/>
    <w:rsid w:val="0086241B"/>
    <w:rsid w:val="00866B0F"/>
    <w:rsid w:val="0086717A"/>
    <w:rsid w:val="0087208A"/>
    <w:rsid w:val="0087248F"/>
    <w:rsid w:val="008A01C1"/>
    <w:rsid w:val="008B1A49"/>
    <w:rsid w:val="008C3C35"/>
    <w:rsid w:val="008C752D"/>
    <w:rsid w:val="008D013F"/>
    <w:rsid w:val="008E3B2C"/>
    <w:rsid w:val="008E47C7"/>
    <w:rsid w:val="009106FE"/>
    <w:rsid w:val="009247BD"/>
    <w:rsid w:val="009337E5"/>
    <w:rsid w:val="00942B91"/>
    <w:rsid w:val="009569C7"/>
    <w:rsid w:val="00961B71"/>
    <w:rsid w:val="00963A06"/>
    <w:rsid w:val="00980BFA"/>
    <w:rsid w:val="009935E3"/>
    <w:rsid w:val="009B711B"/>
    <w:rsid w:val="009D40C0"/>
    <w:rsid w:val="009E07AF"/>
    <w:rsid w:val="009E558B"/>
    <w:rsid w:val="009F2221"/>
    <w:rsid w:val="00A00130"/>
    <w:rsid w:val="00A00C68"/>
    <w:rsid w:val="00A106F0"/>
    <w:rsid w:val="00A111DE"/>
    <w:rsid w:val="00A163A1"/>
    <w:rsid w:val="00A17798"/>
    <w:rsid w:val="00A26DAE"/>
    <w:rsid w:val="00A3425E"/>
    <w:rsid w:val="00A34AAD"/>
    <w:rsid w:val="00A52945"/>
    <w:rsid w:val="00A57689"/>
    <w:rsid w:val="00A609A9"/>
    <w:rsid w:val="00AA2A58"/>
    <w:rsid w:val="00AA33E2"/>
    <w:rsid w:val="00AB23B5"/>
    <w:rsid w:val="00AB7B76"/>
    <w:rsid w:val="00AD19D0"/>
    <w:rsid w:val="00AF0608"/>
    <w:rsid w:val="00B107BA"/>
    <w:rsid w:val="00B17DAE"/>
    <w:rsid w:val="00B27164"/>
    <w:rsid w:val="00B43B2F"/>
    <w:rsid w:val="00B765C1"/>
    <w:rsid w:val="00B82661"/>
    <w:rsid w:val="00BA1CBD"/>
    <w:rsid w:val="00BB0C55"/>
    <w:rsid w:val="00BB0F30"/>
    <w:rsid w:val="00BB33D4"/>
    <w:rsid w:val="00BC3AC1"/>
    <w:rsid w:val="00BC5C3D"/>
    <w:rsid w:val="00BC73F7"/>
    <w:rsid w:val="00BF1B8D"/>
    <w:rsid w:val="00BF4631"/>
    <w:rsid w:val="00C02740"/>
    <w:rsid w:val="00C37FDD"/>
    <w:rsid w:val="00C51FCB"/>
    <w:rsid w:val="00C63B9B"/>
    <w:rsid w:val="00C66DEC"/>
    <w:rsid w:val="00C70A5D"/>
    <w:rsid w:val="00C73351"/>
    <w:rsid w:val="00C827E9"/>
    <w:rsid w:val="00CF183D"/>
    <w:rsid w:val="00D071B1"/>
    <w:rsid w:val="00D57180"/>
    <w:rsid w:val="00D83365"/>
    <w:rsid w:val="00DA428E"/>
    <w:rsid w:val="00DA5F0C"/>
    <w:rsid w:val="00DB79D6"/>
    <w:rsid w:val="00DD1D61"/>
    <w:rsid w:val="00DF6F09"/>
    <w:rsid w:val="00E0139B"/>
    <w:rsid w:val="00E213E6"/>
    <w:rsid w:val="00E46174"/>
    <w:rsid w:val="00E47753"/>
    <w:rsid w:val="00E50F2F"/>
    <w:rsid w:val="00E5794B"/>
    <w:rsid w:val="00E6722F"/>
    <w:rsid w:val="00E90490"/>
    <w:rsid w:val="00EA0090"/>
    <w:rsid w:val="00EA5528"/>
    <w:rsid w:val="00EB5565"/>
    <w:rsid w:val="00EB7352"/>
    <w:rsid w:val="00EC20F5"/>
    <w:rsid w:val="00EC3CAD"/>
    <w:rsid w:val="00ED4373"/>
    <w:rsid w:val="00F01962"/>
    <w:rsid w:val="00F0798E"/>
    <w:rsid w:val="00F320B2"/>
    <w:rsid w:val="00F51960"/>
    <w:rsid w:val="00F84125"/>
    <w:rsid w:val="00F862A5"/>
    <w:rsid w:val="00F96CEB"/>
    <w:rsid w:val="00FA03F0"/>
    <w:rsid w:val="00FA072B"/>
    <w:rsid w:val="00FA6125"/>
    <w:rsid w:val="00FA77C3"/>
    <w:rsid w:val="00FC2031"/>
    <w:rsid w:val="00FC79A4"/>
    <w:rsid w:val="00FD47F1"/>
    <w:rsid w:val="00FD668B"/>
    <w:rsid w:val="00FD7B2F"/>
    <w:rsid w:val="00FE1BDE"/>
    <w:rsid w:val="025A30FC"/>
    <w:rsid w:val="02C976D3"/>
    <w:rsid w:val="02D14B15"/>
    <w:rsid w:val="03086165"/>
    <w:rsid w:val="0375089D"/>
    <w:rsid w:val="039F10CD"/>
    <w:rsid w:val="03CD10B9"/>
    <w:rsid w:val="04D54B54"/>
    <w:rsid w:val="05F65527"/>
    <w:rsid w:val="06003B46"/>
    <w:rsid w:val="068C763D"/>
    <w:rsid w:val="06ED5F0B"/>
    <w:rsid w:val="08D07788"/>
    <w:rsid w:val="094058EE"/>
    <w:rsid w:val="0AB03CE9"/>
    <w:rsid w:val="0D282597"/>
    <w:rsid w:val="0D4D00F6"/>
    <w:rsid w:val="0E67449C"/>
    <w:rsid w:val="0E8A1E81"/>
    <w:rsid w:val="0F390D26"/>
    <w:rsid w:val="0FCE73CE"/>
    <w:rsid w:val="115D04A6"/>
    <w:rsid w:val="12A73331"/>
    <w:rsid w:val="12CC4E32"/>
    <w:rsid w:val="15CC72FE"/>
    <w:rsid w:val="167C1497"/>
    <w:rsid w:val="186677E6"/>
    <w:rsid w:val="1A52224D"/>
    <w:rsid w:val="1BDE3B92"/>
    <w:rsid w:val="1C880900"/>
    <w:rsid w:val="1D6B06B3"/>
    <w:rsid w:val="1F4E0DF0"/>
    <w:rsid w:val="206C7A89"/>
    <w:rsid w:val="2191181F"/>
    <w:rsid w:val="220C4D60"/>
    <w:rsid w:val="241434D1"/>
    <w:rsid w:val="242965C0"/>
    <w:rsid w:val="243C56AC"/>
    <w:rsid w:val="24F73C93"/>
    <w:rsid w:val="265C49E5"/>
    <w:rsid w:val="28426E5C"/>
    <w:rsid w:val="28C7298B"/>
    <w:rsid w:val="297E0E46"/>
    <w:rsid w:val="2E8D2716"/>
    <w:rsid w:val="2EB32398"/>
    <w:rsid w:val="2F1E4714"/>
    <w:rsid w:val="2F597069"/>
    <w:rsid w:val="2F9360D3"/>
    <w:rsid w:val="30654C44"/>
    <w:rsid w:val="30BF2F9B"/>
    <w:rsid w:val="30C20239"/>
    <w:rsid w:val="312E16D0"/>
    <w:rsid w:val="33C13A73"/>
    <w:rsid w:val="34B041F3"/>
    <w:rsid w:val="363C456D"/>
    <w:rsid w:val="37B60943"/>
    <w:rsid w:val="38A83E89"/>
    <w:rsid w:val="392C0D82"/>
    <w:rsid w:val="3A8C225A"/>
    <w:rsid w:val="3B754D29"/>
    <w:rsid w:val="42CF63B3"/>
    <w:rsid w:val="43017BD9"/>
    <w:rsid w:val="447A4181"/>
    <w:rsid w:val="44A733DE"/>
    <w:rsid w:val="46232EF9"/>
    <w:rsid w:val="48FE7AF7"/>
    <w:rsid w:val="49021022"/>
    <w:rsid w:val="496D67CF"/>
    <w:rsid w:val="49766D87"/>
    <w:rsid w:val="49FE219D"/>
    <w:rsid w:val="4B4645CC"/>
    <w:rsid w:val="4BEC653C"/>
    <w:rsid w:val="50202971"/>
    <w:rsid w:val="542D28FF"/>
    <w:rsid w:val="548208F0"/>
    <w:rsid w:val="5506794E"/>
    <w:rsid w:val="55AD3C09"/>
    <w:rsid w:val="561B4271"/>
    <w:rsid w:val="57F63AB4"/>
    <w:rsid w:val="5800091B"/>
    <w:rsid w:val="5B4155DC"/>
    <w:rsid w:val="5C633F46"/>
    <w:rsid w:val="5CE40CCF"/>
    <w:rsid w:val="5D016DE9"/>
    <w:rsid w:val="5DEA0347"/>
    <w:rsid w:val="606C6F0F"/>
    <w:rsid w:val="60904B12"/>
    <w:rsid w:val="616434B0"/>
    <w:rsid w:val="619B5752"/>
    <w:rsid w:val="628660D2"/>
    <w:rsid w:val="62FC378E"/>
    <w:rsid w:val="63DF4BEB"/>
    <w:rsid w:val="64BD7085"/>
    <w:rsid w:val="65DA70AC"/>
    <w:rsid w:val="66096918"/>
    <w:rsid w:val="6BAF66AD"/>
    <w:rsid w:val="6DD00B03"/>
    <w:rsid w:val="7025353E"/>
    <w:rsid w:val="70707C70"/>
    <w:rsid w:val="721B5B39"/>
    <w:rsid w:val="7243693C"/>
    <w:rsid w:val="729D2E98"/>
    <w:rsid w:val="7385210A"/>
    <w:rsid w:val="73B52BCC"/>
    <w:rsid w:val="73B90249"/>
    <w:rsid w:val="74A307A8"/>
    <w:rsid w:val="74D32F0C"/>
    <w:rsid w:val="74DC2191"/>
    <w:rsid w:val="75811CE7"/>
    <w:rsid w:val="78AE0EFC"/>
    <w:rsid w:val="79786342"/>
    <w:rsid w:val="7A3419D9"/>
    <w:rsid w:val="7B1B4E68"/>
    <w:rsid w:val="7B6F30D2"/>
    <w:rsid w:val="7BF85B29"/>
    <w:rsid w:val="7C0312B3"/>
    <w:rsid w:val="7C1112D3"/>
    <w:rsid w:val="7DB006D6"/>
    <w:rsid w:val="7EB14569"/>
    <w:rsid w:val="7F83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1ACB0D38-E7D5-4816-956B-F81E238F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2">
    <w:name w:val="heading 2"/>
    <w:basedOn w:val="a1"/>
    <w:next w:val="a"/>
    <w:link w:val="2Char"/>
    <w:uiPriority w:val="9"/>
    <w:qFormat/>
    <w:pPr>
      <w:spacing w:line="560" w:lineRule="exact"/>
      <w:ind w:leftChars="200" w:left="480"/>
      <w:outlineLvl w:val="1"/>
    </w:pPr>
    <w:rPr>
      <w:rFonts w:ascii="楷体_GB2312" w:eastAsia="楷体_GB2312" w:hAnsi="黑体"/>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Pr>
      <w:color w:val="0563C1"/>
      <w:u w:val="single"/>
    </w:rPr>
  </w:style>
  <w:style w:type="character" w:customStyle="1" w:styleId="2Char">
    <w:name w:val="标题 2 Char"/>
    <w:link w:val="2"/>
    <w:uiPriority w:val="9"/>
    <w:rPr>
      <w:rFonts w:ascii="楷体_GB2312" w:eastAsia="楷体_GB2312" w:hAnsi="黑体" w:cs="Times New Roman"/>
      <w:sz w:val="32"/>
      <w:szCs w:val="32"/>
    </w:rPr>
  </w:style>
  <w:style w:type="character" w:customStyle="1" w:styleId="Char">
    <w:name w:val="页眉 Char"/>
    <w:link w:val="a6"/>
    <w:uiPriority w:val="99"/>
    <w:rPr>
      <w:rFonts w:ascii="Times New Roman" w:eastAsia="宋体" w:hAnsi="Times New Roman" w:cs="Times New Roman"/>
      <w:sz w:val="18"/>
      <w:szCs w:val="18"/>
    </w:rPr>
  </w:style>
  <w:style w:type="character" w:customStyle="1" w:styleId="Char0">
    <w:name w:val="正文文本 Char"/>
    <w:link w:val="a7"/>
    <w:uiPriority w:val="99"/>
    <w:qFormat/>
    <w:rPr>
      <w:rFonts w:ascii="Times New Roman" w:eastAsia="宋体" w:hAnsi="Times New Roman" w:cs="Times New Roman"/>
      <w:szCs w:val="20"/>
    </w:rPr>
  </w:style>
  <w:style w:type="character" w:customStyle="1" w:styleId="Char1">
    <w:name w:val="批注文字 Char"/>
    <w:link w:val="a8"/>
    <w:uiPriority w:val="99"/>
    <w:semiHidden/>
    <w:rPr>
      <w:rFonts w:ascii="Times New Roman" w:eastAsia="宋体" w:hAnsi="Times New Roman" w:cs="Times New Roman"/>
      <w:szCs w:val="20"/>
    </w:rPr>
  </w:style>
  <w:style w:type="character" w:customStyle="1" w:styleId="gzh-b1-govChar">
    <w:name w:val="gzh-b1-gov Char"/>
    <w:link w:val="gzh-b1-gov"/>
    <w:qFormat/>
    <w:rPr>
      <w:rFonts w:ascii="黑体" w:eastAsia="黑体" w:hAnsi="黑体" w:cs="Times New Roman"/>
      <w:bCs/>
      <w:sz w:val="32"/>
      <w:szCs w:val="32"/>
    </w:rPr>
  </w:style>
  <w:style w:type="character" w:customStyle="1" w:styleId="Char2">
    <w:name w:val="批注框文本 Char"/>
    <w:link w:val="a9"/>
    <w:uiPriority w:val="99"/>
    <w:semiHidden/>
    <w:rPr>
      <w:rFonts w:ascii="Times New Roman" w:eastAsia="宋体" w:hAnsi="Times New Roman" w:cs="Times New Roman"/>
      <w:sz w:val="18"/>
      <w:szCs w:val="18"/>
    </w:rPr>
  </w:style>
  <w:style w:type="character" w:customStyle="1" w:styleId="Char3">
    <w:name w:val="页脚 Char"/>
    <w:link w:val="aa"/>
    <w:uiPriority w:val="99"/>
    <w:rPr>
      <w:rFonts w:ascii="Times New Roman" w:eastAsia="宋体" w:hAnsi="Times New Roman" w:cs="Times New Roman"/>
      <w:sz w:val="18"/>
      <w:szCs w:val="18"/>
    </w:rPr>
  </w:style>
  <w:style w:type="character" w:customStyle="1" w:styleId="Char4">
    <w:name w:val="日期 Char"/>
    <w:link w:val="ab"/>
    <w:uiPriority w:val="99"/>
    <w:semiHidden/>
    <w:rPr>
      <w:rFonts w:ascii="Times New Roman" w:eastAsia="宋体" w:hAnsi="Times New Roman" w:cs="Times New Roman"/>
      <w:szCs w:val="20"/>
    </w:rPr>
  </w:style>
  <w:style w:type="character" w:customStyle="1" w:styleId="gzh-b2-govChar">
    <w:name w:val="gzh-b2-gov Char"/>
    <w:link w:val="gzh-b2-gov"/>
    <w:qFormat/>
    <w:rPr>
      <w:rFonts w:ascii="楷体_GB2312" w:eastAsia="楷体_GB2312" w:hAnsi="Adobe 楷体 Std R" w:cs="Times New Roman"/>
      <w:bCs/>
      <w:sz w:val="32"/>
      <w:szCs w:val="32"/>
    </w:rPr>
  </w:style>
  <w:style w:type="paragraph" w:styleId="ac">
    <w:name w:val="Normal (Web)"/>
    <w:basedOn w:val="a"/>
    <w:qFormat/>
    <w:pPr>
      <w:spacing w:beforeAutospacing="1" w:afterAutospacing="1"/>
      <w:jc w:val="left"/>
    </w:pPr>
    <w:rPr>
      <w:rFonts w:ascii="等线" w:eastAsia="等线" w:hAnsi="等线"/>
      <w:kern w:val="0"/>
      <w:sz w:val="24"/>
      <w:szCs w:val="24"/>
    </w:rPr>
  </w:style>
  <w:style w:type="paragraph" w:styleId="a9">
    <w:name w:val="Balloon Text"/>
    <w:basedOn w:val="a"/>
    <w:link w:val="Char2"/>
    <w:uiPriority w:val="99"/>
    <w:unhideWhenUsed/>
    <w:rPr>
      <w:sz w:val="18"/>
      <w:szCs w:val="18"/>
    </w:rPr>
  </w:style>
  <w:style w:type="paragraph" w:styleId="a0">
    <w:name w:val="index heading"/>
    <w:basedOn w:val="a"/>
    <w:next w:val="1"/>
    <w:uiPriority w:val="99"/>
    <w:unhideWhenUsed/>
    <w:qFormat/>
    <w:rPr>
      <w:rFonts w:ascii="Arial" w:eastAsia="等线" w:hAnsi="Arial"/>
      <w:b/>
      <w:szCs w:val="22"/>
    </w:rPr>
  </w:style>
  <w:style w:type="paragraph" w:styleId="a7">
    <w:name w:val="Body Text"/>
    <w:basedOn w:val="a"/>
    <w:link w:val="Char0"/>
    <w:uiPriority w:val="99"/>
    <w:unhideWhenUsed/>
    <w:qFormat/>
    <w:pPr>
      <w:spacing w:after="120"/>
    </w:pPr>
  </w:style>
  <w:style w:type="paragraph" w:styleId="ab">
    <w:name w:val="Date"/>
    <w:basedOn w:val="a"/>
    <w:next w:val="a"/>
    <w:link w:val="Char4"/>
    <w:uiPriority w:val="99"/>
    <w:unhideWhenUsed/>
    <w:pPr>
      <w:ind w:leftChars="2500" w:left="100"/>
    </w:pPr>
  </w:style>
  <w:style w:type="paragraph" w:styleId="a8">
    <w:name w:val="annotation text"/>
    <w:basedOn w:val="a"/>
    <w:link w:val="Char1"/>
    <w:uiPriority w:val="99"/>
    <w:unhideWhenUsed/>
    <w:qFormat/>
    <w:pPr>
      <w:jc w:val="left"/>
    </w:p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1">
    <w:name w:val="index 1"/>
    <w:basedOn w:val="a"/>
    <w:next w:val="a"/>
    <w:uiPriority w:val="99"/>
    <w:unhideWhenUsed/>
  </w:style>
  <w:style w:type="paragraph" w:styleId="aa">
    <w:name w:val="footer"/>
    <w:basedOn w:val="a"/>
    <w:link w:val="Char3"/>
    <w:uiPriority w:val="99"/>
    <w:unhideWhenUsed/>
    <w:pPr>
      <w:tabs>
        <w:tab w:val="center" w:pos="4153"/>
        <w:tab w:val="right" w:pos="8306"/>
      </w:tabs>
      <w:snapToGrid w:val="0"/>
      <w:jc w:val="left"/>
    </w:pPr>
    <w:rPr>
      <w:sz w:val="18"/>
      <w:szCs w:val="18"/>
    </w:rPr>
  </w:style>
  <w:style w:type="paragraph" w:styleId="a1">
    <w:name w:val="List Paragraph"/>
    <w:basedOn w:val="a"/>
    <w:uiPriority w:val="34"/>
    <w:qFormat/>
    <w:pPr>
      <w:ind w:firstLineChars="200" w:firstLine="420"/>
    </w:pPr>
    <w:rPr>
      <w:rFonts w:ascii="Calibri" w:hAnsi="Calibri"/>
      <w:szCs w:val="22"/>
    </w:rPr>
  </w:style>
  <w:style w:type="paragraph" w:customStyle="1" w:styleId="gzh-b1-gov">
    <w:name w:val="gzh-b1-gov"/>
    <w:next w:val="a"/>
    <w:link w:val="gzh-b1-govChar"/>
    <w:qFormat/>
    <w:pPr>
      <w:spacing w:line="560" w:lineRule="exact"/>
      <w:ind w:firstLineChars="200" w:firstLine="640"/>
      <w:outlineLvl w:val="0"/>
    </w:pPr>
    <w:rPr>
      <w:rFonts w:ascii="黑体" w:eastAsia="黑体" w:hAnsi="黑体"/>
      <w:bCs/>
      <w:kern w:val="2"/>
      <w:sz w:val="32"/>
      <w:szCs w:val="32"/>
    </w:rPr>
  </w:style>
  <w:style w:type="paragraph" w:customStyle="1" w:styleId="10">
    <w:name w:val="列出段落1"/>
    <w:basedOn w:val="a"/>
    <w:qFormat/>
    <w:pPr>
      <w:spacing w:line="600" w:lineRule="exact"/>
      <w:ind w:firstLineChars="200" w:firstLine="420"/>
    </w:pPr>
    <w:rPr>
      <w:rFonts w:ascii="Calibri" w:eastAsia="仿宋_GB2312" w:hAnsi="Calibri"/>
      <w:sz w:val="32"/>
      <w:szCs w:val="22"/>
    </w:rPr>
  </w:style>
  <w:style w:type="paragraph" w:customStyle="1" w:styleId="gzh-b2-gov">
    <w:name w:val="gzh-b2-gov"/>
    <w:next w:val="a"/>
    <w:link w:val="gzh-b2-govChar"/>
    <w:qFormat/>
    <w:pPr>
      <w:spacing w:line="560" w:lineRule="exact"/>
      <w:ind w:firstLineChars="200" w:firstLine="640"/>
      <w:outlineLvl w:val="1"/>
    </w:pPr>
    <w:rPr>
      <w:rFonts w:ascii="楷体_GB2312" w:eastAsia="楷体_GB2312" w:hAnsi="Adobe 楷体 Std R"/>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jadehuang211@outlook.com</dc:creator>
  <cp:keywords/>
  <cp:lastModifiedBy>YAN-YAN</cp:lastModifiedBy>
  <cp:revision>6</cp:revision>
  <cp:lastPrinted>2020-07-21T08:17:00Z</cp:lastPrinted>
  <dcterms:created xsi:type="dcterms:W3CDTF">2020-07-30T05:12:00Z</dcterms:created>
  <dcterms:modified xsi:type="dcterms:W3CDTF">2020-07-30T09:14:00Z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