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C2" w:rsidRDefault="00FD01C2">
      <w:pPr>
        <w:widowControl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附件6</w:t>
      </w:r>
    </w:p>
    <w:p w:rsidR="00FD01C2" w:rsidRDefault="00FD01C2">
      <w:pPr>
        <w:pStyle w:val="a0"/>
        <w:ind w:firstLine="642"/>
      </w:pPr>
    </w:p>
    <w:p w:rsidR="00FD01C2" w:rsidRPr="002F417E" w:rsidRDefault="00847A36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kern w:val="0"/>
          <w:sz w:val="44"/>
          <w:szCs w:val="44"/>
        </w:rPr>
        <w:t>2020年中关村5G创新应用大赛</w:t>
      </w:r>
      <w:bookmarkStart w:id="0" w:name="_GoBack"/>
      <w:bookmarkEnd w:id="0"/>
    </w:p>
    <w:p w:rsidR="00FD01C2" w:rsidRDefault="00FD01C2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5G融合创新应用专题赛</w:t>
      </w:r>
    </w:p>
    <w:p w:rsidR="00FD01C2" w:rsidRDefault="00FD01C2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工业互联网赛道申报指南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eastAsia="黑体" w:cs="黑体"/>
          <w:color w:val="000000"/>
          <w:sz w:val="32"/>
          <w:szCs w:val="32"/>
          <w:lang w:val="zh-TW"/>
        </w:rPr>
      </w:pPr>
      <w:r>
        <w:rPr>
          <w:rFonts w:eastAsia="黑体" w:cs="黑体" w:hint="eastAsia"/>
          <w:color w:val="000000"/>
          <w:sz w:val="32"/>
          <w:szCs w:val="32"/>
          <w:lang w:val="zh-TW" w:eastAsia="zh-TW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工业</w:t>
      </w:r>
      <w:r>
        <w:rPr>
          <w:rFonts w:ascii="黑体" w:eastAsia="黑体" w:hAnsi="黑体" w:cs="黑体"/>
          <w:color w:val="000000"/>
          <w:sz w:val="32"/>
          <w:szCs w:val="32"/>
          <w:lang w:val="zh-TW" w:eastAsia="zh-TW"/>
        </w:rPr>
        <w:t>互联网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赛道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背景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iCs/>
          <w:sz w:val="32"/>
          <w:szCs w:val="32"/>
        </w:rPr>
      </w:pPr>
      <w:r>
        <w:rPr>
          <w:rFonts w:ascii="仿宋_GB2312" w:eastAsia="仿宋_GB2312" w:hAnsi="仿宋" w:cs="仿宋" w:hint="eastAsia"/>
          <w:iCs/>
          <w:sz w:val="32"/>
          <w:szCs w:val="32"/>
        </w:rPr>
        <w:t>工业互联网是第四次工业革命的关键支撑，5G是新一代信息通信技术演进升级的重要方向，二者都是实现经济社会数字化转型的重要驱动力量。5G与工业互联网的融合创新发展，将推动制造业从单点、局部的信息技术应用向数字化、网络化和智能化转变，也为5G开辟更为广阔的市场空间，从而有力支撑制造强国、网络强国建设。本次工业互联网赛道围绕5G在工业互联网中各类应用场景探索拓展，旨在推动5G技术与工业制造深度融合，加快关键核心技术突破，加速工业互联网前沿创新应用在中关村示范区落地转化，推进5G技术在工业场景商业化落地进程。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eastAsia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二、</w:t>
      </w:r>
      <w:r>
        <w:rPr>
          <w:rFonts w:ascii="黑体" w:eastAsia="黑体" w:hAnsi="黑体" w:cs="黑体"/>
          <w:color w:val="000000"/>
          <w:sz w:val="32"/>
          <w:szCs w:val="32"/>
          <w:lang w:val="zh-TW" w:eastAsia="zh-TW"/>
        </w:rPr>
        <w:t>工业互联网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赛道</w:t>
      </w:r>
      <w:r>
        <w:rPr>
          <w:rFonts w:eastAsia="黑体" w:cs="黑体" w:hint="eastAsia"/>
          <w:sz w:val="32"/>
          <w:szCs w:val="32"/>
          <w:lang w:val="zh-TW" w:eastAsia="zh-TW"/>
        </w:rPr>
        <w:t>主题</w:t>
      </w:r>
    </w:p>
    <w:p w:rsidR="00FD01C2" w:rsidRDefault="00FD01C2">
      <w:pPr>
        <w:spacing w:line="560" w:lineRule="exact"/>
        <w:ind w:firstLineChars="200" w:firstLine="640"/>
        <w:rPr>
          <w:rFonts w:ascii="仿宋" w:eastAsia="仿宋" w:hAnsi="仿宋" w:cs="仿宋"/>
          <w:iCs/>
          <w:sz w:val="32"/>
          <w:szCs w:val="32"/>
        </w:rPr>
      </w:pPr>
      <w:r>
        <w:rPr>
          <w:rFonts w:ascii="仿宋" w:eastAsia="仿宋" w:hAnsi="仿宋" w:cs="仿宋" w:hint="eastAsia"/>
          <w:iCs/>
          <w:sz w:val="32"/>
          <w:szCs w:val="32"/>
        </w:rPr>
        <w:t>5G新应用，赋能工业转型</w:t>
      </w:r>
    </w:p>
    <w:p w:rsidR="00FD01C2" w:rsidRDefault="00FD01C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三、工业互联网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hint="eastAsia"/>
          <w:sz w:val="32"/>
          <w:szCs w:val="32"/>
        </w:rPr>
        <w:t>组织机构</w:t>
      </w:r>
    </w:p>
    <w:p w:rsidR="00FD01C2" w:rsidRDefault="00FD01C2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主办单位：中关村科技园区管理委员会、北京市科学技术委员会、北京市经济和信息化局、北京市通信管理局、中国工业报社</w:t>
      </w:r>
    </w:p>
    <w:p w:rsidR="00FD01C2" w:rsidRDefault="00FD01C2">
      <w:pPr>
        <w:spacing w:line="560" w:lineRule="exact"/>
        <w:ind w:firstLineChars="177" w:firstLine="566"/>
        <w:rPr>
          <w:rFonts w:ascii="仿宋_GB2312" w:eastAsia="仿宋_GB2312"/>
          <w:i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承办单位：中国信息通信研究院、</w:t>
      </w:r>
      <w:r>
        <w:rPr>
          <w:rFonts w:ascii="仿宋_GB2312" w:eastAsia="仿宋_GB2312" w:hint="eastAsia"/>
          <w:iCs/>
          <w:sz w:val="32"/>
          <w:szCs w:val="32"/>
        </w:rPr>
        <w:t>中关村科技园区石景山园</w:t>
      </w:r>
      <w:r>
        <w:rPr>
          <w:rFonts w:ascii="仿宋_GB2312" w:eastAsia="仿宋_GB2312" w:hint="eastAsia"/>
          <w:iCs/>
          <w:sz w:val="32"/>
          <w:szCs w:val="32"/>
        </w:rPr>
        <w:lastRenderedPageBreak/>
        <w:t>管委会、石景山区经济和信息化委员会、北京中关村软件园发展有限责任公司、中关村工业互联网产业园</w:t>
      </w:r>
    </w:p>
    <w:p w:rsidR="00FD01C2" w:rsidRDefault="00FD01C2">
      <w:pPr>
        <w:spacing w:line="560" w:lineRule="exact"/>
        <w:ind w:firstLineChars="177" w:firstLine="566"/>
        <w:rPr>
          <w:rFonts w:ascii="仿宋_GB2312" w:eastAsia="仿宋_GB2312"/>
          <w:iCs/>
          <w:sz w:val="32"/>
          <w:szCs w:val="32"/>
        </w:rPr>
      </w:pPr>
      <w:r>
        <w:rPr>
          <w:rFonts w:ascii="仿宋_GB2312" w:eastAsia="仿宋_GB2312" w:hint="eastAsia"/>
          <w:iCs/>
          <w:sz w:val="32"/>
          <w:szCs w:val="32"/>
        </w:rPr>
        <w:t>技术指导单位：中国自动化学会</w:t>
      </w:r>
    </w:p>
    <w:p w:rsidR="00FD01C2" w:rsidRDefault="00FD01C2">
      <w:pPr>
        <w:spacing w:line="560" w:lineRule="exact"/>
        <w:ind w:firstLineChars="177" w:firstLine="566"/>
        <w:rPr>
          <w:rFonts w:ascii="仿宋_GB2312" w:eastAsia="仿宋_GB2312"/>
          <w:iCs/>
          <w:sz w:val="32"/>
          <w:szCs w:val="32"/>
        </w:rPr>
      </w:pPr>
      <w:r>
        <w:rPr>
          <w:rFonts w:ascii="仿宋_GB2312" w:eastAsia="仿宋_GB2312" w:hint="eastAsia"/>
          <w:iCs/>
          <w:sz w:val="32"/>
          <w:szCs w:val="32"/>
        </w:rPr>
        <w:t>协办单位：中国通信工业协会两化融合委员会、中关村工业互联网产业联盟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工业互联网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hint="eastAsia"/>
          <w:sz w:val="32"/>
          <w:szCs w:val="32"/>
        </w:rPr>
        <w:t>赛程设置</w:t>
      </w:r>
    </w:p>
    <w:p w:rsidR="00FD01C2" w:rsidRDefault="00FD01C2">
      <w:pPr>
        <w:pStyle w:val="ac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赛道以“5G新应用，赋能工业转型”为主题，面向全社会征集智慧工厂、机器视觉、远程控制、远程运维、协同设计、无人巡防、工业安全等5G+工业互联网创新应用，推动5G+工业互联网融合应用发展，赋能中国智造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智慧工厂:利用5G技术，在工厂内实现全生产要素、全流程互联互通，包括设备互联、人员互联、物料互联、产品互联等，实现工厂全生产要素全生命周期的实时数据跟踪，并将实时产生的数据在云平台进行大数据智能分析决策，实现全连接工厂实时生产优化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机器视觉：利用5G实现检测数据快速传输，结合超高清视频实现图像识别、图像检测、视觉定位、物体测量、物体分拣等，通过人工智能等技术对不同检测案例的训练实现产品的智能化检测，提升产品质量。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远程控制：利用5G网络取代传统光纤传输等方式，实现远程控制，包括港口、矿区等典型远程控制的应用场</w:t>
      </w:r>
      <w:r>
        <w:rPr>
          <w:rFonts w:ascii="仿宋_GB2312" w:eastAsia="仿宋_GB2312" w:hAnsi="Calibri" w:hint="eastAsia"/>
          <w:kern w:val="2"/>
          <w:sz w:val="32"/>
          <w:szCs w:val="32"/>
        </w:rPr>
        <w:lastRenderedPageBreak/>
        <w:t>景，支持低时延、大带宽、高可靠性的通信连接和适应作业环境的复杂多变。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远程运维：利用5G网络将远端设备的运行状态、参数、传感器数据及现场监控视频等实时传输至本地监控中心，实现设备的远程监测、信息采集、故障报警和预测性维护等功能；通过5G网络结合AR技术，实现远程专家和一线运维人员同时在现场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协同设计：利用5G实现远程异地协同设计，结合现场真实数据让远程设计人员开展协同设计，支持生产现场结合AR对设计内容验证效果，支撑协同设计、制造设计与模拟验证等。</w:t>
      </w:r>
    </w:p>
    <w:p w:rsidR="00FD01C2" w:rsidRDefault="00FD01C2">
      <w:pPr>
        <w:numPr>
          <w:ilvl w:val="0"/>
          <w:numId w:val="3"/>
        </w:num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无人巡防：利用5G+高清视频对工业园区、智慧园区的视频实现采集监测/图像实时回传，结合统一监控平台，对人员、厂区的各项风险监控实时分析和报警。</w:t>
      </w:r>
    </w:p>
    <w:p w:rsidR="00FD01C2" w:rsidRDefault="00FD01C2">
      <w:pPr>
        <w:pStyle w:val="ac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工业安全:利用5G技术提升工业互联网安全性能，如设备安全、网络安全、控制安全、应用安全、数据安全等。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五、工业互联网赛道专项</w:t>
      </w: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激励机制</w:t>
      </w:r>
    </w:p>
    <w:p w:rsidR="00FD01C2" w:rsidRDefault="00FD01C2">
      <w:pPr>
        <w:pStyle w:val="ac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石景山区奖励：对于获得大赛一等奖、二等奖、三等奖的项目拟将项目成果转化落于石景山区的，提供园区“管家式”定制服务，指定专人全程服务；优先给予该项目企业人才公租房指标；对该项目申报市区有关部门的项目和资金支持优先推荐，获得市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级以上支持的，园区给予相关匹配，并加大政策扶持力度，在入驻园区、创业担保贷款（原则上取消反担保）、创业辅导、资金扶持等方面给予优先扶持。所有参赛项目将纳入区级优秀创新项目库，并持续进行宣传推广，提升项目和团队知名度，拓宽其市场发展渠道。</w:t>
      </w:r>
    </w:p>
    <w:p w:rsidR="00FD01C2" w:rsidRDefault="00FD01C2">
      <w:pPr>
        <w:pStyle w:val="ac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中关村工业互联网产业园奖励：评选出的获奖项目入驻中关村工业互联网产业园享受半年免租券、IT服务券。</w:t>
      </w:r>
    </w:p>
    <w:p w:rsidR="00FD01C2" w:rsidRDefault="00FD01C2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六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工业互联网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赛道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申报咨询</w:t>
      </w:r>
    </w:p>
    <w:p w:rsidR="00FD01C2" w:rsidRDefault="00FD01C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赵老师  13811971036</w:t>
      </w:r>
    </w:p>
    <w:p w:rsidR="00FD01C2" w:rsidRDefault="00FD01C2" w:rsidP="00092FD6">
      <w:pPr>
        <w:pStyle w:val="gzh-b1-gov"/>
        <w:spacing w:afterLines="50" w:after="156"/>
        <w:ind w:firstLineChars="0" w:firstLine="0"/>
        <w:jc w:val="both"/>
        <w:rPr>
          <w:rFonts w:ascii="仿宋_GB2312" w:eastAsia="仿宋_GB2312"/>
          <w:bCs w:val="0"/>
        </w:rPr>
      </w:pPr>
    </w:p>
    <w:sectPr w:rsidR="00FD01C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0D" w:rsidRDefault="005E3A0D">
      <w:r>
        <w:separator/>
      </w:r>
    </w:p>
  </w:endnote>
  <w:endnote w:type="continuationSeparator" w:id="0">
    <w:p w:rsidR="005E3A0D" w:rsidRDefault="005E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楷体"/>
    <w:charset w:val="86"/>
    <w:family w:val="roman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C2" w:rsidRDefault="00FD01C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47A36" w:rsidRPr="00847A36">
      <w:rPr>
        <w:noProof/>
        <w:lang w:val="zh-CN"/>
      </w:rPr>
      <w:t>4</w:t>
    </w:r>
    <w:r>
      <w:fldChar w:fldCharType="end"/>
    </w:r>
  </w:p>
  <w:p w:rsidR="00FD01C2" w:rsidRDefault="00FD01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0D" w:rsidRDefault="005E3A0D">
      <w:r>
        <w:separator/>
      </w:r>
    </w:p>
  </w:footnote>
  <w:footnote w:type="continuationSeparator" w:id="0">
    <w:p w:rsidR="005E3A0D" w:rsidRDefault="005E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A1E1A"/>
    <w:multiLevelType w:val="singleLevel"/>
    <w:tmpl w:val="843A1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DE47A7"/>
    <w:multiLevelType w:val="multilevel"/>
    <w:tmpl w:val="56DE47A7"/>
    <w:lvl w:ilvl="0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4" w:hanging="420"/>
      </w:pPr>
    </w:lvl>
    <w:lvl w:ilvl="2">
      <w:start w:val="1"/>
      <w:numFmt w:val="lowerRoman"/>
      <w:lvlText w:val="%3."/>
      <w:lvlJc w:val="right"/>
      <w:pPr>
        <w:ind w:left="1814" w:hanging="420"/>
      </w:pPr>
    </w:lvl>
    <w:lvl w:ilvl="3">
      <w:start w:val="1"/>
      <w:numFmt w:val="decimal"/>
      <w:lvlText w:val="%4."/>
      <w:lvlJc w:val="left"/>
      <w:pPr>
        <w:ind w:left="2234" w:hanging="420"/>
      </w:pPr>
    </w:lvl>
    <w:lvl w:ilvl="4">
      <w:start w:val="1"/>
      <w:numFmt w:val="lowerLetter"/>
      <w:lvlText w:val="%5)"/>
      <w:lvlJc w:val="left"/>
      <w:pPr>
        <w:ind w:left="2654" w:hanging="420"/>
      </w:pPr>
    </w:lvl>
    <w:lvl w:ilvl="5">
      <w:start w:val="1"/>
      <w:numFmt w:val="lowerRoman"/>
      <w:lvlText w:val="%6."/>
      <w:lvlJc w:val="right"/>
      <w:pPr>
        <w:ind w:left="3074" w:hanging="420"/>
      </w:pPr>
    </w:lvl>
    <w:lvl w:ilvl="6">
      <w:start w:val="1"/>
      <w:numFmt w:val="decimal"/>
      <w:lvlText w:val="%7."/>
      <w:lvlJc w:val="left"/>
      <w:pPr>
        <w:ind w:left="3494" w:hanging="420"/>
      </w:pPr>
    </w:lvl>
    <w:lvl w:ilvl="7">
      <w:start w:val="1"/>
      <w:numFmt w:val="lowerLetter"/>
      <w:lvlText w:val="%8)"/>
      <w:lvlJc w:val="left"/>
      <w:pPr>
        <w:ind w:left="3914" w:hanging="420"/>
      </w:pPr>
    </w:lvl>
    <w:lvl w:ilvl="8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77E25B41"/>
    <w:multiLevelType w:val="multilevel"/>
    <w:tmpl w:val="77E25B41"/>
    <w:lvl w:ilvl="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0107DE"/>
    <w:rsid w:val="000213F2"/>
    <w:rsid w:val="000219A6"/>
    <w:rsid w:val="00023C92"/>
    <w:rsid w:val="00060E9E"/>
    <w:rsid w:val="00070CFA"/>
    <w:rsid w:val="00090233"/>
    <w:rsid w:val="00092FD6"/>
    <w:rsid w:val="000D3A8C"/>
    <w:rsid w:val="001045C9"/>
    <w:rsid w:val="00110017"/>
    <w:rsid w:val="00113D7E"/>
    <w:rsid w:val="00123777"/>
    <w:rsid w:val="00124522"/>
    <w:rsid w:val="00130881"/>
    <w:rsid w:val="0013321D"/>
    <w:rsid w:val="00145A17"/>
    <w:rsid w:val="00156458"/>
    <w:rsid w:val="00166421"/>
    <w:rsid w:val="00171504"/>
    <w:rsid w:val="00174304"/>
    <w:rsid w:val="00182517"/>
    <w:rsid w:val="001913F8"/>
    <w:rsid w:val="00196B33"/>
    <w:rsid w:val="001C634E"/>
    <w:rsid w:val="001D4ACB"/>
    <w:rsid w:val="001D54EA"/>
    <w:rsid w:val="001E0793"/>
    <w:rsid w:val="001E215A"/>
    <w:rsid w:val="001E698A"/>
    <w:rsid w:val="001F5964"/>
    <w:rsid w:val="00212FC2"/>
    <w:rsid w:val="00220CC6"/>
    <w:rsid w:val="002401F8"/>
    <w:rsid w:val="0025786E"/>
    <w:rsid w:val="00265CBC"/>
    <w:rsid w:val="002735BA"/>
    <w:rsid w:val="0027525B"/>
    <w:rsid w:val="00284FEB"/>
    <w:rsid w:val="00296EB6"/>
    <w:rsid w:val="002A1721"/>
    <w:rsid w:val="002C5454"/>
    <w:rsid w:val="002C5BCB"/>
    <w:rsid w:val="002E33F5"/>
    <w:rsid w:val="002E39AB"/>
    <w:rsid w:val="002F417E"/>
    <w:rsid w:val="003306AF"/>
    <w:rsid w:val="00335E64"/>
    <w:rsid w:val="0034397F"/>
    <w:rsid w:val="003730D3"/>
    <w:rsid w:val="003862A1"/>
    <w:rsid w:val="00395524"/>
    <w:rsid w:val="003B0B29"/>
    <w:rsid w:val="003B71B3"/>
    <w:rsid w:val="003C0BC4"/>
    <w:rsid w:val="003C2A64"/>
    <w:rsid w:val="003C704E"/>
    <w:rsid w:val="003F79B8"/>
    <w:rsid w:val="004109A3"/>
    <w:rsid w:val="00416358"/>
    <w:rsid w:val="00416A9D"/>
    <w:rsid w:val="00431BC8"/>
    <w:rsid w:val="00431E17"/>
    <w:rsid w:val="00434C31"/>
    <w:rsid w:val="00440992"/>
    <w:rsid w:val="00443274"/>
    <w:rsid w:val="00454847"/>
    <w:rsid w:val="00471147"/>
    <w:rsid w:val="00484593"/>
    <w:rsid w:val="004A4DCF"/>
    <w:rsid w:val="004A5AB5"/>
    <w:rsid w:val="004B08AA"/>
    <w:rsid w:val="004C6161"/>
    <w:rsid w:val="004D6DCB"/>
    <w:rsid w:val="004E5FA8"/>
    <w:rsid w:val="005026DB"/>
    <w:rsid w:val="00507580"/>
    <w:rsid w:val="00512B7C"/>
    <w:rsid w:val="0051445E"/>
    <w:rsid w:val="005171DE"/>
    <w:rsid w:val="00551B74"/>
    <w:rsid w:val="00555880"/>
    <w:rsid w:val="00564050"/>
    <w:rsid w:val="00567EDD"/>
    <w:rsid w:val="005705D7"/>
    <w:rsid w:val="00575766"/>
    <w:rsid w:val="005A2231"/>
    <w:rsid w:val="005A5772"/>
    <w:rsid w:val="005D0E34"/>
    <w:rsid w:val="005E3A0D"/>
    <w:rsid w:val="005F6577"/>
    <w:rsid w:val="005F7152"/>
    <w:rsid w:val="0060019A"/>
    <w:rsid w:val="006003C4"/>
    <w:rsid w:val="00616FDC"/>
    <w:rsid w:val="00617C29"/>
    <w:rsid w:val="00623AB6"/>
    <w:rsid w:val="00636F0A"/>
    <w:rsid w:val="00645F20"/>
    <w:rsid w:val="00654EBD"/>
    <w:rsid w:val="00663028"/>
    <w:rsid w:val="00665050"/>
    <w:rsid w:val="00686AAC"/>
    <w:rsid w:val="006960CD"/>
    <w:rsid w:val="00697B6A"/>
    <w:rsid w:val="006A343C"/>
    <w:rsid w:val="006A56D1"/>
    <w:rsid w:val="006C4587"/>
    <w:rsid w:val="006D275B"/>
    <w:rsid w:val="006E560D"/>
    <w:rsid w:val="006F0D01"/>
    <w:rsid w:val="00702F07"/>
    <w:rsid w:val="00705210"/>
    <w:rsid w:val="0070731C"/>
    <w:rsid w:val="00720B84"/>
    <w:rsid w:val="00724D76"/>
    <w:rsid w:val="00732CFF"/>
    <w:rsid w:val="0075083B"/>
    <w:rsid w:val="007841BC"/>
    <w:rsid w:val="00787DE1"/>
    <w:rsid w:val="00791718"/>
    <w:rsid w:val="007B22D7"/>
    <w:rsid w:val="007B3DB9"/>
    <w:rsid w:val="007C0213"/>
    <w:rsid w:val="007C44AA"/>
    <w:rsid w:val="007E6544"/>
    <w:rsid w:val="007E7993"/>
    <w:rsid w:val="008172EE"/>
    <w:rsid w:val="00826CC9"/>
    <w:rsid w:val="00833BB9"/>
    <w:rsid w:val="00842559"/>
    <w:rsid w:val="00844205"/>
    <w:rsid w:val="00847A36"/>
    <w:rsid w:val="008576EF"/>
    <w:rsid w:val="00857A7D"/>
    <w:rsid w:val="008619F6"/>
    <w:rsid w:val="0086241B"/>
    <w:rsid w:val="00866B0F"/>
    <w:rsid w:val="0086717A"/>
    <w:rsid w:val="0087208A"/>
    <w:rsid w:val="0087248F"/>
    <w:rsid w:val="008A01C1"/>
    <w:rsid w:val="008B1A49"/>
    <w:rsid w:val="008C3C35"/>
    <w:rsid w:val="008C752D"/>
    <w:rsid w:val="008D013F"/>
    <w:rsid w:val="008E3B2C"/>
    <w:rsid w:val="008E47C7"/>
    <w:rsid w:val="009106FE"/>
    <w:rsid w:val="009247BD"/>
    <w:rsid w:val="009337E5"/>
    <w:rsid w:val="00942B91"/>
    <w:rsid w:val="009569C7"/>
    <w:rsid w:val="00961B71"/>
    <w:rsid w:val="00963A06"/>
    <w:rsid w:val="00980BFA"/>
    <w:rsid w:val="009935E3"/>
    <w:rsid w:val="009B711B"/>
    <w:rsid w:val="009D40C0"/>
    <w:rsid w:val="009E07AF"/>
    <w:rsid w:val="009E558B"/>
    <w:rsid w:val="009F2221"/>
    <w:rsid w:val="00A00130"/>
    <w:rsid w:val="00A00C68"/>
    <w:rsid w:val="00A106F0"/>
    <w:rsid w:val="00A111DE"/>
    <w:rsid w:val="00A163A1"/>
    <w:rsid w:val="00A17798"/>
    <w:rsid w:val="00A26DAE"/>
    <w:rsid w:val="00A3425E"/>
    <w:rsid w:val="00A34AAD"/>
    <w:rsid w:val="00A52945"/>
    <w:rsid w:val="00A57689"/>
    <w:rsid w:val="00A609A9"/>
    <w:rsid w:val="00AA2A58"/>
    <w:rsid w:val="00AA33E2"/>
    <w:rsid w:val="00AB23B5"/>
    <w:rsid w:val="00AB7B76"/>
    <w:rsid w:val="00AD19D0"/>
    <w:rsid w:val="00AE1305"/>
    <w:rsid w:val="00AF0608"/>
    <w:rsid w:val="00B17DAE"/>
    <w:rsid w:val="00B27164"/>
    <w:rsid w:val="00B43B2F"/>
    <w:rsid w:val="00B765C1"/>
    <w:rsid w:val="00B82661"/>
    <w:rsid w:val="00BA1CBD"/>
    <w:rsid w:val="00BB0C55"/>
    <w:rsid w:val="00BB0F30"/>
    <w:rsid w:val="00BB33D4"/>
    <w:rsid w:val="00BC3AC1"/>
    <w:rsid w:val="00BC5C3D"/>
    <w:rsid w:val="00BC73F7"/>
    <w:rsid w:val="00BF1B8D"/>
    <w:rsid w:val="00BF4631"/>
    <w:rsid w:val="00C02740"/>
    <w:rsid w:val="00C37FDD"/>
    <w:rsid w:val="00C51FCB"/>
    <w:rsid w:val="00C63B9B"/>
    <w:rsid w:val="00C66DEC"/>
    <w:rsid w:val="00C73351"/>
    <w:rsid w:val="00C827E9"/>
    <w:rsid w:val="00CF183D"/>
    <w:rsid w:val="00D071B1"/>
    <w:rsid w:val="00D57180"/>
    <w:rsid w:val="00D83365"/>
    <w:rsid w:val="00DA428E"/>
    <w:rsid w:val="00DA5F0C"/>
    <w:rsid w:val="00DB79D6"/>
    <w:rsid w:val="00DD1D61"/>
    <w:rsid w:val="00DF6F09"/>
    <w:rsid w:val="00E0139B"/>
    <w:rsid w:val="00E213E6"/>
    <w:rsid w:val="00E46174"/>
    <w:rsid w:val="00E47753"/>
    <w:rsid w:val="00E50F2F"/>
    <w:rsid w:val="00E5794B"/>
    <w:rsid w:val="00E6722F"/>
    <w:rsid w:val="00E90490"/>
    <w:rsid w:val="00EA0090"/>
    <w:rsid w:val="00EA5528"/>
    <w:rsid w:val="00EB5565"/>
    <w:rsid w:val="00EB7352"/>
    <w:rsid w:val="00EC20F5"/>
    <w:rsid w:val="00EC3CAD"/>
    <w:rsid w:val="00ED4373"/>
    <w:rsid w:val="00F01962"/>
    <w:rsid w:val="00F0798E"/>
    <w:rsid w:val="00F320B2"/>
    <w:rsid w:val="00F51960"/>
    <w:rsid w:val="00F84125"/>
    <w:rsid w:val="00F862A5"/>
    <w:rsid w:val="00F96CEB"/>
    <w:rsid w:val="00FA03F0"/>
    <w:rsid w:val="00FA072B"/>
    <w:rsid w:val="00FA6125"/>
    <w:rsid w:val="00FA77C3"/>
    <w:rsid w:val="00FC2031"/>
    <w:rsid w:val="00FC79A4"/>
    <w:rsid w:val="00FD01C2"/>
    <w:rsid w:val="00FD47F1"/>
    <w:rsid w:val="00FD668B"/>
    <w:rsid w:val="00FD7B2F"/>
    <w:rsid w:val="00FE1BDE"/>
    <w:rsid w:val="025A30FC"/>
    <w:rsid w:val="02C976D3"/>
    <w:rsid w:val="02D14B15"/>
    <w:rsid w:val="03086165"/>
    <w:rsid w:val="0375089D"/>
    <w:rsid w:val="039F10CD"/>
    <w:rsid w:val="03CD10B9"/>
    <w:rsid w:val="04D54B54"/>
    <w:rsid w:val="05F65527"/>
    <w:rsid w:val="06003B46"/>
    <w:rsid w:val="068C763D"/>
    <w:rsid w:val="06ED5F0B"/>
    <w:rsid w:val="08D07788"/>
    <w:rsid w:val="094058EE"/>
    <w:rsid w:val="0AB03CE9"/>
    <w:rsid w:val="0D282597"/>
    <w:rsid w:val="0D4D00F6"/>
    <w:rsid w:val="0E67449C"/>
    <w:rsid w:val="0E8A1E81"/>
    <w:rsid w:val="0F390D26"/>
    <w:rsid w:val="0FCE73CE"/>
    <w:rsid w:val="115D04A6"/>
    <w:rsid w:val="12A73331"/>
    <w:rsid w:val="12CC4E32"/>
    <w:rsid w:val="15CC72FE"/>
    <w:rsid w:val="167C1497"/>
    <w:rsid w:val="186677E6"/>
    <w:rsid w:val="1A52224D"/>
    <w:rsid w:val="1BDE3B92"/>
    <w:rsid w:val="1C880900"/>
    <w:rsid w:val="1D6B06B3"/>
    <w:rsid w:val="1F4E0DF0"/>
    <w:rsid w:val="206C7A89"/>
    <w:rsid w:val="2191181F"/>
    <w:rsid w:val="220C4D60"/>
    <w:rsid w:val="241434D1"/>
    <w:rsid w:val="242965C0"/>
    <w:rsid w:val="243C56AC"/>
    <w:rsid w:val="24F73C93"/>
    <w:rsid w:val="265C49E5"/>
    <w:rsid w:val="28426E5C"/>
    <w:rsid w:val="28C7298B"/>
    <w:rsid w:val="297E0E46"/>
    <w:rsid w:val="2E8D2716"/>
    <w:rsid w:val="2EB32398"/>
    <w:rsid w:val="2F1E4714"/>
    <w:rsid w:val="2F597069"/>
    <w:rsid w:val="2F9360D3"/>
    <w:rsid w:val="30654C44"/>
    <w:rsid w:val="30BF2F9B"/>
    <w:rsid w:val="30C20239"/>
    <w:rsid w:val="312E16D0"/>
    <w:rsid w:val="33C13A73"/>
    <w:rsid w:val="34B041F3"/>
    <w:rsid w:val="363C456D"/>
    <w:rsid w:val="37B60943"/>
    <w:rsid w:val="38A83E89"/>
    <w:rsid w:val="392C0D82"/>
    <w:rsid w:val="3A8C225A"/>
    <w:rsid w:val="3B754D29"/>
    <w:rsid w:val="42CF63B3"/>
    <w:rsid w:val="43017BD9"/>
    <w:rsid w:val="447A4181"/>
    <w:rsid w:val="44A733DE"/>
    <w:rsid w:val="46232EF9"/>
    <w:rsid w:val="48FE7AF7"/>
    <w:rsid w:val="49021022"/>
    <w:rsid w:val="496D67CF"/>
    <w:rsid w:val="49766D87"/>
    <w:rsid w:val="49FE219D"/>
    <w:rsid w:val="4B4645CC"/>
    <w:rsid w:val="4BEC653C"/>
    <w:rsid w:val="50202971"/>
    <w:rsid w:val="542D28FF"/>
    <w:rsid w:val="548208F0"/>
    <w:rsid w:val="5506794E"/>
    <w:rsid w:val="55AD3C09"/>
    <w:rsid w:val="561B4271"/>
    <w:rsid w:val="57F63AB4"/>
    <w:rsid w:val="5800091B"/>
    <w:rsid w:val="5B4155DC"/>
    <w:rsid w:val="5C633F46"/>
    <w:rsid w:val="5CE40CCF"/>
    <w:rsid w:val="5D016DE9"/>
    <w:rsid w:val="5DEA0347"/>
    <w:rsid w:val="606C6F0F"/>
    <w:rsid w:val="60904B12"/>
    <w:rsid w:val="616434B0"/>
    <w:rsid w:val="619B5752"/>
    <w:rsid w:val="628660D2"/>
    <w:rsid w:val="62FC378E"/>
    <w:rsid w:val="63DF4BEB"/>
    <w:rsid w:val="64BD7085"/>
    <w:rsid w:val="65DA70AC"/>
    <w:rsid w:val="66096918"/>
    <w:rsid w:val="6BAF66AD"/>
    <w:rsid w:val="6DD00B03"/>
    <w:rsid w:val="7025353E"/>
    <w:rsid w:val="70707C70"/>
    <w:rsid w:val="721B5B39"/>
    <w:rsid w:val="7243693C"/>
    <w:rsid w:val="729D2E98"/>
    <w:rsid w:val="7385210A"/>
    <w:rsid w:val="73B52BCC"/>
    <w:rsid w:val="73B90249"/>
    <w:rsid w:val="74A307A8"/>
    <w:rsid w:val="74D32F0C"/>
    <w:rsid w:val="74DC2191"/>
    <w:rsid w:val="75811CE7"/>
    <w:rsid w:val="78AE0EFC"/>
    <w:rsid w:val="79786342"/>
    <w:rsid w:val="7A3419D9"/>
    <w:rsid w:val="7B1B4E68"/>
    <w:rsid w:val="7B6F30D2"/>
    <w:rsid w:val="7BF85B29"/>
    <w:rsid w:val="7C0312B3"/>
    <w:rsid w:val="7C1112D3"/>
    <w:rsid w:val="7DB006D6"/>
    <w:rsid w:val="7EB14569"/>
    <w:rsid w:val="7F8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784D029-2E5F-4058-BBC2-5ED13CF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1"/>
    <w:next w:val="a"/>
    <w:link w:val="2Char"/>
    <w:uiPriority w:val="9"/>
    <w:qFormat/>
    <w:pPr>
      <w:spacing w:line="560" w:lineRule="exact"/>
      <w:ind w:leftChars="200" w:left="480"/>
      <w:outlineLvl w:val="1"/>
    </w:pPr>
    <w:rPr>
      <w:rFonts w:ascii="楷体_GB2312" w:eastAsia="楷体_GB2312" w:hAnsi="黑体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2Char">
    <w:name w:val="标题 2 Char"/>
    <w:link w:val="2"/>
    <w:uiPriority w:val="9"/>
    <w:rPr>
      <w:rFonts w:ascii="楷体_GB2312" w:eastAsia="楷体_GB2312" w:hAnsi="黑体" w:cs="Times New Roman"/>
      <w:sz w:val="32"/>
      <w:szCs w:val="32"/>
    </w:rPr>
  </w:style>
  <w:style w:type="character" w:customStyle="1" w:styleId="Char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link w:val="a8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1-govChar">
    <w:name w:val="gzh-b1-gov Char"/>
    <w:link w:val="gzh-b1-gov"/>
    <w:qFormat/>
    <w:rPr>
      <w:rFonts w:ascii="黑体" w:eastAsia="黑体" w:hAnsi="黑体" w:cs="Times New Roman"/>
      <w:bCs/>
      <w:sz w:val="32"/>
      <w:szCs w:val="32"/>
    </w:rPr>
  </w:style>
  <w:style w:type="character" w:customStyle="1" w:styleId="Char2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link w:val="ab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2-govChar">
    <w:name w:val="gzh-b2-gov Char"/>
    <w:link w:val="gzh-b2-gov"/>
    <w:qFormat/>
    <w:rPr>
      <w:rFonts w:ascii="楷体_GB2312" w:eastAsia="楷体_GB2312" w:hAnsi="Adobe 楷体 Std R" w:cs="Times New Roman"/>
      <w:bCs/>
      <w:sz w:val="32"/>
      <w:szCs w:val="32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0">
    <w:name w:val="index heading"/>
    <w:basedOn w:val="a"/>
    <w:next w:val="1"/>
    <w:uiPriority w:val="99"/>
    <w:unhideWhenUsed/>
    <w:qFormat/>
    <w:rPr>
      <w:rFonts w:ascii="Arial" w:eastAsia="等线" w:hAnsi="Arial"/>
      <w:b/>
      <w:szCs w:val="22"/>
    </w:rPr>
  </w:style>
  <w:style w:type="paragraph" w:styleId="a7">
    <w:name w:val="Body Text"/>
    <w:basedOn w:val="a"/>
    <w:link w:val="Char0"/>
    <w:uiPriority w:val="99"/>
    <w:unhideWhenUsed/>
    <w:qFormat/>
    <w:pPr>
      <w:spacing w:after="120"/>
    </w:pPr>
  </w:style>
  <w:style w:type="paragraph" w:styleId="ab">
    <w:name w:val="Date"/>
    <w:basedOn w:val="a"/>
    <w:next w:val="a"/>
    <w:link w:val="Char4"/>
    <w:uiPriority w:val="99"/>
    <w:unhideWhenUsed/>
    <w:pPr>
      <w:ind w:leftChars="2500" w:left="100"/>
    </w:pPr>
  </w:style>
  <w:style w:type="paragraph" w:styleId="a8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uiPriority w:val="99"/>
    <w:unhideWhenUsed/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zh-b1-gov">
    <w:name w:val="gzh-b1-gov"/>
    <w:next w:val="a"/>
    <w:link w:val="gzh-b1-govChar"/>
    <w:qFormat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paragraph" w:customStyle="1" w:styleId="10">
    <w:name w:val="列出段落1"/>
    <w:basedOn w:val="a"/>
    <w:qFormat/>
    <w:pPr>
      <w:spacing w:line="600" w:lineRule="exact"/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gzh-b2-gov">
    <w:name w:val="gzh-b2-gov"/>
    <w:next w:val="a"/>
    <w:link w:val="gzh-b2-govChar"/>
    <w:qFormat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jadehuang211@outlook.com</dc:creator>
  <cp:keywords/>
  <cp:lastModifiedBy>YAN-YAN</cp:lastModifiedBy>
  <cp:revision>6</cp:revision>
  <cp:lastPrinted>2020-07-21T08:17:00Z</cp:lastPrinted>
  <dcterms:created xsi:type="dcterms:W3CDTF">2020-07-30T05:13:00Z</dcterms:created>
  <dcterms:modified xsi:type="dcterms:W3CDTF">2020-07-30T09:14:00Z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