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DF" w:rsidRPr="003159DE" w:rsidRDefault="005F40DF" w:rsidP="005F40DF">
      <w:pPr>
        <w:pStyle w:val="a3"/>
        <w:spacing w:line="36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 w:rsidRPr="003159DE">
        <w:rPr>
          <w:rFonts w:ascii="方正小标宋简体" w:eastAsia="方正小标宋简体" w:hint="eastAsia"/>
          <w:sz w:val="44"/>
          <w:szCs w:val="44"/>
        </w:rPr>
        <w:t>北京市设计创新中心认定管理办法（试行）</w:t>
      </w:r>
    </w:p>
    <w:p w:rsidR="005F40DF" w:rsidRPr="005F40DF" w:rsidRDefault="005F40DF">
      <w:pPr>
        <w:rPr>
          <w:rFonts w:ascii="仿宋_GB2312" w:eastAsia="仿宋_GB2312" w:hint="eastAsia"/>
          <w:sz w:val="32"/>
          <w:szCs w:val="32"/>
        </w:rPr>
      </w:pPr>
    </w:p>
    <w:p w:rsidR="005F40DF" w:rsidRPr="005F40DF" w:rsidRDefault="005F40DF" w:rsidP="005F40D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F40DF">
        <w:rPr>
          <w:rFonts w:ascii="黑体" w:eastAsia="黑体" w:hint="eastAsia"/>
          <w:sz w:val="32"/>
          <w:szCs w:val="32"/>
        </w:rPr>
        <w:t>第一章　总　则</w:t>
      </w:r>
      <w:r w:rsidRPr="005F40DF">
        <w:rPr>
          <w:rFonts w:ascii="黑体" w:eastAsia="黑体" w:hint="eastAsia"/>
          <w:sz w:val="32"/>
          <w:szCs w:val="32"/>
        </w:rPr>
        <w:br/>
      </w:r>
      <w:r w:rsidRPr="005F40DF">
        <w:rPr>
          <w:rFonts w:ascii="仿宋_GB2312" w:eastAsia="仿宋_GB2312" w:hint="eastAsia"/>
          <w:sz w:val="32"/>
          <w:szCs w:val="32"/>
        </w:rPr>
        <w:t xml:space="preserve">　　第一条 为促进设计与产业融合，推动北京市设计产业发展，按照《北京市促进设计产业发展的指导意见》（京政发〔2010〕29号）要求，制定本办法。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第二条 本办法所称的设计是指集成科学技术、文化艺术与社会经济要素，基于智力和创意，利用现代科技手段，提升生产、生活价值和品质的创新活动，包括工业设计、建筑设计、工程设计、规划设计、集成电路设计、服装设计、工艺美术设计、平面设计、展示设计、电脑动漫设计、时尚设计等领域。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北京市设计创新中心是指经北京市科学技术委员会（以下简称“市科委”）认定，设计创新基础良好、服务能力较强、队伍建设完备、业绩突出、发展水平居北京市先进地位的法人单位。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第三条　市科委负责北京市设计创新中心认定管理工作。认定中坚持自愿申报，公开、公平、公正的原则。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Pr="001B7C32">
        <w:rPr>
          <w:rFonts w:ascii="黑体" w:eastAsia="黑体" w:hint="eastAsia"/>
          <w:sz w:val="32"/>
          <w:szCs w:val="32"/>
        </w:rPr>
        <w:t>第二章　申报条件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第四条 申报北京市设计创新中心的主体为在北京市区</w:t>
      </w:r>
      <w:r w:rsidRPr="005F40DF">
        <w:rPr>
          <w:rFonts w:ascii="仿宋_GB2312" w:eastAsia="仿宋_GB2312" w:hint="eastAsia"/>
          <w:sz w:val="32"/>
          <w:szCs w:val="32"/>
        </w:rPr>
        <w:lastRenderedPageBreak/>
        <w:t>域内注册的法人单位，包括以设计为主营业务的法人单位，拥有设计部门或机构的工业、建筑业、服务业等其他法人单位。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第五条 申报主体应当符合北京市经济社会发展需要，符合北京市产业结构调整方向和战略性新兴产业发展要求，拥有较好的设计创新基础和经验，在行业内具有明显的规模优势和竞争优势。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第六条 以设计为主营业务的法人单位申请认定应具备以下条件：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（一）以工业设计、服装设计、电脑动漫设计、时尚设计、平面设计、工艺美术设计、展示设计、集成电路设计为主营业务的，成立三年以上；以建筑设计、规划设计、工程设计为主营业务的，成立五年以上。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（二）有较好的开展设计活动的研究实验条件和基础设施，具备独立承担设计任务、提供设计服务以及系统设计咨询服务的能力。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（三）设计服务水平在行业内处于领先地位，拥有一定规模，结构合理，经验丰富的设计队伍，设计人员占职工总人数的比重不低于50%。以工业设计、服装设计、电脑动漫设计、时尚设计、平面设计、工艺美术设计、展示设计、集成电路设计等为主营业务的独立法人单位，近两年每年设计服务收入不低于300万元；以建筑设计、规划设计、工程设</w:t>
      </w:r>
      <w:r w:rsidRPr="005F40DF">
        <w:rPr>
          <w:rFonts w:ascii="仿宋_GB2312" w:eastAsia="仿宋_GB2312" w:hint="eastAsia"/>
          <w:sz w:val="32"/>
          <w:szCs w:val="32"/>
        </w:rPr>
        <w:lastRenderedPageBreak/>
        <w:t>计为主营业务的法人单位，近两年每年设计服务收入不低于1000万元。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第七条 拥有设计部门或机构的工业、建筑业、服务业等其他法人单位申请认定应具备以下条件：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（一）已设立独立的设计部门或机构两年以上，有固定的工作场所、较好的设计创新条件和基础设施，拥有一定规模，结构合理，经验丰富的设计队伍，能综合运用设计、检测、分析、测试手段和工艺设备，具备自行完成或主导完成设计创新的能力。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（二）重视设计创新工作，有筹措资金的能力和信誉，每年能为设计创新中心的运行提供固定的经费支持、技术支撑及后勤保障。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（三）拥有较强的设计创新能力，业绩突出，设计创新产品取得显著经济和社会效益，近两年获得国内外授权专利、版权共计不低于10项。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第八条 两年内（截至申请日期）未发生重大质量或安全事故，没有违法行为或涉嫌违法正在接受有关部门审查的情况。</w:t>
      </w:r>
      <w:r w:rsidRPr="005F40DF">
        <w:rPr>
          <w:rFonts w:ascii="仿宋_GB2312" w:eastAsia="仿宋_GB2312" w:hint="eastAsia"/>
          <w:sz w:val="32"/>
          <w:szCs w:val="32"/>
        </w:rPr>
        <w:br/>
      </w:r>
      <w:r w:rsidRPr="005F40DF">
        <w:rPr>
          <w:rFonts w:ascii="黑体" w:eastAsia="黑体" w:hint="eastAsia"/>
          <w:sz w:val="32"/>
          <w:szCs w:val="32"/>
        </w:rPr>
        <w:t xml:space="preserve">　　第三章　认 定</w:t>
      </w:r>
      <w:r w:rsidRPr="005F40DF">
        <w:rPr>
          <w:rFonts w:ascii="黑体" w:eastAsia="黑体" w:hint="eastAsia"/>
          <w:sz w:val="32"/>
          <w:szCs w:val="32"/>
        </w:rPr>
        <w:br/>
      </w:r>
      <w:r w:rsidRPr="005F40DF">
        <w:rPr>
          <w:rFonts w:ascii="仿宋_GB2312" w:eastAsia="仿宋_GB2312" w:hint="eastAsia"/>
          <w:sz w:val="32"/>
          <w:szCs w:val="32"/>
        </w:rPr>
        <w:t xml:space="preserve">　　第九条 市科委按照择优认定的原则，依据本办法规定的程序认定北京市设计创新中心。认定程序如下：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（一）申报主体填写《北京市设计创新中心认定申请书》，</w:t>
      </w:r>
      <w:r w:rsidRPr="005F40DF">
        <w:rPr>
          <w:rFonts w:ascii="仿宋_GB2312" w:eastAsia="仿宋_GB2312" w:hint="eastAsia"/>
          <w:sz w:val="32"/>
          <w:szCs w:val="32"/>
        </w:rPr>
        <w:lastRenderedPageBreak/>
        <w:t>向市科委提交。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（二）市科委组织相关专家对申报主体与材料进行考核评审，并进行必要的现场审查，形成专家评审意见。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（三）市科委根据评审意见，审核并确定北京市设计创新中心名单，在市科委门户网站公示。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第十条 公示无异议的北京市设计创新中心，由市科委认定后予以授牌，统一命名为“北京市设计创新中心”。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Pr="001B7C32">
        <w:rPr>
          <w:rFonts w:ascii="黑体" w:eastAsia="黑体" w:hint="eastAsia"/>
          <w:sz w:val="32"/>
          <w:szCs w:val="32"/>
        </w:rPr>
        <w:t>第四章 管 理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第十一条 北京市设计创新中心名单在市科委门户网站及有关媒体公布，方便社会公众查询和监督。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第十二条 市科委对已认定的北京市设计创新中心实施动态管理，每三年组织一次复核。接受复核的北京市设计创新中心应当填写《北京市设计创新中心复核表》报市科委。经市科委复核，以公告形式发布复核结果。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第十三条 有下列情况之一的，撤销其北京市设计创新中心称号：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（一）未按规定参加复核的；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（二）复核结果为不合格的；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（三）所在单位自行要求撤销的；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（四）所在单位被依法终止的；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（五）弄虚作假、违反相关规定或有违法行为的；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（六）其他市科委认为应该撤销的情形。</w:t>
      </w:r>
      <w:r w:rsidRPr="005F40DF">
        <w:rPr>
          <w:rFonts w:ascii="仿宋_GB2312" w:eastAsia="仿宋_GB2312" w:hint="eastAsia"/>
          <w:sz w:val="32"/>
          <w:szCs w:val="32"/>
        </w:rPr>
        <w:br/>
      </w:r>
      <w:r w:rsidRPr="005F40DF">
        <w:rPr>
          <w:rFonts w:ascii="仿宋_GB2312" w:eastAsia="仿宋_GB2312" w:hint="eastAsia"/>
          <w:sz w:val="32"/>
          <w:szCs w:val="32"/>
        </w:rPr>
        <w:lastRenderedPageBreak/>
        <w:t xml:space="preserve">　　第十四条 北京市设计创新中心所在的法人单位发生更名、重组等重大调整之日起，应在30个工作日内将有关调整情况报市科委备案。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第十五条 市科委对调整和撤销的北京市设计创新中心，以公告形式公布。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第十六条 市科委通过相关政策手段，支持北京市设计创新中心的建设和发展。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Pr="001B7C32">
        <w:rPr>
          <w:rFonts w:ascii="黑体" w:eastAsia="黑体" w:hint="eastAsia"/>
          <w:sz w:val="32"/>
          <w:szCs w:val="32"/>
        </w:rPr>
        <w:t>第五章　附　则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第十七条</w:t>
      </w:r>
      <w:r w:rsidR="00D04754">
        <w:rPr>
          <w:rFonts w:ascii="仿宋_GB2312" w:eastAsia="仿宋_GB2312" w:hint="eastAsia"/>
          <w:sz w:val="32"/>
          <w:szCs w:val="32"/>
        </w:rPr>
        <w:t xml:space="preserve"> </w:t>
      </w:r>
      <w:r w:rsidRPr="005F40DF">
        <w:rPr>
          <w:rFonts w:ascii="仿宋_GB2312" w:eastAsia="仿宋_GB2312" w:hint="eastAsia"/>
          <w:sz w:val="32"/>
          <w:szCs w:val="32"/>
        </w:rPr>
        <w:t>各区县可结合自身实际，制定相关配套政策。</w:t>
      </w:r>
      <w:r w:rsidRPr="005F40DF">
        <w:rPr>
          <w:rFonts w:ascii="仿宋_GB2312" w:eastAsia="仿宋_GB2312" w:hint="eastAsia"/>
          <w:sz w:val="32"/>
          <w:szCs w:val="32"/>
        </w:rPr>
        <w:br/>
        <w:t xml:space="preserve">　　第十八条 本办法自公布之日起30日后施行。</w:t>
      </w:r>
    </w:p>
    <w:sectPr w:rsidR="005F40DF" w:rsidRPr="005F40D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ED" w:rsidRDefault="005210ED">
      <w:r>
        <w:separator/>
      </w:r>
    </w:p>
  </w:endnote>
  <w:endnote w:type="continuationSeparator" w:id="0">
    <w:p w:rsidR="005210ED" w:rsidRDefault="0052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4B2" w:rsidRDefault="001D64B2" w:rsidP="004813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4B2" w:rsidRDefault="001D64B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4B2" w:rsidRDefault="001D64B2" w:rsidP="004813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A8B">
      <w:rPr>
        <w:rStyle w:val="a5"/>
        <w:noProof/>
      </w:rPr>
      <w:t>1</w:t>
    </w:r>
    <w:r>
      <w:rPr>
        <w:rStyle w:val="a5"/>
      </w:rPr>
      <w:fldChar w:fldCharType="end"/>
    </w:r>
  </w:p>
  <w:p w:rsidR="001D64B2" w:rsidRDefault="001D64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ED" w:rsidRDefault="005210ED">
      <w:r>
        <w:separator/>
      </w:r>
    </w:p>
  </w:footnote>
  <w:footnote w:type="continuationSeparator" w:id="0">
    <w:p w:rsidR="005210ED" w:rsidRDefault="0052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DF"/>
    <w:rsid w:val="001B7C32"/>
    <w:rsid w:val="001D64B2"/>
    <w:rsid w:val="003159DE"/>
    <w:rsid w:val="003C4A8B"/>
    <w:rsid w:val="00481338"/>
    <w:rsid w:val="005210ED"/>
    <w:rsid w:val="005F40DF"/>
    <w:rsid w:val="0065419F"/>
    <w:rsid w:val="007D6566"/>
    <w:rsid w:val="008226D1"/>
    <w:rsid w:val="00D04754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11227C-2738-4015-AC81-12DBC266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F40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rsid w:val="005F4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F40DF"/>
  </w:style>
  <w:style w:type="paragraph" w:styleId="a6">
    <w:name w:val="header"/>
    <w:basedOn w:val="a"/>
    <w:link w:val="Char"/>
    <w:rsid w:val="00D04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047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</Words>
  <Characters>1712</Characters>
  <Application>Microsoft Office Word</Application>
  <DocSecurity>0</DocSecurity>
  <Lines>14</Lines>
  <Paragraphs>4</Paragraphs>
  <ScaleCrop>false</ScaleCrop>
  <Company>微软中国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YAN-YAN</cp:lastModifiedBy>
  <cp:revision>2</cp:revision>
  <dcterms:created xsi:type="dcterms:W3CDTF">2019-05-07T09:51:00Z</dcterms:created>
  <dcterms:modified xsi:type="dcterms:W3CDTF">2019-05-07T09:51:00Z</dcterms:modified>
</cp:coreProperties>
</file>