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60" w:lineRule="exact"/>
        <w:jc w:val="center"/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  <w:t>北京市企业科技研究开发机构拟认定名单</w:t>
      </w:r>
    </w:p>
    <w:bookmarkEnd w:id="0"/>
    <w:tbl>
      <w:tblPr>
        <w:tblStyle w:val="2"/>
        <w:tblW w:w="86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75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tblHeader/>
          <w:jc w:val="center"/>
        </w:trPr>
        <w:tc>
          <w:tcPr>
            <w:tcW w:w="105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756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北京中金瑞丰环保科技有限公司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北京软体机器人科技有限公司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北京美斯顿科技开发有限公司通州分公司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北京睿信丰科技有限公司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北京和隆优化科技股份有限公司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北京益普希环境咨询顾问有限公司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北京赛赋医药研究院有限公司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中通天鸿（北京）通信科技股份有限公司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北京热云科技有限公司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特斯联科技集团有限公司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北京桔灯地球物理勘探股份有限公司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明士（北京）新材料开发有限公司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北京惠朗时代科技有限公司大兴科技中心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北京建业通工程检测技术有限公司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北京飞斯科科技有限公司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佰诺全景生物技术（北京）有限公司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北京凌空天行科技有限责任公司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罗特尼克能源科技（北京）有限公司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北京汉氏联合生物技术股份有限公司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未来（北京）黑科技有限公司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北斗天汇（北京）科技有限公司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华夏英泰（北京）生物技术有限公司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国信优易数据股份有限公司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北京电信易通信息技术股份有限公司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国典（北京）医药科技有限公司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北京中科生仪科技有限公司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北京智同精密传动科技有限责任公司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北京奥特恒业电气设备有限公司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北京百普赛斯生物科技股份有限公司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华清科盛（北京）信息技术有限公司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北京星际荣耀科技有限责任公司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北京昭衍生物技术有限公司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森特士兴集团股份有限公司科技中心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北京韬盛科技发展有限公司科技中心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北京群菱能源科技有限公司科技中心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德迈特医学技术（北京）有限公司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驭势科技（北京）有限公司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北京九州一轨环境科技股份有限公司振动噪声控制技术中心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北京福瑞润康生物技术有限公司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北京安百胜生物科技有限公司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北京金豪制药股份有限公司技术开发分公司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华测检测认证集团北京有限公司技术中心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二零二零（北京）医疗科技有限公司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中节能建筑节能有限公司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北京优锘科技有限公司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北京星天科技有限公司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北京合创三众能源科技股份有限公司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85E34"/>
    <w:rsid w:val="0D785E34"/>
    <w:rsid w:val="1DBA4B7A"/>
    <w:rsid w:val="5264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2021-12-23T04:41:00Z</dcterms:created>
  <dc:creator>zzp</dc:creator>
  <cp:lastModifiedBy>zzp</cp:lastModifiedBy>
  <dcterms:modified xsi:type="dcterms:W3CDTF">2021-12-23T04:44:26Z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4CEBF48CE6EA428889F830E760F1A8B2</vt:lpwstr>
  </property>
</Properties>
</file>