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6E641">
      <w:pPr>
        <w:keepNext w:val="0"/>
        <w:keepLines w:val="0"/>
        <w:widowControl w:val="0"/>
        <w:suppressLineNumbers w:val="0"/>
        <w:spacing w:before="0" w:beforeLines="0" w:beforeAutospacing="0" w:after="0" w:afterLines="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 w:bidi="ar"/>
          <w:woUserID w:val="4"/>
        </w:rPr>
      </w:pPr>
      <w:r>
        <w:rPr>
          <w:rFonts w:hint="eastAsia" w:ascii="方正小标宋简体" w:hAnsi="方正小标宋简体" w:eastAsia="方正小标宋简体" w:cs="方正小标宋简体"/>
          <w:kern w:val="2"/>
          <w:sz w:val="44"/>
          <w:szCs w:val="44"/>
          <w:lang w:val="en-US" w:eastAsia="zh" w:bidi="ar"/>
          <w:woUserID w:val="4"/>
        </w:rPr>
        <w:t>关于</w:t>
      </w:r>
      <w:r>
        <w:rPr>
          <w:rFonts w:hint="default" w:ascii="方正小标宋简体" w:hAnsi="方正小标宋简体" w:eastAsia="方正小标宋简体" w:cs="方正小标宋简体"/>
          <w:kern w:val="2"/>
          <w:sz w:val="44"/>
          <w:szCs w:val="44"/>
          <w:lang w:val="en-US" w:eastAsia="zh-CN" w:bidi="ar"/>
          <w:woUserID w:val="2"/>
        </w:rPr>
        <w:t>《北京市科技新星计划管理办法》</w:t>
      </w:r>
      <w:r>
        <w:rPr>
          <w:rFonts w:hint="eastAsia" w:ascii="方正小标宋简体" w:hAnsi="方正小标宋简体" w:eastAsia="方正小标宋简体" w:cs="方正小标宋简体"/>
          <w:kern w:val="2"/>
          <w:sz w:val="44"/>
          <w:szCs w:val="44"/>
          <w:lang w:val="en-US" w:eastAsia="zh" w:bidi="ar"/>
          <w:woUserID w:val="4"/>
        </w:rPr>
        <w:t>的</w:t>
      </w:r>
    </w:p>
    <w:p w14:paraId="25038B95">
      <w:pPr>
        <w:keepNext w:val="0"/>
        <w:keepLines w:val="0"/>
        <w:widowControl w:val="0"/>
        <w:suppressLineNumbers w:val="0"/>
        <w:spacing w:before="0" w:beforeLines="0" w:beforeAutospacing="0" w:after="0" w:afterLines="0" w:afterAutospacing="0" w:line="560" w:lineRule="exact"/>
        <w:ind w:left="0" w:right="0"/>
        <w:jc w:val="center"/>
        <w:rPr>
          <w:rFonts w:hint="default" w:ascii="方正小标宋简体" w:hAnsi="方正小标宋简体" w:eastAsia="方正小标宋简体" w:cs="Times New Roman"/>
          <w:kern w:val="2"/>
          <w:sz w:val="44"/>
          <w:szCs w:val="44"/>
          <w:woUserID w:val="2"/>
        </w:rPr>
      </w:pPr>
      <w:r>
        <w:rPr>
          <w:rFonts w:hint="eastAsia" w:ascii="方正小标宋简体" w:hAnsi="方正小标宋简体" w:eastAsia="方正小标宋简体" w:cs="方正小标宋简体"/>
          <w:kern w:val="2"/>
          <w:sz w:val="44"/>
          <w:szCs w:val="44"/>
          <w:lang w:val="en-US" w:eastAsia="zh" w:bidi="ar"/>
          <w:woUserID w:val="2"/>
        </w:rPr>
        <w:t>修订</w:t>
      </w:r>
      <w:r>
        <w:rPr>
          <w:rFonts w:hint="default" w:ascii="方正小标宋简体" w:hAnsi="方正小标宋简体" w:eastAsia="方正小标宋简体" w:cs="方正小标宋简体"/>
          <w:kern w:val="2"/>
          <w:sz w:val="44"/>
          <w:szCs w:val="44"/>
          <w:lang w:val="en-US" w:eastAsia="zh-CN" w:bidi="ar"/>
          <w:woUserID w:val="2"/>
        </w:rPr>
        <w:t>说明</w:t>
      </w:r>
    </w:p>
    <w:p w14:paraId="36F13650">
      <w:pPr>
        <w:adjustRightInd w:val="0"/>
        <w:snapToGrid w:val="0"/>
        <w:spacing w:beforeLines="0" w:afterLines="0" w:line="560" w:lineRule="exact"/>
        <w:rPr>
          <w:rFonts w:ascii="仿宋_GB2312" w:hAnsi="Calibri" w:eastAsia="仿宋_GB2312" w:cs="仿宋_GB2312"/>
          <w:sz w:val="32"/>
          <w:szCs w:val="32"/>
          <w:lang w:eastAsia="zh-Hans" w:bidi="ar"/>
        </w:rPr>
      </w:pPr>
    </w:p>
    <w:p w14:paraId="02061F5E">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黑体" w:hAnsi="宋体" w:eastAsia="黑体" w:cs="黑体"/>
          <w:kern w:val="2"/>
          <w:sz w:val="32"/>
          <w:szCs w:val="32"/>
          <w:woUserID w:val="1"/>
        </w:rPr>
      </w:pPr>
      <w:r>
        <w:rPr>
          <w:rFonts w:hint="default" w:ascii="黑体" w:hAnsi="宋体" w:eastAsia="黑体" w:cs="黑体"/>
          <w:kern w:val="2"/>
          <w:sz w:val="32"/>
          <w:szCs w:val="32"/>
          <w:lang w:val="en-US" w:eastAsia="zh-CN" w:bidi="ar"/>
          <w:woUserID w:val="1"/>
        </w:rPr>
        <w:t>一、修订背景</w:t>
      </w:r>
    </w:p>
    <w:p w14:paraId="367805A7">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default" w:ascii="仿宋_GB2312" w:eastAsia="仿宋_GB2312" w:cs="Times New Roman"/>
          <w:kern w:val="2"/>
          <w:sz w:val="32"/>
          <w:szCs w:val="32"/>
          <w:woUserID w:val="1"/>
        </w:rPr>
      </w:pPr>
      <w:r>
        <w:rPr>
          <w:rFonts w:hint="eastAsia" w:ascii="仿宋_GB2312" w:hAnsi="等线" w:eastAsia="仿宋_GB2312" w:cs="仿宋_GB2312"/>
          <w:kern w:val="2"/>
          <w:sz w:val="32"/>
          <w:szCs w:val="32"/>
          <w:lang w:val="en-US" w:eastAsia="zh" w:bidi="ar"/>
          <w:woUserID w:val="2"/>
        </w:rPr>
        <w:t>北京市科委、中关村管委会</w:t>
      </w:r>
      <w:r>
        <w:rPr>
          <w:rFonts w:hint="default" w:ascii="仿宋_GB2312" w:hAnsi="等线" w:eastAsia="仿宋_GB2312" w:cs="仿宋_GB2312"/>
          <w:kern w:val="2"/>
          <w:sz w:val="32"/>
          <w:szCs w:val="32"/>
          <w:lang w:val="en-US" w:eastAsia="zh-CN" w:bidi="ar"/>
          <w:woUserID w:val="1"/>
        </w:rPr>
        <w:t>于2022年印发了《北京市科技新星计划管理办法（修订版）》（京科发〔2022〕10号），将新星计划划分为创新新星和创业新星两个类别。办法修订实施以来，得到了本市相关创新主体的广泛关注，同时也收到了部分高校、科研院所、科技企业等单位的反馈意见，如建议适当调整申报条件，拓宽交叉课题合作范围，特别是对于硬科技初创企业提供更灵活的政策支持等建议和意见。</w:t>
      </w:r>
    </w:p>
    <w:p w14:paraId="67F0702E">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lang w:val="en-US" w:eastAsia="zh-CN" w:bidi="ar"/>
          <w:woUserID w:val="1"/>
        </w:rPr>
      </w:pPr>
      <w:r>
        <w:rPr>
          <w:rFonts w:hint="default" w:ascii="仿宋_GB2312" w:hAnsi="等线" w:eastAsia="仿宋_GB2312" w:cs="仿宋_GB2312"/>
          <w:kern w:val="2"/>
          <w:sz w:val="32"/>
          <w:szCs w:val="32"/>
          <w:lang w:val="en-US" w:eastAsia="zh-CN" w:bidi="ar"/>
          <w:woUserID w:val="1"/>
        </w:rPr>
        <w:t>针对当前新形势对科技人才的更高要求，以及各类创新创业主体的反馈意见。本次修订旨在加大对青年科技人才的支持力度，通过优化支持条件和提升资源配置效率，解决过往政策适用性不足的问题，以此激发青年人才的创新潜力，</w:t>
      </w:r>
      <w:r>
        <w:rPr>
          <w:rFonts w:hint="default" w:ascii="仿宋_GB2312" w:hAnsi="宋体" w:eastAsia="仿宋_GB2312" w:cs="仿宋_GB2312"/>
          <w:kern w:val="0"/>
          <w:sz w:val="32"/>
          <w:szCs w:val="32"/>
          <w:lang w:val="en-US" w:eastAsia="zh-CN" w:bidi="ar"/>
          <w:woUserID w:val="1"/>
        </w:rPr>
        <w:t>为北京国际科技创新中心和世界领先科技园区建设提供强有力人才支撑。</w:t>
      </w:r>
    </w:p>
    <w:p w14:paraId="4D262562">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黑体" w:hAnsi="黑体" w:eastAsia="黑体" w:cs="黑体"/>
          <w:sz w:val="32"/>
          <w:szCs w:val="32"/>
          <w:lang w:val="en-US" w:eastAsia="zh" w:bidi="ar"/>
          <w:woUserID w:val="2"/>
        </w:rPr>
      </w:pPr>
      <w:r>
        <w:rPr>
          <w:rFonts w:hint="eastAsia" w:ascii="黑体" w:hAnsi="黑体" w:eastAsia="黑体" w:cs="黑体"/>
          <w:sz w:val="32"/>
          <w:szCs w:val="32"/>
          <w:lang w:val="en-US" w:eastAsia="zh" w:bidi="ar"/>
          <w:woUserID w:val="2"/>
        </w:rPr>
        <w:t>政策依据</w:t>
      </w:r>
    </w:p>
    <w:p w14:paraId="750A1752">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宋体" w:eastAsia="仿宋_GB2312" w:cs="仿宋_GB2312"/>
          <w:kern w:val="0"/>
          <w:sz w:val="32"/>
          <w:szCs w:val="32"/>
          <w:lang w:val="en-US" w:eastAsia="zh" w:bidi="ar"/>
          <w:woUserID w:val="2"/>
        </w:rPr>
      </w:pPr>
      <w:r>
        <w:rPr>
          <w:rFonts w:hint="default" w:ascii="仿宋_GB2312" w:hAnsi="等线" w:eastAsia="仿宋_GB2312" w:cs="仿宋_GB2312"/>
          <w:kern w:val="2"/>
          <w:sz w:val="32"/>
          <w:szCs w:val="32"/>
          <w:lang w:val="en-US" w:eastAsia="zh-CN" w:bidi="ar"/>
          <w:woUserID w:val="2"/>
        </w:rPr>
        <w:t>《北京市科技新星计划管理办法（修订版）》（京科发〔2022〕10号）</w:t>
      </w:r>
    </w:p>
    <w:p w14:paraId="33058FA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sz w:val="32"/>
          <w:szCs w:val="32"/>
          <w:highlight w:val="none"/>
          <w:lang w:val="en-US" w:eastAsia="zh"/>
          <w:woUserID w:val="2"/>
        </w:rPr>
      </w:pPr>
      <w:r>
        <w:rPr>
          <w:rFonts w:hint="eastAsia" w:ascii="黑体" w:hAnsi="黑体" w:eastAsia="黑体" w:cs="黑体"/>
          <w:sz w:val="32"/>
          <w:szCs w:val="32"/>
          <w:lang w:eastAsia="zh" w:bidi="ar"/>
          <w:woUserID w:val="2"/>
        </w:rPr>
        <w:t>三</w:t>
      </w:r>
      <w:r>
        <w:rPr>
          <w:rFonts w:hint="eastAsia" w:ascii="黑体" w:hAnsi="黑体" w:eastAsia="黑体" w:cs="黑体"/>
          <w:sz w:val="32"/>
          <w:szCs w:val="32"/>
          <w:lang w:eastAsia="zh-CN" w:bidi="ar"/>
        </w:rPr>
        <w:t>、</w:t>
      </w:r>
      <w:r>
        <w:rPr>
          <w:rFonts w:hint="eastAsia" w:ascii="黑体" w:hAnsi="黑体" w:eastAsia="黑体" w:cs="黑体"/>
          <w:sz w:val="32"/>
          <w:szCs w:val="32"/>
          <w:lang w:eastAsia="zh-Hans" w:bidi="ar"/>
        </w:rPr>
        <w:t>主要</w:t>
      </w:r>
      <w:r>
        <w:rPr>
          <w:rFonts w:hint="eastAsia" w:ascii="黑体" w:hAnsi="黑体" w:eastAsia="黑体" w:cs="黑体"/>
          <w:sz w:val="32"/>
          <w:szCs w:val="32"/>
          <w:lang w:bidi="ar"/>
        </w:rPr>
        <w:t>调整</w:t>
      </w:r>
    </w:p>
    <w:p w14:paraId="6411497B">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both"/>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此次政策修订主要集中在以下方面</w:t>
      </w:r>
      <w:r>
        <w:rPr>
          <w:rFonts w:hint="default" w:ascii="仿宋_GB2312" w:hAnsi="仿宋_GB2312" w:eastAsia="仿宋_GB2312"/>
          <w:sz w:val="32"/>
          <w:szCs w:val="32"/>
          <w:highlight w:val="none"/>
          <w:lang w:val="en-US" w:eastAsia="zh-CN"/>
        </w:rPr>
        <w:t>：</w:t>
      </w:r>
    </w:p>
    <w:p w14:paraId="7F634057">
      <w:pPr>
        <w:keepNext w:val="0"/>
        <w:keepLines w:val="0"/>
        <w:pageBreakBefore w:val="0"/>
        <w:widowControl w:val="0"/>
        <w:kinsoku/>
        <w:wordWrap/>
        <w:overflowPunct/>
        <w:topLinePunct w:val="0"/>
        <w:autoSpaceDE/>
        <w:autoSpaceDN/>
        <w:bidi w:val="0"/>
        <w:spacing w:beforeLines="0" w:afterLines="0" w:line="560" w:lineRule="exact"/>
        <w:ind w:firstLine="643" w:firstLineChars="200"/>
        <w:jc w:val="both"/>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b/>
          <w:bCs/>
          <w:sz w:val="32"/>
          <w:szCs w:val="32"/>
          <w:highlight w:val="none"/>
          <w:lang w:val="en-US" w:eastAsia="zh-CN"/>
        </w:rPr>
        <w:t>一是</w:t>
      </w:r>
      <w:r>
        <w:rPr>
          <w:rFonts w:hint="eastAsia" w:ascii="仿宋_GB2312" w:hAnsi="仿宋_GB2312" w:eastAsia="仿宋_GB2312"/>
          <w:b/>
          <w:bCs/>
          <w:sz w:val="32"/>
          <w:szCs w:val="32"/>
          <w:highlight w:val="none"/>
          <w:lang w:eastAsia="zh-CN"/>
        </w:rPr>
        <w:t>优化创业新星申报条件。</w:t>
      </w:r>
      <w:r>
        <w:rPr>
          <w:rFonts w:hint="eastAsia" w:ascii="仿宋_GB2312" w:hAnsi="仿宋_GB2312" w:eastAsia="仿宋_GB2312"/>
          <w:sz w:val="32"/>
          <w:szCs w:val="32"/>
          <w:highlight w:val="none"/>
          <w:lang w:val="en-US" w:eastAsia="zh-CN"/>
        </w:rPr>
        <w:t>将</w:t>
      </w:r>
      <w:r>
        <w:rPr>
          <w:rFonts w:hint="default" w:ascii="仿宋_GB2312" w:hAnsi="仿宋_GB2312" w:eastAsia="仿宋_GB2312"/>
          <w:sz w:val="32"/>
          <w:szCs w:val="32"/>
          <w:highlight w:val="none"/>
          <w:lang w:val="en-US" w:eastAsia="zh-CN"/>
        </w:rPr>
        <w:t>创业新星年龄</w:t>
      </w:r>
      <w:r>
        <w:rPr>
          <w:rFonts w:hint="eastAsia" w:ascii="仿宋_GB2312" w:hAnsi="仿宋_GB2312" w:eastAsia="仿宋_GB2312"/>
          <w:sz w:val="32"/>
          <w:szCs w:val="32"/>
          <w:highlight w:val="none"/>
          <w:lang w:val="en-US" w:eastAsia="zh-CN"/>
        </w:rPr>
        <w:t>调整为</w:t>
      </w:r>
      <w:r>
        <w:rPr>
          <w:rFonts w:hint="default" w:ascii="仿宋_GB2312" w:hAnsi="仿宋_GB2312" w:eastAsia="仿宋_GB2312"/>
          <w:sz w:val="32"/>
          <w:szCs w:val="32"/>
          <w:highlight w:val="none"/>
          <w:lang w:val="en-US" w:eastAsia="zh-CN"/>
        </w:rPr>
        <w:t>不超过40岁（女性可放宽至42岁）</w:t>
      </w:r>
      <w:r>
        <w:rPr>
          <w:rFonts w:hint="eastAsia" w:ascii="仿宋_GB2312" w:hAnsi="仿宋_GB2312" w:eastAsia="仿宋_GB2312"/>
          <w:sz w:val="32"/>
          <w:szCs w:val="32"/>
          <w:highlight w:val="none"/>
          <w:lang w:val="en-US" w:eastAsia="zh-CN"/>
        </w:rPr>
        <w:t>。同时，</w:t>
      </w:r>
      <w:r>
        <w:rPr>
          <w:rFonts w:hint="eastAsia" w:ascii="仿宋_GB2312" w:hAnsi="仿宋_GB2312" w:eastAsia="仿宋_GB2312"/>
          <w:sz w:val="32"/>
          <w:szCs w:val="32"/>
          <w:highlight w:val="none"/>
          <w:lang w:eastAsia="zh-CN"/>
        </w:rPr>
        <w:t>从此前要求“创立3年以内，持股比例不低于10%，累计融资2000万元以上”</w:t>
      </w:r>
      <w:r>
        <w:rPr>
          <w:rFonts w:hint="eastAsia" w:ascii="仿宋_GB2312" w:hAnsi="仿宋_GB2312" w:eastAsia="仿宋_GB2312"/>
          <w:sz w:val="32"/>
          <w:szCs w:val="32"/>
          <w:highlight w:val="none"/>
          <w:lang w:val="en-US" w:eastAsia="zh-CN"/>
        </w:rPr>
        <w:t>等条件</w:t>
      </w:r>
      <w:r>
        <w:rPr>
          <w:rFonts w:hint="eastAsia" w:ascii="仿宋_GB2312" w:hAnsi="仿宋_GB2312" w:eastAsia="仿宋_GB2312"/>
          <w:sz w:val="32"/>
          <w:szCs w:val="32"/>
          <w:highlight w:val="none"/>
          <w:lang w:eastAsia="zh-CN"/>
        </w:rPr>
        <w:t>，调整为“企业需为国家高新技术企业，</w:t>
      </w:r>
      <w:r>
        <w:rPr>
          <w:rFonts w:hint="eastAsia" w:ascii="Times New Roman" w:hAnsi="Times New Roman" w:eastAsia="仿宋_GB2312" w:cs="Times New Roman"/>
          <w:sz w:val="32"/>
          <w:szCs w:val="32"/>
          <w:highlight w:val="none"/>
          <w:lang w:eastAsia="zh"/>
        </w:rPr>
        <w:t>创立3年以内</w:t>
      </w:r>
      <w:r>
        <w:rPr>
          <w:rFonts w:hint="eastAsia" w:ascii="Times New Roman" w:hAnsi="Times New Roman" w:eastAsia="仿宋_GB2312" w:cs="Times New Roman"/>
          <w:sz w:val="32"/>
          <w:szCs w:val="32"/>
          <w:highlight w:val="none"/>
          <w:lang w:eastAsia="zh-CN"/>
        </w:rPr>
        <w:t>（含</w:t>
      </w:r>
      <w:r>
        <w:rPr>
          <w:rFonts w:hint="eastAsia" w:ascii="Times New Roman" w:hAnsi="Times New Roman" w:eastAsia="仿宋_GB2312" w:cs="Times New Roman"/>
          <w:sz w:val="32"/>
          <w:szCs w:val="32"/>
          <w:highlight w:val="none"/>
          <w:lang w:val="en-US" w:eastAsia="zh-CN"/>
        </w:rPr>
        <w:t>3年）</w:t>
      </w:r>
      <w:r>
        <w:rPr>
          <w:rFonts w:hint="eastAsia" w:ascii="仿宋_GB2312" w:hAnsi="仿宋_GB2312" w:eastAsia="仿宋_GB2312"/>
          <w:sz w:val="32"/>
          <w:szCs w:val="32"/>
          <w:highlight w:val="none"/>
          <w:lang w:eastAsia="zh-CN"/>
        </w:rPr>
        <w:t>，</w:t>
      </w:r>
      <w:r>
        <w:rPr>
          <w:rFonts w:hint="eastAsia" w:ascii="仿宋_GB2312" w:hAnsi="等线" w:eastAsia="仿宋_GB2312" w:cs="仿宋_GB2312"/>
          <w:sz w:val="32"/>
          <w:szCs w:val="32"/>
          <w:highlight w:val="none"/>
          <w:lang w:eastAsia="zh"/>
        </w:rPr>
        <w:t>累计</w:t>
      </w:r>
      <w:r>
        <w:rPr>
          <w:rFonts w:ascii="仿宋_GB2312" w:hAnsi="等线" w:eastAsia="仿宋_GB2312" w:cs="仿宋_GB2312"/>
          <w:sz w:val="32"/>
          <w:szCs w:val="32"/>
          <w:highlight w:val="none"/>
        </w:rPr>
        <w:t>获得</w:t>
      </w:r>
      <w:r>
        <w:rPr>
          <w:rFonts w:hint="eastAsia" w:ascii="仿宋_GB2312" w:hAnsi="等线" w:eastAsia="仿宋_GB2312" w:cs="仿宋_GB2312"/>
          <w:sz w:val="32"/>
          <w:szCs w:val="32"/>
          <w:highlight w:val="none"/>
          <w:lang w:eastAsia="zh-CN"/>
        </w:rPr>
        <w:t>1</w:t>
      </w:r>
      <w:r>
        <w:rPr>
          <w:rFonts w:hint="eastAsia" w:ascii="仿宋_GB2312" w:hAnsi="等线" w:eastAsia="仿宋_GB2312" w:cs="仿宋_GB2312"/>
          <w:sz w:val="32"/>
          <w:szCs w:val="32"/>
          <w:highlight w:val="none"/>
          <w:lang w:val="en-US" w:eastAsia="zh-CN"/>
        </w:rPr>
        <w:t>500</w:t>
      </w:r>
      <w:r>
        <w:rPr>
          <w:rFonts w:ascii="仿宋_GB2312" w:hAnsi="等线" w:eastAsia="仿宋_GB2312" w:cs="仿宋_GB2312"/>
          <w:sz w:val="32"/>
          <w:szCs w:val="32"/>
          <w:highlight w:val="none"/>
        </w:rPr>
        <w:t>万元以上（含）股权类现金融资并已实际到账</w:t>
      </w:r>
      <w:r>
        <w:rPr>
          <w:rFonts w:hint="eastAsia" w:ascii="仿宋_GB2312" w:hAnsi="等线" w:eastAsia="仿宋_GB2312" w:cs="仿宋_GB2312"/>
          <w:sz w:val="32"/>
          <w:szCs w:val="32"/>
          <w:highlight w:val="none"/>
          <w:lang w:val="en-US" w:eastAsia="zh-CN"/>
        </w:rPr>
        <w:t>或</w:t>
      </w:r>
      <w:r>
        <w:rPr>
          <w:rFonts w:hint="eastAsia" w:ascii="仿宋_GB2312" w:hAnsi="等线" w:eastAsia="仿宋_GB2312" w:cs="仿宋_GB2312"/>
          <w:sz w:val="32"/>
          <w:szCs w:val="32"/>
          <w:highlight w:val="none"/>
          <w:lang w:eastAsia="zh"/>
        </w:rPr>
        <w:t>年度</w:t>
      </w:r>
      <w:r>
        <w:rPr>
          <w:rFonts w:ascii="仿宋_GB2312" w:hAnsi="等线" w:eastAsia="仿宋_GB2312" w:cs="仿宋_GB2312"/>
          <w:sz w:val="32"/>
          <w:szCs w:val="32"/>
          <w:highlight w:val="none"/>
        </w:rPr>
        <w:t>平均研发投入</w:t>
      </w:r>
      <w:r>
        <w:rPr>
          <w:rFonts w:hint="eastAsia" w:ascii="仿宋_GB2312" w:hAnsi="等线" w:eastAsia="仿宋_GB2312" w:cs="仿宋_GB2312"/>
          <w:sz w:val="32"/>
          <w:szCs w:val="32"/>
          <w:highlight w:val="none"/>
        </w:rPr>
        <w:t>强度不低于</w:t>
      </w:r>
      <w:r>
        <w:rPr>
          <w:rFonts w:hint="eastAsia" w:ascii="仿宋_GB2312" w:hAnsi="等线" w:eastAsia="仿宋_GB2312" w:cs="仿宋_GB2312"/>
          <w:sz w:val="32"/>
          <w:szCs w:val="32"/>
          <w:highlight w:val="none"/>
          <w:lang w:val="en-US" w:eastAsia="zh-CN"/>
        </w:rPr>
        <w:t>30</w:t>
      </w:r>
      <w:r>
        <w:rPr>
          <w:rFonts w:hint="eastAsia" w:ascii="仿宋_GB2312" w:hAnsi="等线" w:eastAsia="仿宋_GB2312" w:cs="仿宋_GB2312"/>
          <w:sz w:val="32"/>
          <w:szCs w:val="32"/>
          <w:highlight w:val="none"/>
        </w:rPr>
        <w:t>%</w:t>
      </w:r>
      <w:r>
        <w:rPr>
          <w:rFonts w:hint="eastAsia" w:ascii="仿宋_GB2312" w:hAnsi="等线" w:eastAsia="仿宋_GB2312" w:cs="仿宋_GB2312"/>
          <w:sz w:val="32"/>
          <w:szCs w:val="32"/>
          <w:highlight w:val="none"/>
          <w:lang w:eastAsia="zh-CN"/>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此外</w:t>
      </w:r>
      <w:r>
        <w:rPr>
          <w:rFonts w:hint="eastAsia" w:ascii="仿宋_GB2312" w:hAnsi="仿宋_GB2312" w:eastAsia="仿宋_GB2312"/>
          <w:sz w:val="32"/>
          <w:szCs w:val="32"/>
          <w:highlight w:val="none"/>
          <w:lang w:eastAsia="zh-CN"/>
        </w:rPr>
        <w:t>，取消10%持股比例的</w:t>
      </w:r>
      <w:r>
        <w:rPr>
          <w:rFonts w:hint="eastAsia" w:ascii="仿宋_GB2312" w:hAnsi="仿宋_GB2312" w:eastAsia="仿宋_GB2312"/>
          <w:sz w:val="32"/>
          <w:szCs w:val="32"/>
          <w:highlight w:val="none"/>
          <w:lang w:val="en-US" w:eastAsia="zh-CN"/>
        </w:rPr>
        <w:t>单一</w:t>
      </w:r>
      <w:r>
        <w:rPr>
          <w:rFonts w:hint="eastAsia" w:ascii="仿宋_GB2312" w:hAnsi="仿宋_GB2312" w:eastAsia="仿宋_GB2312"/>
          <w:sz w:val="32"/>
          <w:szCs w:val="32"/>
          <w:highlight w:val="none"/>
          <w:lang w:eastAsia="zh-CN"/>
        </w:rPr>
        <w:t>硬性要求，</w:t>
      </w:r>
      <w:r>
        <w:rPr>
          <w:rFonts w:hint="eastAsia" w:ascii="仿宋_GB2312" w:hAnsi="仿宋_GB2312" w:eastAsia="仿宋_GB2312"/>
          <w:sz w:val="32"/>
          <w:szCs w:val="32"/>
          <w:highlight w:val="none"/>
          <w:lang w:val="en-US" w:eastAsia="zh-CN"/>
        </w:rPr>
        <w:t>调整</w:t>
      </w:r>
      <w:r>
        <w:rPr>
          <w:rFonts w:hint="eastAsia" w:ascii="仿宋_GB2312" w:hAnsi="仿宋_GB2312" w:eastAsia="仿宋_GB2312"/>
          <w:sz w:val="32"/>
          <w:szCs w:val="32"/>
          <w:highlight w:val="none"/>
          <w:lang w:eastAsia="zh-CN"/>
        </w:rPr>
        <w:t>为“</w:t>
      </w:r>
      <w:r>
        <w:rPr>
          <w:rFonts w:ascii="仿宋_GB2312" w:hAnsi="等线" w:eastAsia="仿宋_GB2312" w:cs="仿宋_GB2312"/>
          <w:sz w:val="32"/>
          <w:szCs w:val="32"/>
        </w:rPr>
        <w:t>直接持有所在企业股份</w:t>
      </w:r>
      <w:r>
        <w:rPr>
          <w:rFonts w:hint="eastAsia" w:ascii="仿宋_GB2312" w:hAnsi="等线" w:eastAsia="仿宋_GB2312" w:cs="仿宋_GB2312"/>
          <w:sz w:val="32"/>
          <w:szCs w:val="32"/>
          <w:lang w:eastAsia="zh-CN"/>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本次调整更加贴近硬科技领域初创企业的现实状况，旨在发掘出更多具备成长潜力和创新精神的初创企业，并为它们的成长提供必要的支持和环境。</w:t>
      </w:r>
    </w:p>
    <w:p w14:paraId="33DA6777">
      <w:pPr>
        <w:keepNext w:val="0"/>
        <w:keepLines w:val="0"/>
        <w:pageBreakBefore w:val="0"/>
        <w:widowControl w:val="0"/>
        <w:kinsoku/>
        <w:wordWrap/>
        <w:overflowPunct/>
        <w:topLinePunct w:val="0"/>
        <w:autoSpaceDE/>
        <w:autoSpaceDN/>
        <w:bidi w:val="0"/>
        <w:spacing w:beforeLines="0" w:afterLines="0" w:line="560" w:lineRule="exact"/>
        <w:ind w:firstLine="643" w:firstLineChars="200"/>
        <w:jc w:val="both"/>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b/>
          <w:bCs/>
          <w:sz w:val="32"/>
          <w:szCs w:val="32"/>
          <w:highlight w:val="none"/>
          <w:lang w:val="en-US" w:eastAsia="zh-CN"/>
        </w:rPr>
        <w:t>二是</w:t>
      </w:r>
      <w:r>
        <w:rPr>
          <w:rFonts w:hint="eastAsia" w:ascii="仿宋_GB2312" w:hAnsi="仿宋_GB2312" w:eastAsia="仿宋_GB2312"/>
          <w:b/>
          <w:bCs/>
          <w:sz w:val="32"/>
          <w:szCs w:val="32"/>
          <w:highlight w:val="none"/>
          <w:lang w:eastAsia="zh-CN"/>
        </w:rPr>
        <w:t>优化申报项目领域。</w:t>
      </w:r>
      <w:r>
        <w:rPr>
          <w:rFonts w:hint="eastAsia" w:ascii="仿宋_GB2312" w:hAnsi="仿宋_GB2312" w:eastAsia="仿宋_GB2312"/>
          <w:sz w:val="32"/>
          <w:szCs w:val="32"/>
          <w:highlight w:val="none"/>
          <w:lang w:eastAsia="zh-CN"/>
        </w:rPr>
        <w:t>对项目申报领域进行了进一步聚焦和优化。从此前的“四个占先、四个突破”领域，拓展至战略性新兴产业与未来产业，增强了对新兴技术和未来产业的关注。旨在适应全球科技创新的快速发展趋势，支持创新生态的多元发展，</w:t>
      </w:r>
      <w:r>
        <w:rPr>
          <w:rFonts w:hint="eastAsia" w:ascii="仿宋_GB2312" w:hAnsi="仿宋_GB2312" w:eastAsia="仿宋_GB2312"/>
          <w:sz w:val="32"/>
          <w:szCs w:val="32"/>
          <w:highlight w:val="none"/>
          <w:lang w:val="en-US" w:eastAsia="zh-CN"/>
        </w:rPr>
        <w:t>助力</w:t>
      </w:r>
      <w:r>
        <w:rPr>
          <w:rFonts w:hint="eastAsia" w:ascii="仿宋_GB2312" w:hAnsi="仿宋_GB2312" w:eastAsia="仿宋_GB2312"/>
          <w:sz w:val="32"/>
          <w:szCs w:val="32"/>
          <w:highlight w:val="none"/>
          <w:lang w:eastAsia="zh-CN"/>
        </w:rPr>
        <w:t>推动北京市在核心技术领域的持续突破。</w:t>
      </w:r>
    </w:p>
    <w:p w14:paraId="68365220">
      <w:pPr>
        <w:keepNext w:val="0"/>
        <w:keepLines w:val="0"/>
        <w:pageBreakBefore w:val="0"/>
        <w:widowControl w:val="0"/>
        <w:kinsoku/>
        <w:wordWrap/>
        <w:overflowPunct/>
        <w:topLinePunct w:val="0"/>
        <w:autoSpaceDE/>
        <w:autoSpaceDN/>
        <w:bidi w:val="0"/>
        <w:spacing w:beforeLines="0" w:afterLines="0" w:line="560" w:lineRule="exact"/>
        <w:ind w:firstLine="643" w:firstLineChars="200"/>
        <w:jc w:val="both"/>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b/>
          <w:bCs/>
          <w:sz w:val="32"/>
          <w:szCs w:val="32"/>
          <w:highlight w:val="none"/>
          <w:lang w:val="en-US" w:eastAsia="zh-CN"/>
        </w:rPr>
        <w:t>三是</w:t>
      </w:r>
      <w:r>
        <w:rPr>
          <w:rFonts w:hint="eastAsia" w:ascii="仿宋_GB2312" w:hAnsi="仿宋_GB2312" w:eastAsia="仿宋_GB2312"/>
          <w:b/>
          <w:bCs/>
          <w:sz w:val="32"/>
          <w:szCs w:val="32"/>
          <w:highlight w:val="none"/>
          <w:lang w:eastAsia="zh-CN"/>
        </w:rPr>
        <w:t>拓宽交叉合作范围。</w:t>
      </w:r>
      <w:r>
        <w:rPr>
          <w:rFonts w:hint="eastAsia" w:ascii="仿宋_GB2312" w:hAnsi="仿宋_GB2312" w:eastAsia="仿宋_GB2312"/>
          <w:sz w:val="32"/>
          <w:szCs w:val="32"/>
          <w:highlight w:val="none"/>
          <w:lang w:eastAsia="zh-CN"/>
        </w:rPr>
        <w:t>从此前仅支持“历年新星计划入选人员参与”，拓展至“</w:t>
      </w:r>
      <w:r>
        <w:rPr>
          <w:rFonts w:hint="default" w:ascii="Times New Roman" w:hAnsi="Times New Roman" w:eastAsia="仿宋_GB2312" w:cs="Times New Roman"/>
          <w:sz w:val="32"/>
          <w:szCs w:val="32"/>
        </w:rPr>
        <w:t>可为历年新星计划入选人员或国家实验室、新型研发机构等高能级创新平台的</w:t>
      </w:r>
      <w:r>
        <w:rPr>
          <w:rFonts w:hint="eastAsia" w:ascii="Times New Roman" w:hAnsi="Times New Roman" w:eastAsia="仿宋_GB2312" w:cs="Times New Roman"/>
          <w:sz w:val="32"/>
          <w:szCs w:val="32"/>
          <w:lang w:val="en-US" w:eastAsia="zh-CN"/>
        </w:rPr>
        <w:t>研究员</w:t>
      </w:r>
      <w:r>
        <w:rPr>
          <w:rFonts w:hint="eastAsia" w:ascii="仿宋_GB2312" w:hAnsi="仿宋_GB2312" w:eastAsia="仿宋_GB2312"/>
          <w:sz w:val="32"/>
          <w:szCs w:val="32"/>
          <w:highlight w:val="none"/>
          <w:lang w:eastAsia="zh-CN"/>
        </w:rPr>
        <w:t>”。这一调整旨在鼓励更多高水平研究力量参与多学科协作，推动</w:t>
      </w:r>
      <w:r>
        <w:rPr>
          <w:rFonts w:hint="eastAsia" w:ascii="仿宋_GB2312" w:hAnsi="仿宋_GB2312" w:eastAsia="仿宋_GB2312"/>
          <w:sz w:val="32"/>
          <w:szCs w:val="32"/>
          <w:highlight w:val="none"/>
          <w:lang w:val="en-US" w:eastAsia="zh-CN"/>
        </w:rPr>
        <w:t>北京地区</w:t>
      </w:r>
      <w:r>
        <w:rPr>
          <w:rFonts w:hint="eastAsia" w:ascii="仿宋_GB2312" w:hAnsi="仿宋_GB2312" w:eastAsia="仿宋_GB2312"/>
          <w:sz w:val="32"/>
          <w:szCs w:val="32"/>
          <w:highlight w:val="none"/>
          <w:lang w:eastAsia="zh-CN"/>
        </w:rPr>
        <w:t>科技成果的交叉融合和创新能力的提升。</w:t>
      </w:r>
    </w:p>
    <w:p w14:paraId="34EB7897">
      <w:pPr>
        <w:keepNext w:val="0"/>
        <w:keepLines w:val="0"/>
        <w:pageBreakBefore w:val="0"/>
        <w:widowControl w:val="0"/>
        <w:kinsoku/>
        <w:wordWrap/>
        <w:overflowPunct/>
        <w:topLinePunct w:val="0"/>
        <w:autoSpaceDE/>
        <w:autoSpaceDN/>
        <w:bidi w:val="0"/>
        <w:spacing w:beforeLines="0" w:afterLines="0" w:line="560" w:lineRule="exact"/>
        <w:ind w:firstLine="643" w:firstLineChars="200"/>
        <w:jc w:val="both"/>
        <w:textAlignment w:val="auto"/>
        <w:rPr>
          <w:rFonts w:hint="eastAsia" w:ascii="仿宋_GB2312" w:hAnsi="仿宋_GB2312" w:eastAsia="仿宋_GB2312"/>
          <w:b w:val="0"/>
          <w:bCs w:val="0"/>
          <w:sz w:val="32"/>
          <w:szCs w:val="32"/>
          <w:highlight w:val="none"/>
          <w:lang w:val="en-US" w:eastAsia="zh-CN"/>
        </w:rPr>
      </w:pPr>
      <w:r>
        <w:rPr>
          <w:rFonts w:hint="eastAsia" w:ascii="仿宋_GB2312" w:hAnsi="仿宋_GB2312" w:eastAsia="仿宋_GB2312"/>
          <w:b/>
          <w:bCs/>
          <w:sz w:val="32"/>
          <w:szCs w:val="32"/>
          <w:highlight w:val="none"/>
          <w:lang w:val="en-US" w:eastAsia="zh-CN"/>
        </w:rPr>
        <w:t>四</w:t>
      </w:r>
      <w:r>
        <w:rPr>
          <w:rFonts w:hint="default" w:ascii="仿宋_GB2312" w:hAnsi="仿宋_GB2312" w:eastAsia="仿宋_GB2312"/>
          <w:b/>
          <w:bCs/>
          <w:sz w:val="32"/>
          <w:szCs w:val="32"/>
          <w:highlight w:val="none"/>
          <w:lang w:val="en-US" w:eastAsia="zh-CN"/>
        </w:rPr>
        <w:t>是支持政策</w:t>
      </w:r>
      <w:r>
        <w:rPr>
          <w:rFonts w:hint="eastAsia" w:ascii="仿宋_GB2312" w:hAnsi="仿宋_GB2312" w:eastAsia="仿宋_GB2312"/>
          <w:b/>
          <w:bCs/>
          <w:sz w:val="32"/>
          <w:szCs w:val="32"/>
          <w:highlight w:val="none"/>
          <w:lang w:val="en-US" w:eastAsia="zh-CN"/>
        </w:rPr>
        <w:t>更有针对性。</w:t>
      </w:r>
      <w:r>
        <w:rPr>
          <w:rFonts w:hint="eastAsia" w:ascii="仿宋_GB2312" w:hAnsi="仿宋_GB2312" w:eastAsia="仿宋_GB2312"/>
          <w:b w:val="0"/>
          <w:bCs w:val="0"/>
          <w:sz w:val="32"/>
          <w:szCs w:val="32"/>
          <w:highlight w:val="none"/>
          <w:lang w:val="en-US" w:eastAsia="zh-CN"/>
        </w:rPr>
        <w:t>将原办法中“鼓励入选人员参与重大科技计划项目”等相关条款，细化调整为“</w:t>
      </w:r>
      <w:r>
        <w:rPr>
          <w:rFonts w:hint="default" w:ascii="Times New Roman" w:hAnsi="Times New Roman" w:eastAsia="仿宋_GB2312" w:cs="Times New Roman"/>
          <w:kern w:val="2"/>
          <w:sz w:val="32"/>
          <w:szCs w:val="32"/>
          <w:lang w:val="en-US" w:eastAsia="zh-CN"/>
        </w:rPr>
        <w:t>优先</w:t>
      </w:r>
      <w:r>
        <w:rPr>
          <w:rFonts w:hint="eastAsia" w:ascii="Times New Roman" w:hAnsi="Times New Roman" w:eastAsia="仿宋_GB2312" w:cs="Times New Roman"/>
          <w:kern w:val="2"/>
          <w:sz w:val="32"/>
          <w:szCs w:val="32"/>
          <w:lang w:val="en-US" w:eastAsia="zh-CN"/>
        </w:rPr>
        <w:t>推荐</w:t>
      </w:r>
      <w:r>
        <w:rPr>
          <w:rFonts w:hint="eastAsia" w:ascii="Times New Roman" w:hAnsi="Times New Roman" w:eastAsia="仿宋_GB2312" w:cs="Times New Roman"/>
          <w:kern w:val="2"/>
          <w:sz w:val="32"/>
          <w:szCs w:val="32"/>
          <w:lang w:val="en-US" w:eastAsia="zh"/>
        </w:rPr>
        <w:t>综合绩效评价为</w:t>
      </w:r>
      <w:r>
        <w:rPr>
          <w:rFonts w:hint="eastAsia" w:ascii="Times New Roman" w:hAnsi="Times New Roman" w:eastAsia="仿宋_GB2312" w:cs="Times New Roman"/>
          <w:kern w:val="2"/>
          <w:sz w:val="32"/>
          <w:szCs w:val="32"/>
          <w:lang w:val="en-US" w:eastAsia="zh-CN"/>
        </w:rPr>
        <w:t>优秀的</w:t>
      </w:r>
      <w:r>
        <w:rPr>
          <w:rFonts w:hint="eastAsia" w:ascii="Times New Roman" w:hAnsi="Times New Roman" w:eastAsia="仿宋_GB2312" w:cs="Times New Roman"/>
          <w:kern w:val="2"/>
          <w:sz w:val="32"/>
          <w:szCs w:val="32"/>
          <w:lang w:val="en-US" w:eastAsia="zh"/>
        </w:rPr>
        <w:t>创新新星，担任本市重大科技项目、创新平台、重点学科建设及市自然科学基金等项目的负责人或核心成员</w:t>
      </w:r>
      <w:r>
        <w:rPr>
          <w:rFonts w:hint="eastAsia" w:ascii="仿宋_GB2312" w:hAnsi="仿宋_GB2312" w:eastAsia="仿宋_GB2312"/>
          <w:b w:val="0"/>
          <w:bCs w:val="0"/>
          <w:sz w:val="32"/>
          <w:szCs w:val="32"/>
          <w:highlight w:val="none"/>
          <w:lang w:val="en-US" w:eastAsia="zh-CN"/>
        </w:rPr>
        <w:t>”；创业新星不再直接给予</w:t>
      </w:r>
      <w:r>
        <w:rPr>
          <w:rFonts w:hint="eastAsia" w:ascii="仿宋_GB2312" w:hAnsi="仿宋_GB2312" w:eastAsia="仿宋_GB2312"/>
          <w:b w:val="0"/>
          <w:bCs w:val="0"/>
          <w:sz w:val="32"/>
          <w:szCs w:val="32"/>
          <w:highlight w:val="none"/>
          <w:lang w:eastAsia="zh-CN"/>
        </w:rPr>
        <w:t>经费支持，</w:t>
      </w:r>
      <w:r>
        <w:rPr>
          <w:rFonts w:hint="eastAsia" w:ascii="仿宋_GB2312" w:hAnsi="仿宋_GB2312" w:eastAsia="仿宋_GB2312"/>
          <w:b w:val="0"/>
          <w:bCs w:val="0"/>
          <w:sz w:val="32"/>
          <w:szCs w:val="32"/>
          <w:highlight w:val="none"/>
          <w:lang w:val="en-US" w:eastAsia="zh-CN"/>
        </w:rPr>
        <w:t>调整</w:t>
      </w:r>
      <w:bookmarkStart w:id="0" w:name="_GoBack"/>
      <w:bookmarkEnd w:id="0"/>
      <w:r>
        <w:rPr>
          <w:rFonts w:hint="eastAsia" w:ascii="仿宋_GB2312" w:hAnsi="仿宋_GB2312" w:eastAsia="仿宋_GB2312"/>
          <w:sz w:val="32"/>
          <w:szCs w:val="32"/>
          <w:highlight w:val="none"/>
          <w:lang w:eastAsia="zh-CN"/>
        </w:rPr>
        <w:t>为通过政策和资源倾斜为</w:t>
      </w:r>
      <w:r>
        <w:rPr>
          <w:rFonts w:hint="eastAsia" w:ascii="仿宋_GB2312" w:hAnsi="仿宋_GB2312" w:eastAsia="仿宋_GB2312"/>
          <w:sz w:val="32"/>
          <w:szCs w:val="32"/>
          <w:highlight w:val="none"/>
          <w:lang w:val="en-US" w:eastAsia="zh-CN"/>
        </w:rPr>
        <w:t>入选人才及</w:t>
      </w:r>
      <w:r>
        <w:rPr>
          <w:rFonts w:hint="eastAsia" w:ascii="仿宋_GB2312" w:hAnsi="仿宋_GB2312" w:eastAsia="仿宋_GB2312"/>
          <w:sz w:val="32"/>
          <w:szCs w:val="32"/>
          <w:highlight w:val="none"/>
          <w:lang w:eastAsia="zh-CN"/>
        </w:rPr>
        <w:t>企业提供支持，</w:t>
      </w:r>
      <w:r>
        <w:rPr>
          <w:rFonts w:hint="eastAsia" w:ascii="仿宋_GB2312" w:hAnsi="仿宋_GB2312" w:eastAsia="仿宋_GB2312"/>
          <w:b w:val="0"/>
          <w:bCs w:val="0"/>
          <w:sz w:val="32"/>
          <w:szCs w:val="32"/>
          <w:highlight w:val="none"/>
          <w:lang w:val="en-US" w:eastAsia="zh-CN"/>
        </w:rPr>
        <w:t>如</w:t>
      </w:r>
      <w:r>
        <w:rPr>
          <w:rFonts w:hint="eastAsia" w:ascii="Times New Roman" w:hAnsi="Times New Roman" w:eastAsia="仿宋_GB2312" w:cs="Times New Roman"/>
          <w:kern w:val="2"/>
          <w:sz w:val="32"/>
          <w:szCs w:val="32"/>
          <w:lang w:val="en-US" w:eastAsia="zh"/>
        </w:rPr>
        <w:t>提供对接风投、创投基金等融资渠道支持，优先推荐其项目纳入市级政府投资基金储备</w:t>
      </w:r>
      <w:r>
        <w:rPr>
          <w:rFonts w:hint="eastAsia" w:ascii="仿宋_GB2312" w:hAnsi="仿宋_GB2312" w:eastAsia="仿宋_GB2312"/>
          <w:b w:val="0"/>
          <w:bCs w:val="0"/>
          <w:sz w:val="32"/>
          <w:szCs w:val="32"/>
          <w:highlight w:val="none"/>
          <w:lang w:val="en-US" w:eastAsia="zh-CN"/>
        </w:rPr>
        <w:t>，</w:t>
      </w:r>
      <w:r>
        <w:rPr>
          <w:rFonts w:hint="eastAsia" w:ascii="仿宋_GB2312" w:hAnsi="仿宋_GB2312" w:eastAsia="仿宋_GB2312"/>
          <w:sz w:val="32"/>
          <w:szCs w:val="32"/>
          <w:highlight w:val="none"/>
          <w:lang w:eastAsia="zh-CN"/>
        </w:rPr>
        <w:t>通过多维度政策工具助力企业发展，提升支持方式的灵活性和针对性。</w:t>
      </w:r>
    </w:p>
    <w:p w14:paraId="07A34D3D">
      <w:pPr>
        <w:keepNext w:val="0"/>
        <w:keepLines w:val="0"/>
        <w:pageBreakBefore w:val="0"/>
        <w:widowControl w:val="0"/>
        <w:kinsoku/>
        <w:wordWrap/>
        <w:overflowPunct/>
        <w:topLinePunct w:val="0"/>
        <w:autoSpaceDE/>
        <w:autoSpaceDN/>
        <w:bidi w:val="0"/>
        <w:spacing w:beforeLines="0" w:afterLines="0" w:line="560" w:lineRule="exact"/>
        <w:ind w:firstLine="643" w:firstLineChars="200"/>
        <w:jc w:val="both"/>
        <w:textAlignment w:val="auto"/>
      </w:pPr>
      <w:r>
        <w:rPr>
          <w:rFonts w:hint="eastAsia" w:ascii="仿宋_GB2312" w:hAnsi="仿宋_GB2312" w:eastAsia="仿宋_GB2312"/>
          <w:b/>
          <w:bCs/>
          <w:sz w:val="32"/>
          <w:szCs w:val="32"/>
          <w:highlight w:val="none"/>
          <w:lang w:val="en-US" w:eastAsia="zh-CN"/>
        </w:rPr>
        <w:t>五是</w:t>
      </w:r>
      <w:r>
        <w:rPr>
          <w:rFonts w:hint="eastAsia" w:ascii="仿宋_GB2312" w:hAnsi="仿宋_GB2312" w:eastAsia="仿宋_GB2312"/>
          <w:b/>
          <w:bCs/>
          <w:sz w:val="32"/>
          <w:szCs w:val="32"/>
          <w:highlight w:val="none"/>
          <w:lang w:eastAsia="zh-CN"/>
        </w:rPr>
        <w:t>提升执行</w:t>
      </w:r>
      <w:r>
        <w:rPr>
          <w:rFonts w:hint="eastAsia" w:ascii="仿宋_GB2312" w:hAnsi="仿宋_GB2312" w:eastAsia="仿宋_GB2312"/>
          <w:b/>
          <w:bCs/>
          <w:sz w:val="32"/>
          <w:szCs w:val="32"/>
          <w:highlight w:val="none"/>
          <w:lang w:val="en-US" w:eastAsia="zh-CN"/>
        </w:rPr>
        <w:t>管理</w:t>
      </w:r>
      <w:r>
        <w:rPr>
          <w:rFonts w:hint="eastAsia" w:ascii="仿宋_GB2312" w:hAnsi="仿宋_GB2312" w:eastAsia="仿宋_GB2312"/>
          <w:b/>
          <w:bCs/>
          <w:sz w:val="32"/>
          <w:szCs w:val="32"/>
          <w:highlight w:val="none"/>
          <w:lang w:eastAsia="zh-CN"/>
        </w:rPr>
        <w:t>规范性。</w:t>
      </w:r>
      <w:r>
        <w:rPr>
          <w:rFonts w:hint="eastAsia" w:ascii="仿宋_GB2312" w:hAnsi="仿宋_GB2312" w:eastAsia="仿宋_GB2312"/>
          <w:sz w:val="32"/>
          <w:szCs w:val="32"/>
          <w:highlight w:val="none"/>
          <w:lang w:eastAsia="zh-CN"/>
        </w:rPr>
        <w:t>对</w:t>
      </w:r>
      <w:r>
        <w:rPr>
          <w:rFonts w:ascii="Times New Roman" w:hAnsi="Times New Roman" w:eastAsia="仿宋_GB2312" w:cs="Times New Roman"/>
          <w:sz w:val="32"/>
          <w:szCs w:val="32"/>
        </w:rPr>
        <w:t>联合</w:t>
      </w:r>
      <w:r>
        <w:rPr>
          <w:rFonts w:hint="eastAsia" w:ascii="Times New Roman" w:hAnsi="Times New Roman" w:eastAsia="仿宋_GB2312" w:cs="Times New Roman"/>
          <w:sz w:val="32"/>
          <w:szCs w:val="32"/>
          <w:lang w:val="en-US" w:eastAsia="zh-CN"/>
        </w:rPr>
        <w:t>培养</w:t>
      </w:r>
      <w:r>
        <w:rPr>
          <w:rFonts w:ascii="Times New Roman" w:hAnsi="Times New Roman" w:eastAsia="仿宋_GB2312" w:cs="Times New Roman"/>
          <w:sz w:val="32"/>
          <w:szCs w:val="32"/>
        </w:rPr>
        <w:t>选拔依据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以及</w:t>
      </w:r>
      <w:r>
        <w:rPr>
          <w:rFonts w:hint="eastAsia" w:ascii="仿宋_GB2312" w:hAnsi="仿宋_GB2312" w:eastAsia="仿宋_GB2312"/>
          <w:sz w:val="32"/>
          <w:szCs w:val="32"/>
          <w:highlight w:val="none"/>
          <w:lang w:eastAsia="zh-CN"/>
        </w:rPr>
        <w:t>入选人员</w:t>
      </w:r>
      <w:r>
        <w:rPr>
          <w:rFonts w:hint="eastAsia" w:ascii="仿宋_GB2312" w:hAnsi="仿宋_GB2312" w:eastAsia="仿宋_GB2312"/>
          <w:sz w:val="32"/>
          <w:szCs w:val="32"/>
          <w:highlight w:val="none"/>
          <w:lang w:val="en-US" w:eastAsia="zh-CN"/>
        </w:rPr>
        <w:t>及项目的</w:t>
      </w:r>
      <w:r>
        <w:rPr>
          <w:rFonts w:hint="eastAsia" w:ascii="仿宋_GB2312" w:hAnsi="仿宋_GB2312" w:eastAsia="仿宋_GB2312"/>
          <w:sz w:val="32"/>
          <w:szCs w:val="32"/>
          <w:highlight w:val="none"/>
          <w:lang w:eastAsia="zh-CN"/>
        </w:rPr>
        <w:t>调整变更、延期、</w:t>
      </w:r>
      <w:r>
        <w:rPr>
          <w:rFonts w:hint="eastAsia" w:ascii="仿宋_GB2312" w:hAnsi="仿宋_GB2312" w:eastAsia="仿宋_GB2312"/>
          <w:sz w:val="32"/>
          <w:szCs w:val="32"/>
          <w:highlight w:val="none"/>
          <w:lang w:val="en-US" w:eastAsia="zh-CN"/>
        </w:rPr>
        <w:t>取消资格等</w:t>
      </w:r>
      <w:r>
        <w:rPr>
          <w:rFonts w:hint="eastAsia" w:ascii="仿宋_GB2312" w:hAnsi="仿宋_GB2312" w:eastAsia="仿宋_GB2312"/>
          <w:sz w:val="32"/>
          <w:szCs w:val="32"/>
          <w:highlight w:val="none"/>
          <w:lang w:eastAsia="zh-CN"/>
        </w:rPr>
        <w:t>条件进行了明确，从此前的原则性规定，细化为具体条款，包括研究内容调整、单位变更、延期申请的条件及审批程序，</w:t>
      </w:r>
      <w:r>
        <w:rPr>
          <w:rFonts w:hint="eastAsia" w:ascii="仿宋_GB2312" w:hAnsi="仿宋_GB2312" w:eastAsia="仿宋_GB2312"/>
          <w:sz w:val="32"/>
          <w:szCs w:val="32"/>
          <w:highlight w:val="none"/>
          <w:lang w:val="en-US" w:eastAsia="zh-CN"/>
        </w:rPr>
        <w:t>以及</w:t>
      </w:r>
      <w:r>
        <w:rPr>
          <w:rFonts w:hint="eastAsia" w:ascii="仿宋_GB2312" w:hAnsi="仿宋_GB2312" w:eastAsia="仿宋_GB2312"/>
          <w:sz w:val="32"/>
          <w:szCs w:val="32"/>
          <w:highlight w:val="none"/>
          <w:lang w:eastAsia="zh-CN"/>
        </w:rPr>
        <w:t>对违反科研诚信、职业道德或跨地区工作等情形作出明确规定。</w:t>
      </w:r>
      <w:r>
        <w:rPr>
          <w:rFonts w:hint="eastAsia" w:ascii="仿宋_GB2312" w:hAnsi="仿宋_GB2312" w:eastAsia="仿宋_GB2312"/>
          <w:sz w:val="32"/>
          <w:szCs w:val="32"/>
          <w:highlight w:val="none"/>
          <w:lang w:val="en-US" w:eastAsia="zh-CN"/>
        </w:rPr>
        <w:t>同时，</w:t>
      </w:r>
      <w:r>
        <w:rPr>
          <w:rFonts w:hint="eastAsia" w:ascii="仿宋_GB2312" w:hAnsi="仿宋_GB2312" w:eastAsia="仿宋_GB2312"/>
          <w:b w:val="0"/>
          <w:bCs w:val="0"/>
          <w:sz w:val="32"/>
          <w:szCs w:val="32"/>
          <w:highlight w:val="none"/>
          <w:lang w:val="en-US" w:eastAsia="zh-CN"/>
        </w:rPr>
        <w:t>通过设立分级绩效评价（优秀、合格、不合格），激励入选人员追求高质量成果。相关</w:t>
      </w:r>
      <w:r>
        <w:rPr>
          <w:rFonts w:hint="eastAsia" w:ascii="仿宋_GB2312" w:hAnsi="仿宋_GB2312" w:eastAsia="仿宋_GB2312"/>
          <w:sz w:val="32"/>
          <w:szCs w:val="32"/>
          <w:highlight w:val="none"/>
          <w:lang w:eastAsia="zh-CN"/>
        </w:rPr>
        <w:t>调整旨在提升政策执行的规范性和透明度，确保项目管理的严谨性</w:t>
      </w:r>
      <w:r>
        <w:rPr>
          <w:rFonts w:hint="eastAsia" w:ascii="仿宋_GB2312" w:hAnsi="仿宋_GB2312" w:eastAsia="仿宋_GB2312"/>
          <w:sz w:val="32"/>
          <w:szCs w:val="32"/>
          <w:highlight w:val="none"/>
          <w:lang w:val="en-US" w:eastAsia="zh-CN"/>
        </w:rPr>
        <w:t>与规范性</w:t>
      </w:r>
      <w:r>
        <w:rPr>
          <w:rFonts w:hint="eastAsia" w:ascii="仿宋_GB2312" w:hAnsi="仿宋_GB2312" w:eastAsia="仿宋_GB2312"/>
          <w:sz w:val="32"/>
          <w:szCs w:val="32"/>
          <w:highlight w:val="none"/>
          <w:lang w:eastAsia="zh-CN"/>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E08FA"/>
    <w:multiLevelType w:val="singleLevel"/>
    <w:tmpl w:val="F1FE08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4361"/>
    <w:rsid w:val="03A26EFC"/>
    <w:rsid w:val="119B7D49"/>
    <w:rsid w:val="16D6E14B"/>
    <w:rsid w:val="1FFFE14F"/>
    <w:rsid w:val="2F53B086"/>
    <w:rsid w:val="2FA73A65"/>
    <w:rsid w:val="2FD162F0"/>
    <w:rsid w:val="319770C5"/>
    <w:rsid w:val="36EAA244"/>
    <w:rsid w:val="4FDA79DB"/>
    <w:rsid w:val="5C742DC7"/>
    <w:rsid w:val="5F7C9225"/>
    <w:rsid w:val="69BF40A8"/>
    <w:rsid w:val="72FD2525"/>
    <w:rsid w:val="77984B48"/>
    <w:rsid w:val="77F3656A"/>
    <w:rsid w:val="7FBBC1BF"/>
    <w:rsid w:val="7FBF64B4"/>
    <w:rsid w:val="9E7F82B9"/>
    <w:rsid w:val="DEF718F5"/>
    <w:rsid w:val="DF4791B8"/>
    <w:rsid w:val="E7DFB5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1101</Words>
  <Characters>1115</Characters>
  <Lines>1</Lines>
  <Paragraphs>1</Paragraphs>
  <TotalTime>1</TotalTime>
  <ScaleCrop>false</ScaleCrop>
  <LinksUpToDate>false</LinksUpToDate>
  <CharactersWithSpaces>1115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2024-12-20T17:16:00Z</dcterms:created>
  <dc:creator>Administrator</dc:creator>
  <cp:lastModifiedBy>User</cp:lastModifiedBy>
  <dcterms:modified xsi:type="dcterms:W3CDTF">2024-12-20T09:17:51Z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1C14B98998A20E2526826367D9E85B26_43</vt:lpwstr>
  </property>
</Properties>
</file>