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黑体" w:hAnsi="黑体" w:eastAsia="黑体" w:cs="黑体"/>
          <w:szCs w:val="32"/>
          <w:lang w:val="en-US" w:eastAsia="zh-CN"/>
        </w:rPr>
      </w:pPr>
      <w:bookmarkStart w:id="0" w:name="_GoBack"/>
      <w:bookmarkEnd w:id="0"/>
      <w:r>
        <w:rPr>
          <w:rFonts w:hint="eastAsia" w:ascii="黑体" w:hAnsi="黑体" w:eastAsia="黑体" w:cs="黑体"/>
          <w:szCs w:val="32"/>
          <w:lang w:val="en-US" w:eastAsia="zh-CN"/>
        </w:rPr>
        <w:t>附件</w:t>
      </w:r>
    </w:p>
    <w:p>
      <w:pPr>
        <w:pStyle w:val="19"/>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2020</w:t>
      </w:r>
      <w:r>
        <w:rPr>
          <w:rFonts w:hint="eastAsia" w:ascii="方正小标宋_GBK" w:hAnsi="方正小标宋_GBK" w:eastAsia="方正小标宋_GBK" w:cs="方正小标宋_GBK"/>
          <w:sz w:val="36"/>
          <w:szCs w:val="36"/>
        </w:rPr>
        <w:t>年度重点研究专题项目验收</w:t>
      </w:r>
      <w:r>
        <w:rPr>
          <w:rFonts w:hint="eastAsia" w:ascii="方正小标宋_GBK" w:hAnsi="方正小标宋_GBK" w:eastAsia="方正小标宋_GBK" w:cs="方正小标宋_GBK"/>
          <w:sz w:val="36"/>
          <w:szCs w:val="36"/>
          <w:lang w:val="en-US" w:eastAsia="zh-CN"/>
        </w:rPr>
        <w:t>结论</w:t>
      </w:r>
    </w:p>
    <w:tbl>
      <w:tblPr>
        <w:tblStyle w:val="11"/>
        <w:tblpPr w:leftFromText="180" w:rightFromText="180" w:vertAnchor="text" w:horzAnchor="page" w:tblpXSpec="center" w:tblpY="1140"/>
        <w:tblOverlap w:val="never"/>
        <w:tblW w:w="15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854"/>
        <w:gridCol w:w="2573"/>
        <w:gridCol w:w="854"/>
        <w:gridCol w:w="1304"/>
        <w:gridCol w:w="692"/>
        <w:gridCol w:w="4143"/>
        <w:gridCol w:w="865"/>
        <w:gridCol w:w="2389"/>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学科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资助编号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项目名称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项目</w:t>
            </w:r>
            <w:r>
              <w:rPr>
                <w:rFonts w:hint="eastAsia" w:ascii="仿宋_GB2312" w:hAnsi="宋体" w:eastAsia="仿宋_GB2312" w:cs="仿宋_GB2312"/>
                <w:b/>
                <w:bCs/>
                <w:i w:val="0"/>
                <w:iCs w:val="0"/>
                <w:color w:val="auto"/>
                <w:kern w:val="0"/>
                <w:sz w:val="20"/>
                <w:szCs w:val="20"/>
                <w:u w:val="none"/>
                <w:lang w:val="en-US" w:eastAsia="zh-CN" w:bidi="ar"/>
              </w:rPr>
              <w:br w:type="textWrapping"/>
            </w:r>
            <w:r>
              <w:rPr>
                <w:rFonts w:hint="eastAsia" w:ascii="仿宋_GB2312" w:hAnsi="宋体" w:eastAsia="仿宋_GB2312" w:cs="仿宋_GB2312"/>
                <w:b/>
                <w:bCs/>
                <w:i w:val="0"/>
                <w:iCs w:val="0"/>
                <w:color w:val="auto"/>
                <w:kern w:val="0"/>
                <w:sz w:val="20"/>
                <w:szCs w:val="20"/>
                <w:u w:val="none"/>
                <w:lang w:val="en-US" w:eastAsia="zh-CN" w:bidi="ar"/>
              </w:rPr>
              <w:t>负责人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kern w:val="0"/>
                <w:sz w:val="20"/>
                <w:szCs w:val="20"/>
                <w:highlight w:val="none"/>
                <w:u w:val="none"/>
                <w:lang w:val="en-US" w:eastAsia="zh-CN" w:bidi="ar"/>
              </w:rPr>
            </w:pPr>
            <w:r>
              <w:rPr>
                <w:rFonts w:hint="eastAsia" w:ascii="仿宋_GB2312" w:hAnsi="宋体" w:eastAsia="仿宋_GB2312" w:cs="仿宋_GB2312"/>
                <w:b/>
                <w:bCs/>
                <w:i w:val="0"/>
                <w:iCs w:val="0"/>
                <w:color w:val="auto"/>
                <w:kern w:val="0"/>
                <w:sz w:val="20"/>
                <w:szCs w:val="20"/>
                <w:highlight w:val="none"/>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sz w:val="20"/>
                <w:szCs w:val="20"/>
                <w:highlight w:val="none"/>
                <w:u w:val="none"/>
              </w:rPr>
            </w:pPr>
            <w:r>
              <w:rPr>
                <w:rFonts w:hint="eastAsia" w:ascii="仿宋_GB2312" w:hAnsi="宋体" w:eastAsia="仿宋_GB2312" w:cs="仿宋_GB2312"/>
                <w:b/>
                <w:bCs/>
                <w:i w:val="0"/>
                <w:iCs w:val="0"/>
                <w:color w:val="auto"/>
                <w:kern w:val="0"/>
                <w:sz w:val="20"/>
                <w:szCs w:val="20"/>
                <w:highlight w:val="none"/>
                <w:u w:val="none"/>
                <w:lang w:val="en-US" w:eastAsia="zh-CN" w:bidi="ar"/>
              </w:rPr>
              <w:t>依托单位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kern w:val="0"/>
                <w:sz w:val="20"/>
                <w:szCs w:val="20"/>
                <w:highlight w:val="none"/>
                <w:u w:val="none"/>
                <w:lang w:val="en-US" w:eastAsia="zh-CN" w:bidi="ar"/>
              </w:rPr>
            </w:pPr>
            <w:r>
              <w:rPr>
                <w:rFonts w:hint="eastAsia" w:ascii="仿宋_GB2312" w:hAnsi="宋体" w:eastAsia="仿宋_GB2312" w:cs="仿宋_GB2312"/>
                <w:b/>
                <w:bCs/>
                <w:i w:val="0"/>
                <w:iCs w:val="0"/>
                <w:color w:val="auto"/>
                <w:kern w:val="0"/>
                <w:sz w:val="20"/>
                <w:szCs w:val="20"/>
                <w:highlight w:val="none"/>
                <w:u w:val="none"/>
                <w:lang w:val="en-US" w:eastAsia="zh-CN" w:bidi="ar"/>
              </w:rPr>
              <w:t>验收</w:t>
            </w:r>
          </w:p>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sz w:val="20"/>
                <w:szCs w:val="20"/>
                <w:highlight w:val="none"/>
                <w:u w:val="none"/>
              </w:rPr>
            </w:pPr>
            <w:r>
              <w:rPr>
                <w:rFonts w:hint="eastAsia" w:ascii="仿宋_GB2312" w:hAnsi="宋体" w:eastAsia="仿宋_GB2312" w:cs="仿宋_GB2312"/>
                <w:b/>
                <w:bCs/>
                <w:i w:val="0"/>
                <w:iCs w:val="0"/>
                <w:color w:val="auto"/>
                <w:kern w:val="0"/>
                <w:sz w:val="20"/>
                <w:szCs w:val="20"/>
                <w:highlight w:val="none"/>
                <w:u w:val="none"/>
                <w:lang w:val="en-US" w:eastAsia="zh-CN" w:bidi="ar"/>
              </w:rPr>
              <w:t>结论</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课题名称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课题</w:t>
            </w:r>
            <w:r>
              <w:rPr>
                <w:rFonts w:hint="eastAsia" w:ascii="仿宋_GB2312" w:hAnsi="宋体" w:eastAsia="仿宋_GB2312" w:cs="仿宋_GB2312"/>
                <w:b/>
                <w:bCs/>
                <w:i w:val="0"/>
                <w:iCs w:val="0"/>
                <w:color w:val="auto"/>
                <w:kern w:val="0"/>
                <w:sz w:val="20"/>
                <w:szCs w:val="20"/>
                <w:u w:val="none"/>
                <w:lang w:val="en-US" w:eastAsia="zh-CN" w:bidi="ar"/>
              </w:rPr>
              <w:br w:type="textWrapping"/>
            </w:r>
            <w:r>
              <w:rPr>
                <w:rFonts w:hint="eastAsia" w:ascii="仿宋_GB2312" w:hAnsi="宋体" w:eastAsia="仿宋_GB2312" w:cs="仿宋_GB2312"/>
                <w:b/>
                <w:bCs/>
                <w:i w:val="0"/>
                <w:iCs w:val="0"/>
                <w:color w:val="auto"/>
                <w:kern w:val="0"/>
                <w:sz w:val="20"/>
                <w:szCs w:val="20"/>
                <w:u w:val="none"/>
                <w:lang w:val="en-US" w:eastAsia="zh-CN" w:bidi="ar"/>
              </w:rPr>
              <w:t>负责人</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课题</w:t>
            </w:r>
            <w:r>
              <w:rPr>
                <w:rFonts w:hint="eastAsia" w:ascii="仿宋_GB2312" w:hAnsi="宋体" w:eastAsia="仿宋_GB2312" w:cs="仿宋_GB2312"/>
                <w:b/>
                <w:bCs/>
                <w:i w:val="0"/>
                <w:iCs w:val="0"/>
                <w:color w:val="auto"/>
                <w:kern w:val="0"/>
                <w:sz w:val="20"/>
                <w:szCs w:val="20"/>
                <w:u w:val="none"/>
                <w:lang w:val="en-US" w:eastAsia="zh-CN" w:bidi="ar"/>
              </w:rPr>
              <w:br w:type="textWrapping"/>
            </w:r>
            <w:r>
              <w:rPr>
                <w:rFonts w:hint="eastAsia" w:ascii="仿宋_GB2312" w:hAnsi="宋体" w:eastAsia="仿宋_GB2312" w:cs="仿宋_GB2312"/>
                <w:b/>
                <w:bCs/>
                <w:i w:val="0"/>
                <w:iCs w:val="0"/>
                <w:color w:val="auto"/>
                <w:kern w:val="0"/>
                <w:sz w:val="20"/>
                <w:szCs w:val="20"/>
                <w:u w:val="none"/>
                <w:lang w:val="en-US" w:eastAsia="zh-CN" w:bidi="ar"/>
              </w:rPr>
              <w:t>依托单位</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课题</w:t>
            </w:r>
            <w:r>
              <w:rPr>
                <w:rFonts w:hint="eastAsia" w:ascii="仿宋_GB2312" w:hAnsi="宋体" w:eastAsia="仿宋_GB2312" w:cs="仿宋_GB2312"/>
                <w:b/>
                <w:bCs/>
                <w:i w:val="0"/>
                <w:iCs w:val="0"/>
                <w:color w:val="auto"/>
                <w:kern w:val="0"/>
                <w:sz w:val="20"/>
                <w:szCs w:val="20"/>
                <w:u w:val="none"/>
                <w:lang w:val="en-US" w:eastAsia="zh-CN" w:bidi="ar"/>
              </w:rPr>
              <w:br w:type="textWrapping"/>
            </w:r>
            <w:r>
              <w:rPr>
                <w:rFonts w:hint="eastAsia" w:ascii="仿宋_GB2312" w:hAnsi="宋体" w:eastAsia="仿宋_GB2312" w:cs="仿宋_GB2312"/>
                <w:b/>
                <w:bCs/>
                <w:i w:val="0"/>
                <w:iCs w:val="0"/>
                <w:color w:val="auto"/>
                <w:kern w:val="0"/>
                <w:sz w:val="20"/>
                <w:szCs w:val="20"/>
                <w:u w:val="none"/>
                <w:lang w:val="en-US" w:eastAsia="zh-CN" w:bidi="ar"/>
              </w:rPr>
              <w:t>验收结论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数学</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Z200001</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基于口腔癌复杂高维多模态数据的统计学习研究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许王莉</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中国人民大学</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auto"/>
                <w:sz w:val="18"/>
                <w:szCs w:val="18"/>
                <w:highlight w:val="none"/>
                <w:u w:val="none"/>
                <w:lang w:val="en-US"/>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复杂高维生存数据的分析、预测及理论研究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孙志华</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基于影像基因组学的口腔癌淋巴转移问题的研究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石玉英</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华北电力大学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口腔癌数据库构建及多模态融合数据的预处理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顾斌</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中国人民解放军总医院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复杂高维数据的异常值诊断和相关性分析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许王莉</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中国人民大学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Z200002</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深度神经网络模型的优化理论与算法研究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马占宇</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北京邮电大学</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深度神经网络特征空间的概率化表达</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黄秋梅</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北京工业大学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基于贝叶斯先验的深度神经网络优化方法研究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马占宇</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北京邮电大学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Z200003</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骨肌多体动力学有限元仿真及其在髋关节疾病中的应用</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谢和虎</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中国科学院数学与系统科学研究院</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骨肌多体动力系统高精度建模与高效数值算法研究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谢和虎</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中国科学院数学与系统科学研究院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结合骨肌多体动力学的有限元方法在髋关节疾病中的应用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徐雁</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北京大学第三医院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物理</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Z200004</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基于h-BN的深紫外激子极化激元激光器的研究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王新强</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北京大学</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二维h-BN中的激子-声子耦合机理研究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李新征</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大尺寸、高质量h-BN薄膜的可控制备研究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王新强</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h-BN基深紫外激子极化激元激光器的制备研究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陶仁春</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Z200005</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层状非常规超导体的探索、物性调控和理论研究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雷和畅</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中国人民大学</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层状材料的离子插层调控和非常规超导电性研究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郭建刚</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中国科学院物理研究所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层状非常规超导材料探索、晶体生长和物性研究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雷和畅</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中国人民大学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新型层状超导体的理论预测和计算研究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刘凯</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中国人民大学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Z200006</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面向自动驾驶、机器人等系统的大功率VCSEL芯片及实时高分辨率激光成像雷达研究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刘安金</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中国科学院半导体研究所</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基于VCSEL的百米级百万像素实时激光成像雷达研究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范松涛</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中国科学院半导体研究所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短脉冲大功率VCSEL芯片研究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刘安金</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中国科学院半导体研究所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Z200007</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新型磁电耦合功能材料的制备、调控与物理</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龙有文</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中国科学院物理研究所</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磁电功能材料的离子调控与新奇物性研究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于浦</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清华大学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新型磁电多铁性材料的高压制备与物理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龙有文</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中国科学院物理研究所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Z200008</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拓扑激光与拓扑慢光</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陆凌</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中国科学院物理研究所</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拓扑光腔激光</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陆凌</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中国科学院物理研究所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拓扑单向慢光</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刘荣鹃</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中国科学院物理研究所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Z200009</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基于固态多量子比特系统的量子计算与量子传感</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刘刚钦</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中国科学院物理研究所</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基于超导电路的多量子比特调控实验研究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许凯</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中国科学院物理研究所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基于金刚石氮空位中心的量子计算与量子传感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刘刚钦</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中国科学院物理研究所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化学</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Z200010</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RNA修饰在结直肠癌发病与免疫微环境中的精准分析与功能解析</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陈鹏</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北京大学</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auto"/>
                <w:sz w:val="18"/>
                <w:szCs w:val="18"/>
                <w:highlight w:val="none"/>
                <w:u w:val="none"/>
                <w:lang w:val="en-US"/>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RNA修饰调控结直肠癌发病与免疫微环境功能解析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贾桂芳</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结直肠癌发病与免疫微环境的RNA修饰的精准分析</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陈鹏</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Z200011</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纳米氧化物固态电解质的合成和固态电池应用</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张强</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清华大学</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纳米氧化物固态电解质的固态电池应用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张强</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清华大学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基于石榴石型氧化物固态电解质的合成与纳米化研究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范丽珍</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北京科技大学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Z200012</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高性能、低成本、长寿命低铂燃料电池催化剂及其共性科学问题研究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张海涛</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中国科学院过程工程研究所</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燃料电池低铂催化剂共性科学问题研究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水江澜</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北京航空航天大学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低铂催化剂膜电极、电堆性能及放大制备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张海涛</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中国科学院过程工程研究所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燃料电池高性能低铂催化剂的设计制备及构效关系</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王智谦</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北京化工大学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Z200013</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氧化物固态电解质合成及其在固态电池中的应用</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禹习谦</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中国科学院物理研究所</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基于氧化物固态电解质的高能量密度高安全固态电池开发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付垚</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北京卫蓝新能源科技股份有限公司</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氧化物固态电解质合成与纳米化技术开发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禹习谦</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中国科学院物理研究所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固态电池关键材料界面解析与调控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王雪锋</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中国科学院物理研究所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kern w:val="2"/>
                <w:sz w:val="18"/>
                <w:szCs w:val="18"/>
                <w:u w:val="none"/>
                <w:lang w:val="en-US" w:eastAsia="zh-CN" w:bidi="ar-SA"/>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生命</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Z190024</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基于电子病历多模态人工智能自动理解的肝癌智慧分型系统</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冯晓彬</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北京清华长庚医院</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肝癌语义本体与金标准的构建</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冯晓彬</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北京清华长庚医院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肝癌病历的自然语言理解基础研究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俞声</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清华大学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肝癌病历的多模态信息集成系统构建</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陈慧军</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清华大学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Z200015</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基于人工智能的胃癌腹膜转移疗效预测研究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张小田</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北京市肿瘤防治研究所</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基于影像组学的胃癌腹膜转移疗效评估的人工智能模型</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史燕杰</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北京市肿瘤防治研究所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胃癌腹膜转移专病数据库及疗效预测的人工智能模型的建立</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张小田</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北京市肿瘤防治研究所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Z200016</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基于机器学习的动脉粥样硬化性脑血管病的深度表型分析及预后研究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李子孝</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首都医科大学附属北京天坛医院</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sz w:val="18"/>
                <w:szCs w:val="18"/>
                <w:highlight w:val="none"/>
                <w:u w:val="none"/>
                <w:lang w:val="en-US" w:eastAsia="zh-CN"/>
              </w:rPr>
              <w:t>优秀</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基于机器学习的动脉粥样硬化性脑血管病的炎症表型及卒中复发风险研究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李子孝</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首都医科大学附属北京天坛医院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基于电子病历的动脉粥样硬化性脑血管病的临床表型自然语言理解研究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李姣</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中国医学科学院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基于多模态影像的动脉粥样硬化性脑血管病的炎症相关性影像特征研究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刘涛</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北京航空航天大学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Z200017</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荧光-无标记-力学三模态活细胞超分辨率成像系统的研制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陈良怡</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荧光-无标记双模态活细胞超分辨率成像系统的研制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陈良怡</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活细胞超分辨力学成像系统的研制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黄建永</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Z200018</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基于人工智能的胰岛β细胞分子影像学及机制研究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刘志博</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胰腺单细胞转录组学评价胰岛β细胞甘氨酸受体和甘氨酸转运体表达</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董爱梅</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北京大学第一医院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新型探针[18F]硼甘氨酸人PET/CT成像评价胰岛β细胞功能</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邸丽娟</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北京大学第一医院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基于含硼甘氨酸分子探针的胰岛功能成像研究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刘志博</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Z200019</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靶向黏附类GPCR及应用纳米材料方法辅助实现体外胰岛组织的再造</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孙金鹏</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lang w:val="en-US" w:eastAsia="zh-CN"/>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应用纳米材料方法辅助实现体外胰岛组织的再造</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铁璐</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黏附类GPCR在体外胰岛组织再造中的功能研究及应用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孙金鹏</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人源体外胰岛组织再造的功能研究及临床应用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刘佳</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首都医科大学附属北京朝阳医院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Z200020</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多发性骨髓瘤发生发展的表观遗传调控机制及其相关纳米药物靶向递送的应用研究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孙露洋</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北京大学</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lang w:val="en-US" w:eastAsia="zh-CN"/>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纳米药物靶向递送系统在多发性骨髓瘤的应用研究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赵潇</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国家纳米科学中心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新的肿瘤驱动基因POH1的转录调控及其驱动多发性骨髓瘤发生的表观遗传调控研究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孙露洋</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多发性骨髓瘤中IgH增强子易位对基因组范围的转录调控景观及耐药产生的克隆演变研究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王秀杰</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中国科学院遗传与发育生物学研究所</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Z200021</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活细胞弱光智能成像新技术研发及其在细胞应激中的应用</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索津莉</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清华大学</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基于结构信息理论的单细胞基因组3D结构多层次建模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张治华</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中国科学院北京基因组研究所（国家生物信息中心）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基于深度网络的活细胞弱荧光CRISPR智能成像研究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索津莉</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清华大学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Z200022</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利用CRISPR基因编辑技术探寻造血干细胞自我更新、衰老和骨髓衰竭的分子机制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王建伟</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清华大学</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lang w:val="en-US" w:eastAsia="zh-CN"/>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应用CRISPR技术探寻造血干细胞自我更新和衰老的分子机制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王建伟</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清华大学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骨髓衰竭综合征中炎性细胞因子与造血干细胞衰老的关系研究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孙婉玲</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首都医科大学宣武医院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Z200023</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单细胞解析消化道肿瘤中免疫细胞功能耗竭的机制和免疫治疗策略</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徐萌</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清华大学</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lang w:val="en-US" w:eastAsia="zh-CN"/>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解构肿瘤微环境免疫细胞中耗竭状态的分子调控机制及功能验证</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徐萌</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清华大学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解析肿瘤微环境中免疫细胞耗竭状态的RNA修饰表观调控机制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韩大力</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中国科学院北京基因组研究所（国家生物信息中心）</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Z200025</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基因编辑与干细胞结合刚柔复合支架用于中枢神经系统损伤的修复及机制研究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王兴</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北京化工大学</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lang w:val="en-US" w:eastAsia="zh-CN"/>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装载干细胞的自愈凝胶支架构筑及其在体外神经模型中的作用与机制研究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王兴</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北京化工大学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纳米纤维/凝胶复合支架的构筑及其在体外神经模型中的作用与机制研究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薛佳佳</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北京化工大学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基因编辑与干细胞结合刚柔复合支架用于动物脊髓损伤的修复及机制研究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翟吉良</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中国医学科学院北京协和医院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NgR1基因编辑干细胞-刚/柔复合支架修复脑缺血后细胞外间液引流损伤</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闫军浩</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Z200026</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基于单细胞多组学图谱的心力衰竭精准诊断与干预研究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王利</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中国医学科学院阜外医院</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lang w:val="en-US" w:eastAsia="zh-CN"/>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心衰发展的单细胞多组学时空图谱</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王利</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中国医学科学院阜外医院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基于多组学精准度量的心衰诊断与干预</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张聪聪</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首都医科大学附属北京安贞医院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lang w:val="en-US" w:eastAsia="zh-CN"/>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Z200027</w:t>
            </w: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AI辅助的前列腺癌多组学精准诊疗关键问题研究</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卢剑</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北京大学第三医院</w:t>
            </w:r>
          </w:p>
        </w:tc>
        <w:tc>
          <w:tcPr>
            <w:tcW w:w="6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sz w:val="18"/>
                <w:szCs w:val="18"/>
                <w:highlight w:val="none"/>
                <w:u w:val="none"/>
                <w:lang w:val="en-US" w:eastAsia="zh-CN"/>
              </w:rPr>
              <w:t>良好</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基于多参数MRI的前列腺癌ISUP分级精准预测</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王双坤</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首都医科大学附属北京朝阳医院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用于诊疗预测的多组学医疗大数据分析方法研究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刘建刚</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北京航空航天大学</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6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基于多组学的前列腺癌预后精准预测及诊疗优化</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卢剑</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kern w:val="0"/>
                <w:sz w:val="18"/>
                <w:szCs w:val="18"/>
                <w:u w:val="none"/>
                <w:lang w:val="en-US" w:eastAsia="zh-CN" w:bidi="ar"/>
              </w:rPr>
              <w:t>北京大学第三医院</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auto"/>
                <w:sz w:val="18"/>
                <w:szCs w:val="18"/>
                <w:u w:val="none"/>
              </w:rPr>
            </w:pPr>
            <w:r>
              <w:rPr>
                <w:rFonts w:hint="eastAsia" w:ascii="仿宋_GB2312" w:hAnsi="宋体" w:eastAsia="仿宋_GB2312" w:cs="仿宋_GB2312"/>
                <w:i w:val="0"/>
                <w:iCs w:val="0"/>
                <w:color w:val="auto"/>
                <w:sz w:val="18"/>
                <w:szCs w:val="18"/>
                <w:u w:val="none"/>
                <w:lang w:val="en-US" w:eastAsia="zh-CN"/>
              </w:rPr>
              <w:t>良好</w:t>
            </w:r>
          </w:p>
        </w:tc>
      </w:tr>
    </w:tbl>
    <w:p>
      <w:pPr>
        <w:pStyle w:val="6"/>
      </w:pPr>
    </w:p>
    <w:p>
      <w:pPr>
        <w:pStyle w:val="19"/>
        <w:bidi w:val="0"/>
        <w:ind w:firstLine="6368" w:firstLineChars="1990"/>
        <w:rPr>
          <w:rFonts w:hint="default"/>
          <w:lang w:val="en-US" w:eastAsia="zh-CN"/>
        </w:rPr>
      </w:pPr>
    </w:p>
    <w:p>
      <w:pPr>
        <w:spacing w:line="20" w:lineRule="exact"/>
        <w:ind w:left="-210" w:leftChars="-100" w:firstLine="205" w:firstLineChars="98"/>
        <w:jc w:val="center"/>
      </w:pPr>
    </w:p>
    <w:sectPr>
      <w:headerReference r:id="rId3" w:type="default"/>
      <w:footerReference r:id="rId4" w:type="default"/>
      <w:pgSz w:w="16838" w:h="11906" w:orient="landscape"/>
      <w:pgMar w:top="720" w:right="720" w:bottom="720" w:left="720" w:header="851" w:footer="96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jZkNDU1NjU3YTFlYmJjYzdhOGM3MzNmYTQ4OGEifQ=="/>
  </w:docVars>
  <w:rsids>
    <w:rsidRoot w:val="5FDFB677"/>
    <w:rsid w:val="000004BC"/>
    <w:rsid w:val="00006B8B"/>
    <w:rsid w:val="00007F90"/>
    <w:rsid w:val="000104D9"/>
    <w:rsid w:val="00010A70"/>
    <w:rsid w:val="000134D1"/>
    <w:rsid w:val="00030E81"/>
    <w:rsid w:val="0003275D"/>
    <w:rsid w:val="00034983"/>
    <w:rsid w:val="00037275"/>
    <w:rsid w:val="000424E5"/>
    <w:rsid w:val="0004302E"/>
    <w:rsid w:val="0004360F"/>
    <w:rsid w:val="00050382"/>
    <w:rsid w:val="00055658"/>
    <w:rsid w:val="00063F48"/>
    <w:rsid w:val="00067BF1"/>
    <w:rsid w:val="00092D46"/>
    <w:rsid w:val="00097CAB"/>
    <w:rsid w:val="000A38E7"/>
    <w:rsid w:val="000A646B"/>
    <w:rsid w:val="000A701B"/>
    <w:rsid w:val="000A7908"/>
    <w:rsid w:val="000B32E4"/>
    <w:rsid w:val="000B3F48"/>
    <w:rsid w:val="000C3D3B"/>
    <w:rsid w:val="000C4589"/>
    <w:rsid w:val="000D0C81"/>
    <w:rsid w:val="000D2FEC"/>
    <w:rsid w:val="000D39B5"/>
    <w:rsid w:val="000E5618"/>
    <w:rsid w:val="00101050"/>
    <w:rsid w:val="00107BEA"/>
    <w:rsid w:val="001118F2"/>
    <w:rsid w:val="00112879"/>
    <w:rsid w:val="00117F73"/>
    <w:rsid w:val="001541FD"/>
    <w:rsid w:val="001600DD"/>
    <w:rsid w:val="00160172"/>
    <w:rsid w:val="001619B2"/>
    <w:rsid w:val="0016319B"/>
    <w:rsid w:val="001654BD"/>
    <w:rsid w:val="00177263"/>
    <w:rsid w:val="0018579E"/>
    <w:rsid w:val="00193213"/>
    <w:rsid w:val="001A4B44"/>
    <w:rsid w:val="001A689E"/>
    <w:rsid w:val="001B1FEE"/>
    <w:rsid w:val="001C5E4F"/>
    <w:rsid w:val="001C7981"/>
    <w:rsid w:val="001E5C74"/>
    <w:rsid w:val="001F2A9A"/>
    <w:rsid w:val="001F7DF4"/>
    <w:rsid w:val="002033E6"/>
    <w:rsid w:val="00211315"/>
    <w:rsid w:val="002114A7"/>
    <w:rsid w:val="00214C56"/>
    <w:rsid w:val="00215EFF"/>
    <w:rsid w:val="002214C2"/>
    <w:rsid w:val="002258AD"/>
    <w:rsid w:val="00226D32"/>
    <w:rsid w:val="00227814"/>
    <w:rsid w:val="00235635"/>
    <w:rsid w:val="00255243"/>
    <w:rsid w:val="00255BE9"/>
    <w:rsid w:val="0026648C"/>
    <w:rsid w:val="002862AF"/>
    <w:rsid w:val="00290AE1"/>
    <w:rsid w:val="002932B2"/>
    <w:rsid w:val="00296BFF"/>
    <w:rsid w:val="002A58F9"/>
    <w:rsid w:val="002B1036"/>
    <w:rsid w:val="002B2C64"/>
    <w:rsid w:val="002B768B"/>
    <w:rsid w:val="002C2925"/>
    <w:rsid w:val="002C4D7D"/>
    <w:rsid w:val="002C65B5"/>
    <w:rsid w:val="002E747C"/>
    <w:rsid w:val="002F11CC"/>
    <w:rsid w:val="002F2052"/>
    <w:rsid w:val="002F2CB9"/>
    <w:rsid w:val="002F7077"/>
    <w:rsid w:val="00304FB1"/>
    <w:rsid w:val="00321E95"/>
    <w:rsid w:val="00352184"/>
    <w:rsid w:val="0036278A"/>
    <w:rsid w:val="00363215"/>
    <w:rsid w:val="003644AE"/>
    <w:rsid w:val="00370A0A"/>
    <w:rsid w:val="0037155E"/>
    <w:rsid w:val="003807A9"/>
    <w:rsid w:val="003867D9"/>
    <w:rsid w:val="00397FEF"/>
    <w:rsid w:val="003A44F5"/>
    <w:rsid w:val="003A61C0"/>
    <w:rsid w:val="003A7CF1"/>
    <w:rsid w:val="003B4FB6"/>
    <w:rsid w:val="003B7D2B"/>
    <w:rsid w:val="003C549C"/>
    <w:rsid w:val="003D09A6"/>
    <w:rsid w:val="003E321A"/>
    <w:rsid w:val="003E6BEC"/>
    <w:rsid w:val="00401A90"/>
    <w:rsid w:val="004200DE"/>
    <w:rsid w:val="00424697"/>
    <w:rsid w:val="00425A0A"/>
    <w:rsid w:val="00461915"/>
    <w:rsid w:val="0048612D"/>
    <w:rsid w:val="0049507D"/>
    <w:rsid w:val="00495B51"/>
    <w:rsid w:val="004A2B57"/>
    <w:rsid w:val="004A4AE4"/>
    <w:rsid w:val="004A59B5"/>
    <w:rsid w:val="004B3F69"/>
    <w:rsid w:val="004D2E86"/>
    <w:rsid w:val="004E5FF1"/>
    <w:rsid w:val="004E7E8C"/>
    <w:rsid w:val="00501E36"/>
    <w:rsid w:val="00521808"/>
    <w:rsid w:val="00523F96"/>
    <w:rsid w:val="005276C1"/>
    <w:rsid w:val="00552CD4"/>
    <w:rsid w:val="00553144"/>
    <w:rsid w:val="005655B6"/>
    <w:rsid w:val="00571295"/>
    <w:rsid w:val="0057636F"/>
    <w:rsid w:val="0058484B"/>
    <w:rsid w:val="00596194"/>
    <w:rsid w:val="005A584A"/>
    <w:rsid w:val="005A6A0A"/>
    <w:rsid w:val="005B63CF"/>
    <w:rsid w:val="005D7033"/>
    <w:rsid w:val="005D73C1"/>
    <w:rsid w:val="005E26FE"/>
    <w:rsid w:val="005E4B76"/>
    <w:rsid w:val="005E71C2"/>
    <w:rsid w:val="005F593F"/>
    <w:rsid w:val="005F679F"/>
    <w:rsid w:val="00606611"/>
    <w:rsid w:val="0061250E"/>
    <w:rsid w:val="0061313E"/>
    <w:rsid w:val="006213DF"/>
    <w:rsid w:val="00630E7A"/>
    <w:rsid w:val="00635796"/>
    <w:rsid w:val="00641778"/>
    <w:rsid w:val="00642FD6"/>
    <w:rsid w:val="006442D9"/>
    <w:rsid w:val="00654548"/>
    <w:rsid w:val="00665F8A"/>
    <w:rsid w:val="00680FD6"/>
    <w:rsid w:val="006946A5"/>
    <w:rsid w:val="00696405"/>
    <w:rsid w:val="00696923"/>
    <w:rsid w:val="00697EE2"/>
    <w:rsid w:val="006B050A"/>
    <w:rsid w:val="006B6291"/>
    <w:rsid w:val="006C18A6"/>
    <w:rsid w:val="006C2F4F"/>
    <w:rsid w:val="006F5981"/>
    <w:rsid w:val="0070000E"/>
    <w:rsid w:val="00702962"/>
    <w:rsid w:val="00702CFC"/>
    <w:rsid w:val="007044ED"/>
    <w:rsid w:val="00704E0F"/>
    <w:rsid w:val="00710030"/>
    <w:rsid w:val="00717EC3"/>
    <w:rsid w:val="00740FFC"/>
    <w:rsid w:val="00746366"/>
    <w:rsid w:val="00750484"/>
    <w:rsid w:val="0075724A"/>
    <w:rsid w:val="00761EEF"/>
    <w:rsid w:val="007631D0"/>
    <w:rsid w:val="00780356"/>
    <w:rsid w:val="00781B1D"/>
    <w:rsid w:val="00785270"/>
    <w:rsid w:val="00785704"/>
    <w:rsid w:val="0078694E"/>
    <w:rsid w:val="00795526"/>
    <w:rsid w:val="007A752F"/>
    <w:rsid w:val="007B7B48"/>
    <w:rsid w:val="007C1D3A"/>
    <w:rsid w:val="007C5728"/>
    <w:rsid w:val="007C60CB"/>
    <w:rsid w:val="007C73B0"/>
    <w:rsid w:val="007E135C"/>
    <w:rsid w:val="007E4EED"/>
    <w:rsid w:val="007E7209"/>
    <w:rsid w:val="007E7947"/>
    <w:rsid w:val="007F1EB3"/>
    <w:rsid w:val="0081171A"/>
    <w:rsid w:val="0081347E"/>
    <w:rsid w:val="008165B5"/>
    <w:rsid w:val="0083211B"/>
    <w:rsid w:val="008337FA"/>
    <w:rsid w:val="00851A96"/>
    <w:rsid w:val="00856BAD"/>
    <w:rsid w:val="00862FCF"/>
    <w:rsid w:val="008724C8"/>
    <w:rsid w:val="00881B7F"/>
    <w:rsid w:val="00882074"/>
    <w:rsid w:val="0088215D"/>
    <w:rsid w:val="008A0676"/>
    <w:rsid w:val="008A0B0A"/>
    <w:rsid w:val="008A7883"/>
    <w:rsid w:val="008B5539"/>
    <w:rsid w:val="008C08F7"/>
    <w:rsid w:val="008C576F"/>
    <w:rsid w:val="008D1167"/>
    <w:rsid w:val="008D1AD6"/>
    <w:rsid w:val="008E6BE6"/>
    <w:rsid w:val="008F59E5"/>
    <w:rsid w:val="009172EF"/>
    <w:rsid w:val="00921AEA"/>
    <w:rsid w:val="00923305"/>
    <w:rsid w:val="009344F2"/>
    <w:rsid w:val="00940F6B"/>
    <w:rsid w:val="00947C5E"/>
    <w:rsid w:val="00962F4F"/>
    <w:rsid w:val="00971F5C"/>
    <w:rsid w:val="00972C27"/>
    <w:rsid w:val="00975A6C"/>
    <w:rsid w:val="00985B9A"/>
    <w:rsid w:val="00990F45"/>
    <w:rsid w:val="009A2FD3"/>
    <w:rsid w:val="009A3FED"/>
    <w:rsid w:val="009A7047"/>
    <w:rsid w:val="009B248F"/>
    <w:rsid w:val="009B62F8"/>
    <w:rsid w:val="009D0030"/>
    <w:rsid w:val="009D0FD1"/>
    <w:rsid w:val="009D3657"/>
    <w:rsid w:val="009F6AFA"/>
    <w:rsid w:val="009F7986"/>
    <w:rsid w:val="00A16B31"/>
    <w:rsid w:val="00A16D9C"/>
    <w:rsid w:val="00A26CDA"/>
    <w:rsid w:val="00A30BDA"/>
    <w:rsid w:val="00A355E7"/>
    <w:rsid w:val="00A44CC3"/>
    <w:rsid w:val="00A617B6"/>
    <w:rsid w:val="00A6765F"/>
    <w:rsid w:val="00A9147F"/>
    <w:rsid w:val="00A96BE3"/>
    <w:rsid w:val="00AA3874"/>
    <w:rsid w:val="00AA5D20"/>
    <w:rsid w:val="00AB1890"/>
    <w:rsid w:val="00AB2213"/>
    <w:rsid w:val="00AB27B2"/>
    <w:rsid w:val="00AB2CDD"/>
    <w:rsid w:val="00AC178F"/>
    <w:rsid w:val="00AD00C7"/>
    <w:rsid w:val="00AD192D"/>
    <w:rsid w:val="00AD4C73"/>
    <w:rsid w:val="00AF1D57"/>
    <w:rsid w:val="00AF5E36"/>
    <w:rsid w:val="00B425D4"/>
    <w:rsid w:val="00B67023"/>
    <w:rsid w:val="00B7355D"/>
    <w:rsid w:val="00B83936"/>
    <w:rsid w:val="00B83D2A"/>
    <w:rsid w:val="00B87E8E"/>
    <w:rsid w:val="00BA5774"/>
    <w:rsid w:val="00BB16A1"/>
    <w:rsid w:val="00BC3554"/>
    <w:rsid w:val="00BE4D7F"/>
    <w:rsid w:val="00BE4F45"/>
    <w:rsid w:val="00C02482"/>
    <w:rsid w:val="00C04420"/>
    <w:rsid w:val="00C17902"/>
    <w:rsid w:val="00C211BD"/>
    <w:rsid w:val="00C24040"/>
    <w:rsid w:val="00C374E4"/>
    <w:rsid w:val="00C409E2"/>
    <w:rsid w:val="00C51DBC"/>
    <w:rsid w:val="00C53A2B"/>
    <w:rsid w:val="00C5586B"/>
    <w:rsid w:val="00C776FE"/>
    <w:rsid w:val="00C814B4"/>
    <w:rsid w:val="00C968A2"/>
    <w:rsid w:val="00C97238"/>
    <w:rsid w:val="00CB0232"/>
    <w:rsid w:val="00CC23E1"/>
    <w:rsid w:val="00CC4BC4"/>
    <w:rsid w:val="00CE34ED"/>
    <w:rsid w:val="00CE393F"/>
    <w:rsid w:val="00CE616F"/>
    <w:rsid w:val="00CF11B9"/>
    <w:rsid w:val="00CF76A1"/>
    <w:rsid w:val="00D01D30"/>
    <w:rsid w:val="00D0240C"/>
    <w:rsid w:val="00D03C31"/>
    <w:rsid w:val="00D04376"/>
    <w:rsid w:val="00D1271B"/>
    <w:rsid w:val="00D160FE"/>
    <w:rsid w:val="00D41ED0"/>
    <w:rsid w:val="00D44459"/>
    <w:rsid w:val="00D45AE5"/>
    <w:rsid w:val="00D473B4"/>
    <w:rsid w:val="00D53D8A"/>
    <w:rsid w:val="00D675CB"/>
    <w:rsid w:val="00D811CD"/>
    <w:rsid w:val="00D84342"/>
    <w:rsid w:val="00D870DE"/>
    <w:rsid w:val="00D90131"/>
    <w:rsid w:val="00D94DCC"/>
    <w:rsid w:val="00DA51E6"/>
    <w:rsid w:val="00DB11B1"/>
    <w:rsid w:val="00DC02C1"/>
    <w:rsid w:val="00DF3A1A"/>
    <w:rsid w:val="00E178AF"/>
    <w:rsid w:val="00E20A6B"/>
    <w:rsid w:val="00E231B4"/>
    <w:rsid w:val="00E301B4"/>
    <w:rsid w:val="00E314E6"/>
    <w:rsid w:val="00E327FF"/>
    <w:rsid w:val="00E32C4D"/>
    <w:rsid w:val="00E32F47"/>
    <w:rsid w:val="00E36DE2"/>
    <w:rsid w:val="00E444FD"/>
    <w:rsid w:val="00E56E57"/>
    <w:rsid w:val="00E62216"/>
    <w:rsid w:val="00E62955"/>
    <w:rsid w:val="00E65014"/>
    <w:rsid w:val="00E70F56"/>
    <w:rsid w:val="00E73832"/>
    <w:rsid w:val="00E822B3"/>
    <w:rsid w:val="00E82CEE"/>
    <w:rsid w:val="00E83816"/>
    <w:rsid w:val="00E85C8A"/>
    <w:rsid w:val="00E92175"/>
    <w:rsid w:val="00E9624F"/>
    <w:rsid w:val="00EA300B"/>
    <w:rsid w:val="00EA5642"/>
    <w:rsid w:val="00EB1975"/>
    <w:rsid w:val="00EB1DA1"/>
    <w:rsid w:val="00EB200B"/>
    <w:rsid w:val="00EB36F7"/>
    <w:rsid w:val="00EB7356"/>
    <w:rsid w:val="00EC183A"/>
    <w:rsid w:val="00EC48B1"/>
    <w:rsid w:val="00ED4A42"/>
    <w:rsid w:val="00ED5524"/>
    <w:rsid w:val="00EE3E3B"/>
    <w:rsid w:val="00EE457F"/>
    <w:rsid w:val="00EE46B1"/>
    <w:rsid w:val="00EF5F18"/>
    <w:rsid w:val="00F01702"/>
    <w:rsid w:val="00F11A7D"/>
    <w:rsid w:val="00F25851"/>
    <w:rsid w:val="00F262ED"/>
    <w:rsid w:val="00F35F9F"/>
    <w:rsid w:val="00F36E2F"/>
    <w:rsid w:val="00F37C50"/>
    <w:rsid w:val="00F43416"/>
    <w:rsid w:val="00F439E7"/>
    <w:rsid w:val="00F47F87"/>
    <w:rsid w:val="00F5056D"/>
    <w:rsid w:val="00F522EC"/>
    <w:rsid w:val="00F53D14"/>
    <w:rsid w:val="00F70D1B"/>
    <w:rsid w:val="00F755ED"/>
    <w:rsid w:val="00F81893"/>
    <w:rsid w:val="00F82C24"/>
    <w:rsid w:val="00F839C4"/>
    <w:rsid w:val="00F8635A"/>
    <w:rsid w:val="00F938E9"/>
    <w:rsid w:val="00F959DA"/>
    <w:rsid w:val="00F96486"/>
    <w:rsid w:val="00FA0C4E"/>
    <w:rsid w:val="00FA18A9"/>
    <w:rsid w:val="00FA47E4"/>
    <w:rsid w:val="00FA4BE0"/>
    <w:rsid w:val="00FA5AA8"/>
    <w:rsid w:val="00FB68AA"/>
    <w:rsid w:val="00FD1ED4"/>
    <w:rsid w:val="00FE1F29"/>
    <w:rsid w:val="01000C74"/>
    <w:rsid w:val="27454926"/>
    <w:rsid w:val="2A9E3F7B"/>
    <w:rsid w:val="32274E5C"/>
    <w:rsid w:val="325D047D"/>
    <w:rsid w:val="4EFF57CD"/>
    <w:rsid w:val="5A32392B"/>
    <w:rsid w:val="5DEA37A0"/>
    <w:rsid w:val="5FDFB677"/>
    <w:rsid w:val="6FB76EDD"/>
    <w:rsid w:val="77FE7DFB"/>
    <w:rsid w:val="7D2F6D7C"/>
    <w:rsid w:val="BD4C2FC1"/>
    <w:rsid w:val="D3EBE8CC"/>
    <w:rsid w:val="DFD17B80"/>
    <w:rsid w:val="F3E28C31"/>
    <w:rsid w:val="FBFF778F"/>
    <w:rsid w:val="FD725F6F"/>
    <w:rsid w:val="FF7ED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1"/>
      <w:szCs w:val="21"/>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4">
    <w:name w:val="caption"/>
    <w:basedOn w:val="1"/>
    <w:next w:val="1"/>
    <w:unhideWhenUsed/>
    <w:qFormat/>
    <w:uiPriority w:val="35"/>
    <w:rPr>
      <w:rFonts w:ascii="Cambria" w:hAnsi="Cambria" w:eastAsia="黑体" w:cs="Times New Roman"/>
      <w:sz w:val="20"/>
      <w:szCs w:val="20"/>
    </w:rPr>
  </w:style>
  <w:style w:type="paragraph" w:styleId="5">
    <w:name w:val="Document Map"/>
    <w:basedOn w:val="1"/>
    <w:link w:val="15"/>
    <w:unhideWhenUsed/>
    <w:qFormat/>
    <w:uiPriority w:val="99"/>
    <w:rPr>
      <w:rFonts w:ascii="宋体" w:eastAsia="宋体"/>
      <w:sz w:val="18"/>
      <w:szCs w:val="18"/>
    </w:rPr>
  </w:style>
  <w:style w:type="paragraph" w:styleId="6">
    <w:name w:val="Body Text"/>
    <w:basedOn w:val="1"/>
    <w:next w:val="1"/>
    <w:qFormat/>
    <w:uiPriority w:val="99"/>
    <w:pPr>
      <w:spacing w:after="120"/>
    </w:pPr>
    <w:rPr>
      <w:szCs w:val="24"/>
    </w:rPr>
  </w:style>
  <w:style w:type="paragraph" w:styleId="7">
    <w:name w:val="Balloon Text"/>
    <w:basedOn w:val="1"/>
    <w:link w:val="16"/>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19"/>
      <w:ind w:firstLine="420"/>
    </w:pPr>
    <w:rPr>
      <w:rFonts w:ascii="宋体" w:hAnsi="宋体" w:eastAsia="宋体" w:cs="宋体"/>
      <w:kern w:val="0"/>
      <w:sz w:val="20"/>
      <w:szCs w:val="20"/>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文档结构图 Char"/>
    <w:basedOn w:val="13"/>
    <w:link w:val="5"/>
    <w:semiHidden/>
    <w:qFormat/>
    <w:uiPriority w:val="99"/>
    <w:rPr>
      <w:rFonts w:ascii="宋体" w:hAnsi="Calibri" w:cs="Times New Roman"/>
      <w:kern w:val="2"/>
      <w:sz w:val="18"/>
      <w:szCs w:val="18"/>
    </w:rPr>
  </w:style>
  <w:style w:type="character" w:customStyle="1" w:styleId="16">
    <w:name w:val="批注框文本 Char"/>
    <w:link w:val="7"/>
    <w:semiHidden/>
    <w:qFormat/>
    <w:uiPriority w:val="99"/>
    <w:rPr>
      <w:sz w:val="18"/>
      <w:szCs w:val="18"/>
    </w:rPr>
  </w:style>
  <w:style w:type="character" w:customStyle="1" w:styleId="17">
    <w:name w:val="页脚 Char"/>
    <w:link w:val="8"/>
    <w:semiHidden/>
    <w:qFormat/>
    <w:uiPriority w:val="99"/>
    <w:rPr>
      <w:sz w:val="18"/>
      <w:szCs w:val="18"/>
    </w:rPr>
  </w:style>
  <w:style w:type="character" w:customStyle="1" w:styleId="18">
    <w:name w:val="页眉 Char"/>
    <w:link w:val="9"/>
    <w:semiHidden/>
    <w:qFormat/>
    <w:uiPriority w:val="99"/>
    <w:rPr>
      <w:sz w:val="18"/>
      <w:szCs w:val="18"/>
    </w:rPr>
  </w:style>
  <w:style w:type="paragraph" w:customStyle="1" w:styleId="19">
    <w:name w:val="1正文"/>
    <w:basedOn w:val="1"/>
    <w:qFormat/>
    <w:uiPriority w:val="0"/>
    <w:pPr>
      <w:widowControl/>
      <w:snapToGrid w:val="0"/>
      <w:spacing w:line="560" w:lineRule="exact"/>
      <w:ind w:firstLine="200" w:firstLineChars="200"/>
      <w:jc w:val="both"/>
    </w:pPr>
    <w:rPr>
      <w:rFonts w:ascii="仿宋_GB2312" w:eastAsia="仿宋_GB2312"/>
      <w:sz w:val="32"/>
    </w:rPr>
  </w:style>
  <w:style w:type="paragraph" w:customStyle="1" w:styleId="20">
    <w:name w:val="1标题母版"/>
    <w:basedOn w:val="19"/>
    <w:next w:val="19"/>
    <w:qFormat/>
    <w:uiPriority w:val="0"/>
    <w:pPr>
      <w:keepNext/>
      <w:keepLines/>
    </w:pPr>
  </w:style>
  <w:style w:type="paragraph" w:customStyle="1" w:styleId="21">
    <w:name w:val="1标题第1层"/>
    <w:basedOn w:val="20"/>
    <w:next w:val="19"/>
    <w:qFormat/>
    <w:uiPriority w:val="0"/>
    <w:pPr>
      <w:outlineLvl w:val="1"/>
    </w:pPr>
    <w:rPr>
      <w:rFonts w:ascii="黑体" w:eastAsia="黑体"/>
    </w:rPr>
  </w:style>
  <w:style w:type="paragraph" w:customStyle="1" w:styleId="22">
    <w:name w:val="1标题第2层"/>
    <w:basedOn w:val="20"/>
    <w:next w:val="19"/>
    <w:qFormat/>
    <w:uiPriority w:val="0"/>
    <w:pPr>
      <w:outlineLvl w:val="2"/>
    </w:pPr>
    <w:rPr>
      <w:rFonts w:ascii="楷体_GB2312" w:eastAsia="楷体_GB2312"/>
    </w:rPr>
  </w:style>
  <w:style w:type="paragraph" w:customStyle="1" w:styleId="23">
    <w:name w:val="1标题第3层"/>
    <w:basedOn w:val="20"/>
    <w:next w:val="19"/>
    <w:qFormat/>
    <w:uiPriority w:val="0"/>
    <w:pPr>
      <w:outlineLvl w:val="3"/>
    </w:pPr>
    <w:rPr>
      <w:b/>
    </w:rPr>
  </w:style>
  <w:style w:type="paragraph" w:customStyle="1" w:styleId="24">
    <w:name w:val="1标题第4层"/>
    <w:basedOn w:val="20"/>
    <w:next w:val="19"/>
    <w:qFormat/>
    <w:uiPriority w:val="0"/>
    <w:pPr>
      <w:outlineLvl w:val="4"/>
    </w:pPr>
  </w:style>
  <w:style w:type="table" w:customStyle="1" w:styleId="25">
    <w:name w:val="1表格样式1"/>
    <w:basedOn w:val="11"/>
    <w:qFormat/>
    <w:uiPriority w:val="99"/>
    <w:rPr>
      <w:rFonts w:ascii="仿宋_GB2312" w:hAnsi="仿宋_GB2312" w:eastAsia="仿宋_GB2312" w:cs="仿宋_GB2312"/>
      <w:sz w:val="21"/>
      <w:szCs w:val="24"/>
    </w:rPr>
    <w:tblPr>
      <w:jc w:val="center"/>
      <w:tblBorders>
        <w:top w:val="single" w:color="000000" w:sz="12" w:space="0"/>
        <w:bottom w:val="single" w:color="000000" w:sz="12" w:space="0"/>
        <w:insideH w:val="single" w:color="000000" w:sz="4" w:space="0"/>
        <w:insideV w:val="single" w:color="000000" w:sz="4" w:space="0"/>
      </w:tblBorders>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26">
    <w:name w:val="1表格样式2"/>
    <w:basedOn w:val="11"/>
    <w:qFormat/>
    <w:uiPriority w:val="99"/>
    <w:rPr>
      <w:rFonts w:ascii="仿宋_GB2312" w:hAnsi="仿宋_GB2312" w:eastAsia="仿宋_GB2312" w:cs="仿宋_GB2312"/>
      <w:sz w:val="21"/>
      <w:szCs w:val="24"/>
    </w:rPr>
    <w:tblPr>
      <w:jc w:val="center"/>
      <w:tblBorders>
        <w:top w:val="single" w:color="000000" w:sz="12" w:space="0"/>
        <w:bottom w:val="single" w:color="000000" w:sz="12" w:space="0"/>
        <w:insideV w:val="single" w:color="auto" w:sz="4" w:space="0"/>
      </w:tblBorders>
      <w:tblCellMar>
        <w:top w:w="0" w:type="dxa"/>
        <w:left w:w="108" w:type="dxa"/>
        <w:bottom w:w="0" w:type="dxa"/>
        <w:right w:w="108" w:type="dxa"/>
      </w:tblCellMar>
    </w:tblPr>
    <w:trPr>
      <w:cantSplit/>
      <w:jc w:val="center"/>
    </w:trPr>
    <w:tcPr>
      <w:vAlign w:val="center"/>
    </w:tcPr>
    <w:tblStylePr w:type="firstRow">
      <w:pPr>
        <w:jc w:val="center"/>
      </w:pPr>
      <w:rPr>
        <w:b/>
      </w:rPr>
      <w:tcPr>
        <w:tcBorders>
          <w:top w:val="nil"/>
          <w:left w:val="nil"/>
          <w:bottom w:val="single" w:color="auto" w:sz="4" w:space="0"/>
          <w:right w:val="nil"/>
          <w:insideH w:val="nil"/>
          <w:insideV w:val="nil"/>
          <w:tl2br w:val="nil"/>
          <w:tr2bl w:val="nil"/>
        </w:tcBorders>
      </w:tcPr>
    </w:tblStylePr>
    <w:tblStylePr w:type="lastRow">
      <w:tcPr>
        <w:tcBorders>
          <w:top w:val="single" w:color="auto" w:sz="4" w:space="0"/>
          <w:left w:val="nil"/>
          <w:bottom w:val="nil"/>
          <w:right w:val="nil"/>
          <w:insideH w:val="nil"/>
          <w:insideV w:val="nil"/>
          <w:tl2br w:val="nil"/>
          <w:tr2bl w:val="nil"/>
        </w:tcBorders>
      </w:tcPr>
    </w:tblStylePr>
  </w:style>
  <w:style w:type="paragraph" w:customStyle="1" w:styleId="27">
    <w:name w:val="1表题注"/>
    <w:basedOn w:val="4"/>
    <w:qFormat/>
    <w:uiPriority w:val="0"/>
    <w:pPr>
      <w:keepNext/>
      <w:keepLines/>
      <w:widowControl/>
      <w:spacing w:beforeLines="50"/>
      <w:jc w:val="center"/>
    </w:pPr>
    <w:rPr>
      <w:rFonts w:ascii="黑体"/>
      <w:sz w:val="24"/>
    </w:rPr>
  </w:style>
  <w:style w:type="table" w:customStyle="1" w:styleId="28">
    <w:name w:val="1防跨页表格"/>
    <w:basedOn w:val="11"/>
    <w:qFormat/>
    <w:uiPriority w:val="99"/>
    <w:tblPr>
      <w:tblCellMar>
        <w:top w:w="0" w:type="dxa"/>
        <w:left w:w="0" w:type="dxa"/>
        <w:bottom w:w="0" w:type="dxa"/>
        <w:right w:w="0" w:type="dxa"/>
      </w:tblCellMar>
    </w:tblPr>
    <w:trPr>
      <w:cantSplit/>
    </w:trPr>
  </w:style>
  <w:style w:type="paragraph" w:customStyle="1" w:styleId="29">
    <w:name w:val="1图居中"/>
    <w:basedOn w:val="19"/>
    <w:next w:val="4"/>
    <w:qFormat/>
    <w:uiPriority w:val="0"/>
    <w:pPr>
      <w:keepNext/>
      <w:spacing w:line="240" w:lineRule="auto"/>
      <w:ind w:firstLine="0" w:firstLineChars="0"/>
      <w:jc w:val="center"/>
    </w:pPr>
    <w:rPr>
      <w:szCs w:val="22"/>
    </w:rPr>
  </w:style>
  <w:style w:type="paragraph" w:customStyle="1" w:styleId="30">
    <w:name w:val="1文章标题"/>
    <w:basedOn w:val="1"/>
    <w:next w:val="19"/>
    <w:qFormat/>
    <w:uiPriority w:val="0"/>
    <w:pPr>
      <w:keepNext/>
      <w:keepLines/>
      <w:widowControl/>
      <w:spacing w:line="640" w:lineRule="exact"/>
      <w:jc w:val="center"/>
      <w:outlineLvl w:val="0"/>
    </w:pPr>
    <w:rPr>
      <w:rFonts w:ascii="方正小标宋_GBK" w:eastAsia="方正小标宋_GBK"/>
      <w:sz w:val="44"/>
    </w:rPr>
  </w:style>
  <w:style w:type="paragraph" w:customStyle="1" w:styleId="31">
    <w:name w:val="1正文居中"/>
    <w:basedOn w:val="19"/>
    <w:qFormat/>
    <w:uiPriority w:val="0"/>
    <w:pPr>
      <w:ind w:firstLine="0" w:firstLineChars="0"/>
      <w:jc w:val="center"/>
    </w:pPr>
  </w:style>
  <w:style w:type="paragraph" w:customStyle="1" w:styleId="32">
    <w:name w:val="1文字居中"/>
    <w:basedOn w:val="19"/>
    <w:qFormat/>
    <w:uiPriority w:val="0"/>
    <w:pPr>
      <w:ind w:firstLine="0" w:firstLineChars="0"/>
      <w:jc w:val="center"/>
    </w:pPr>
  </w:style>
  <w:style w:type="paragraph" w:customStyle="1" w:styleId="33">
    <w:name w:val="1文字右顶格"/>
    <w:basedOn w:val="19"/>
    <w:next w:val="19"/>
    <w:qFormat/>
    <w:uiPriority w:val="0"/>
    <w:pPr>
      <w:ind w:firstLine="0" w:firstLineChars="0"/>
      <w:jc w:val="right"/>
    </w:pPr>
  </w:style>
  <w:style w:type="paragraph" w:customStyle="1" w:styleId="34">
    <w:name w:val="1文字左顶格"/>
    <w:basedOn w:val="19"/>
    <w:next w:val="19"/>
    <w:qFormat/>
    <w:uiPriority w:val="0"/>
    <w:pPr>
      <w:ind w:firstLine="0" w:firstLineChars="0"/>
      <w:jc w:val="left"/>
    </w:pPr>
  </w:style>
  <w:style w:type="character" w:customStyle="1" w:styleId="35">
    <w:name w:val="font91"/>
    <w:basedOn w:val="13"/>
    <w:qFormat/>
    <w:uiPriority w:val="0"/>
    <w:rPr>
      <w:rFonts w:hint="default" w:ascii="仿宋" w:hAnsi="仿宋" w:eastAsia="仿宋" w:cs="仿宋"/>
      <w:color w:val="000000"/>
      <w:sz w:val="24"/>
      <w:szCs w:val="24"/>
      <w:u w:val="none"/>
    </w:rPr>
  </w:style>
  <w:style w:type="character" w:customStyle="1" w:styleId="36">
    <w:name w:val="font21"/>
    <w:basedOn w:val="13"/>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BJNSF/C:\home\BJNSF\.local\share\Kingsoft\office6\templates\wps\zh_CN\&#26085;&#24120;&#34892;&#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日常行文模板.dot</Template>
  <Pages>1</Pages>
  <Words>0</Words>
  <Characters>0</Characters>
  <Lines>1</Lines>
  <Paragraphs>1</Paragraphs>
  <TotalTime>0</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2024-01-10T12:09:00Z</dcterms:created>
  <dc:creator>BJNSF</dc:creator>
  <cp:lastModifiedBy>BJNSF</cp:lastModifiedBy>
  <cp:lastPrinted>2024-12-17T06:26:00Z</cp:lastPrinted>
  <dcterms:modified xsi:type="dcterms:W3CDTF">2024-12-20T09:31:51Z</dcterms:modified>
  <dc:title>北京市自然科学基金委员会办公室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BD4A881F999A40BA889E3699B34A05C4_13</vt:lpwstr>
  </property>
  <property fmtid="{D5CDD505-2E9C-101B-9397-08002B2CF9AE}" pid="4" name="KSOSaveFontToCloudKey">
    <vt:lpwstr>953067828_cloud</vt:lpwstr>
  </property>
</Properties>
</file>