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78849">
      <w:pPr>
        <w:pStyle w:val="10"/>
        <w:rPr>
          <w:rFonts w:hint="eastAsia" w:ascii="黑体" w:eastAsia="黑体" w:cs="方正黑体_GBK"/>
          <w:sz w:val="32"/>
          <w:szCs w:val="32"/>
          <w:lang w:val="en-US" w:eastAsia="zh-CN"/>
        </w:rPr>
      </w:pPr>
      <w:r>
        <w:rPr>
          <w:rFonts w:hint="eastAsia" w:ascii="黑体" w:eastAsia="黑体" w:cs="方正黑体_GBK"/>
          <w:sz w:val="32"/>
          <w:szCs w:val="32"/>
        </w:rPr>
        <w:t>附件</w:t>
      </w:r>
      <w:r>
        <w:rPr>
          <w:rFonts w:hint="eastAsia" w:ascii="黑体" w:eastAsia="黑体" w:cs="方正黑体_GBK"/>
          <w:sz w:val="32"/>
          <w:szCs w:val="32"/>
          <w:lang w:val="en-US" w:eastAsia="zh-CN"/>
        </w:rPr>
        <w:t>4</w:t>
      </w:r>
    </w:p>
    <w:p w14:paraId="3E296FB9">
      <w:pPr>
        <w:pStyle w:val="4"/>
        <w:keepNext/>
        <w:keepLines/>
        <w:pageBreakBefore w:val="0"/>
        <w:widowControl w:val="0"/>
        <w:kinsoku/>
        <w:wordWrap/>
        <w:overflowPunct/>
        <w:topLinePunct w:val="0"/>
        <w:autoSpaceDE/>
        <w:autoSpaceDN/>
        <w:bidi w:val="0"/>
        <w:adjustRightInd/>
        <w:snapToGrid/>
        <w:spacing w:before="0" w:after="0"/>
        <w:textAlignment w:val="auto"/>
        <w:rPr>
          <w:rFonts w:hint="eastAsia" w:ascii="方正小标宋_GBK" w:hAnsi="方正小标宋_GBK" w:eastAsia="方正小标宋_GBK" w:cs="方正小标宋_GBK"/>
          <w:sz w:val="44"/>
          <w:szCs w:val="24"/>
        </w:rPr>
      </w:pPr>
      <w:bookmarkStart w:id="0" w:name="_GoBack"/>
      <w:bookmarkEnd w:id="0"/>
      <w:r>
        <w:rPr>
          <w:rFonts w:hint="eastAsia" w:ascii="方正小标宋_GBK" w:hAnsi="方正小标宋_GBK" w:eastAsia="方正小标宋_GBK" w:cs="方正小标宋_GBK"/>
          <w:sz w:val="44"/>
          <w:szCs w:val="24"/>
          <w:lang w:val="en-US" w:eastAsia="zh-CN"/>
        </w:rPr>
        <w:t>关于</w:t>
      </w:r>
      <w:r>
        <w:rPr>
          <w:rFonts w:hint="eastAsia" w:ascii="方正小标宋_GBK" w:hAnsi="方正小标宋_GBK" w:eastAsia="方正小标宋_GBK" w:cs="方正小标宋_GBK"/>
          <w:sz w:val="44"/>
          <w:szCs w:val="24"/>
        </w:rPr>
        <w:t>《北京市自然科学基金</w:t>
      </w:r>
      <w:r>
        <w:rPr>
          <w:rFonts w:hint="eastAsia" w:ascii="方正小标宋_GBK" w:hAnsi="方正小标宋_GBK" w:eastAsia="方正小标宋_GBK" w:cs="方正小标宋_GBK"/>
          <w:sz w:val="44"/>
          <w:szCs w:val="24"/>
          <w:lang w:val="en-US" w:eastAsia="zh-CN"/>
        </w:rPr>
        <w:t>联合基金</w:t>
      </w:r>
      <w:r>
        <w:rPr>
          <w:rFonts w:hint="eastAsia" w:ascii="方正小标宋_GBK" w:hAnsi="方正小标宋_GBK" w:eastAsia="方正小标宋_GBK" w:cs="方正小标宋_GBK"/>
          <w:sz w:val="44"/>
          <w:szCs w:val="24"/>
        </w:rPr>
        <w:t>管理</w:t>
      </w:r>
    </w:p>
    <w:p w14:paraId="329AEAF2">
      <w:pPr>
        <w:pStyle w:val="4"/>
        <w:keepNext/>
        <w:keepLines/>
        <w:pageBreakBefore w:val="0"/>
        <w:widowControl w:val="0"/>
        <w:kinsoku/>
        <w:wordWrap/>
        <w:overflowPunct/>
        <w:topLinePunct w:val="0"/>
        <w:autoSpaceDE/>
        <w:autoSpaceDN/>
        <w:bidi w:val="0"/>
        <w:adjustRightInd/>
        <w:snapToGrid/>
        <w:spacing w:before="0" w:after="0"/>
        <w:textAlignment w:val="auto"/>
        <w:rPr>
          <w:sz w:val="44"/>
          <w:szCs w:val="24"/>
        </w:rPr>
      </w:pPr>
      <w:r>
        <w:rPr>
          <w:rFonts w:hint="eastAsia" w:ascii="方正小标宋_GBK" w:hAnsi="方正小标宋_GBK" w:eastAsia="方正小标宋_GBK" w:cs="方正小标宋_GBK"/>
          <w:sz w:val="44"/>
          <w:szCs w:val="24"/>
        </w:rPr>
        <w:t>办法</w:t>
      </w:r>
      <w:r>
        <w:rPr>
          <w:rFonts w:hint="eastAsia" w:ascii="方正小标宋_GBK" w:hAnsi="方正小标宋_GBK" w:eastAsia="方正小标宋_GBK" w:cs="方正小标宋_GBK"/>
          <w:sz w:val="44"/>
          <w:szCs w:val="24"/>
          <w:lang w:val="en-US" w:eastAsia="zh-CN"/>
        </w:rPr>
        <w:t>（征求意见稿）</w:t>
      </w:r>
      <w:r>
        <w:rPr>
          <w:rFonts w:hint="eastAsia" w:ascii="方正小标宋_GBK" w:hAnsi="方正小标宋_GBK" w:eastAsia="方正小标宋_GBK" w:cs="方正小标宋_GBK"/>
          <w:sz w:val="44"/>
          <w:szCs w:val="24"/>
        </w:rPr>
        <w:t>》</w:t>
      </w:r>
      <w:r>
        <w:rPr>
          <w:rFonts w:hint="eastAsia" w:ascii="方正小标宋_GBK" w:hAnsi="方正小标宋_GBK" w:eastAsia="方正小标宋_GBK" w:cs="方正小标宋_GBK"/>
          <w:sz w:val="44"/>
          <w:szCs w:val="24"/>
          <w:lang w:val="en-US" w:eastAsia="zh-CN"/>
        </w:rPr>
        <w:t>的起草</w:t>
      </w:r>
      <w:r>
        <w:rPr>
          <w:rFonts w:hint="eastAsia" w:ascii="方正小标宋_GBK" w:hAnsi="方正小标宋_GBK" w:eastAsia="方正小标宋_GBK" w:cs="方正小标宋_GBK"/>
          <w:sz w:val="44"/>
          <w:szCs w:val="24"/>
        </w:rPr>
        <w:t>说明</w:t>
      </w:r>
    </w:p>
    <w:p w14:paraId="40BE3A4A">
      <w:pPr>
        <w:spacing w:line="560" w:lineRule="exact"/>
        <w:jc w:val="center"/>
        <w:rPr>
          <w:rFonts w:ascii="方正小标宋_GBK" w:hAnsi="方正小标宋_GBK" w:eastAsia="方正小标宋_GBK" w:cs="方正小标宋_GBK"/>
          <w:color w:val="auto"/>
          <w:sz w:val="32"/>
          <w:szCs w:val="40"/>
          <w:highlight w:val="none"/>
        </w:rPr>
      </w:pPr>
    </w:p>
    <w:p w14:paraId="256723B4">
      <w:pPr>
        <w:spacing w:beforeLines="0" w:afterLines="0" w:line="560" w:lineRule="exact"/>
        <w:ind w:firstLine="640" w:firstLineChars="200"/>
        <w:rPr>
          <w:rFonts w:hint="eastAsia" w:ascii="仿宋_GB2312" w:hAnsi="仿宋" w:eastAsia="仿宋_GB2312" w:cs="仿宋"/>
          <w:color w:val="auto"/>
          <w:sz w:val="32"/>
          <w:szCs w:val="32"/>
          <w:highlight w:val="none"/>
        </w:rPr>
      </w:pPr>
      <w:r>
        <w:rPr>
          <w:rFonts w:hint="eastAsia" w:ascii="Times New Roman" w:hAnsi="Times New Roman" w:eastAsia="仿宋_GB2312" w:cs="Times New Roman"/>
          <w:color w:val="000000" w:themeColor="text1"/>
          <w:kern w:val="0"/>
          <w:sz w:val="32"/>
          <w:szCs w:val="32"/>
          <w14:textFill>
            <w14:solidFill>
              <w14:schemeClr w14:val="tx1"/>
            </w14:solidFill>
          </w14:textFill>
        </w:rPr>
        <w:t>《北京市自然科学基金联合基金管理办法（征求意见稿）》</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以下简称《联合基金管理办法》</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是</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为贯彻落实国家、北京市有关加强基础研究的部署要求，积极引导全社会加大对基础研究的投入，进一步规范北京市自然科学基金联合基金（以下简称联合基金）的组织实施与管理</w:t>
      </w:r>
      <w:r>
        <w:rPr>
          <w:rFonts w:hint="eastAsia" w:ascii="Times New Roman" w:hAnsi="Times New Roman" w:eastAsia="仿宋_GB2312" w:cs="Times New Roman"/>
          <w:color w:val="000000" w:themeColor="text1"/>
          <w:kern w:val="0"/>
          <w:sz w:val="32"/>
          <w:szCs w:val="32"/>
          <w14:textFill>
            <w14:solidFill>
              <w14:schemeClr w14:val="tx1"/>
            </w14:solidFill>
          </w14:textFill>
        </w:rPr>
        <w:t>，特制定</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《联合基金管理办法》</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具体工作考虑如下：</w:t>
      </w:r>
    </w:p>
    <w:p w14:paraId="5D41795F">
      <w:pPr>
        <w:pStyle w:val="5"/>
        <w:spacing w:beforeLines="0" w:afterLines="0" w:line="560" w:lineRule="exact"/>
        <w:ind w:firstLine="640"/>
        <w:rPr>
          <w:rFonts w:hint="default" w:eastAsia="黑体"/>
          <w:color w:val="auto"/>
          <w:highlight w:val="none"/>
          <w:lang w:val="en-US" w:eastAsia="zh-CN"/>
        </w:rPr>
      </w:pPr>
      <w:r>
        <w:rPr>
          <w:rFonts w:hint="eastAsia"/>
          <w:color w:val="auto"/>
          <w:highlight w:val="none"/>
        </w:rPr>
        <w:t>一、</w:t>
      </w:r>
      <w:r>
        <w:rPr>
          <w:rFonts w:hint="eastAsia"/>
          <w:color w:val="auto"/>
          <w:highlight w:val="none"/>
          <w:lang w:val="en-US" w:eastAsia="zh-CN"/>
        </w:rPr>
        <w:t>制定背景</w:t>
      </w:r>
    </w:p>
    <w:p w14:paraId="0721AFC5">
      <w:pPr>
        <w:keepLines w:val="0"/>
        <w:spacing w:beforeLines="0" w:afterLines="0" w:line="560" w:lineRule="exact"/>
        <w:ind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党的十八大以来，以习近平同志为核心的党中央高度重视基础研究。党的二十届三中全会提出，“完善竞争性支持和稳定支持相结合的基础研究投入机制，鼓励有条件的地方、企业、社会组织、个人支持基础研究”。2023年2月21日中共中央政治局在第三次集体学习中提到，要强化市场导向的应用性基础研究，注重发挥科技领军企业“出题人”、“答题人”、“阅卷人”作用；稳步增加基础研究财政投入，通过税收优惠等多种方式激励企业加大投入，鼓励社会力量设立科学基金、科学捐赠等多元投入，提升国家自然科学基金及其联合基金资助效能。2024年3月1日起施行的《北京国际科技创新中心建设条例》中明确规定，健全基础研究多元化投入机制，逐步提高基础研究经费占全社会研发经费比重；市自然科学基金可以与国家自然科学基金、区人民政府、企业、行业协会等设立联合基金。</w:t>
      </w:r>
    </w:p>
    <w:p w14:paraId="36C2E491">
      <w:pPr>
        <w:keepLines w:val="0"/>
        <w:spacing w:beforeLines="0" w:afterLines="0" w:line="560" w:lineRule="exact"/>
        <w:ind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联合基金是指由北京市科学技术委员会、中关村科技园区管理委员会（以下简称市科委中关村管委会）与联合资助方共同设立，支持在商定的自然科学领域内开展基础研究与应用基础研究的科学基金。联合基金旨在发挥北京市自然科学基金（以下简称自然科学基金）的导向作用，建立企业等“出题人”工作机制，引导和整合多方资源投入基础研究与应用基础研究，遵循统筹布局、需求牵引、聚焦前沿、开放合作的原则，发挥基础研究对科技创新的源头供给和引领作用。当前我市基础研究发展进入新阶段，新的形势和任务对联合基金运行管理提出了更高的要求。为贯彻落实国家、北京市关于加强基础研究的部署要求，积极引导全社会加大基础研究投入，加强和规范联合基金组织实施与管理，亟待通过制定《联合基金管理办法》落实中央文件精神和上位法具体要求，并将联合基金管理实践中成熟有效的经验予以固化。</w:t>
      </w:r>
    </w:p>
    <w:p w14:paraId="30273547">
      <w:pPr>
        <w:pStyle w:val="5"/>
        <w:rPr>
          <w:rFonts w:hint="default" w:ascii="Arial" w:hAnsi="Arial" w:eastAsia="黑体" w:cs="宋体"/>
          <w:color w:val="auto"/>
          <w:kern w:val="2"/>
          <w:sz w:val="32"/>
          <w:szCs w:val="24"/>
          <w:highlight w:val="none"/>
          <w:lang w:val="en-US" w:eastAsia="zh-CN" w:bidi="ar-SA"/>
        </w:rPr>
      </w:pPr>
      <w:r>
        <w:rPr>
          <w:rFonts w:hint="eastAsia" w:cs="宋体"/>
          <w:color w:val="auto"/>
          <w:kern w:val="2"/>
          <w:sz w:val="32"/>
          <w:szCs w:val="24"/>
          <w:highlight w:val="none"/>
          <w:lang w:val="en-US" w:eastAsia="zh-CN" w:bidi="ar-SA"/>
        </w:rPr>
        <w:t>二</w:t>
      </w:r>
      <w:r>
        <w:rPr>
          <w:rFonts w:hint="eastAsia" w:ascii="Arial" w:hAnsi="Arial" w:eastAsia="黑体" w:cs="宋体"/>
          <w:color w:val="auto"/>
          <w:kern w:val="2"/>
          <w:sz w:val="32"/>
          <w:szCs w:val="24"/>
          <w:highlight w:val="none"/>
          <w:lang w:val="en-US" w:eastAsia="zh-CN" w:bidi="ar-SA"/>
        </w:rPr>
        <w:t>、</w:t>
      </w:r>
      <w:r>
        <w:rPr>
          <w:rFonts w:hint="eastAsia" w:cs="宋体"/>
          <w:color w:val="auto"/>
          <w:kern w:val="2"/>
          <w:sz w:val="32"/>
          <w:szCs w:val="24"/>
          <w:highlight w:val="none"/>
          <w:lang w:val="en-US" w:eastAsia="zh-CN" w:bidi="ar-SA"/>
        </w:rPr>
        <w:t>制定过程</w:t>
      </w:r>
    </w:p>
    <w:p w14:paraId="65AC7A87">
      <w:pPr>
        <w:keepNext/>
        <w:keepLines/>
        <w:widowControl/>
        <w:snapToGrid/>
        <w:spacing w:line="560" w:lineRule="exact"/>
        <w:ind w:left="851" w:firstLine="0" w:firstLineChars="0"/>
        <w:jc w:val="both"/>
        <w:outlineLvl w:val="2"/>
        <w:rPr>
          <w:rFonts w:ascii="楷体_GB2312" w:hAnsi="Times New Roman" w:eastAsia="楷体_GB2312" w:cs="Times New Roman"/>
          <w:bCs/>
          <w:kern w:val="2"/>
          <w:sz w:val="32"/>
          <w:szCs w:val="20"/>
          <w:lang w:val="en-US" w:eastAsia="zh-CN" w:bidi="ar-SA"/>
        </w:rPr>
      </w:pPr>
      <w:r>
        <w:rPr>
          <w:rFonts w:hint="eastAsia" w:ascii="楷体_GB2312" w:hAnsi="Times New Roman" w:eastAsia="楷体_GB2312" w:cs="Times New Roman"/>
          <w:bCs/>
          <w:kern w:val="2"/>
          <w:sz w:val="32"/>
          <w:szCs w:val="20"/>
          <w:lang w:val="en-US" w:eastAsia="zh-CN" w:bidi="ar-SA"/>
        </w:rPr>
        <w:t>（一）</w:t>
      </w:r>
      <w:r>
        <w:rPr>
          <w:rFonts w:hint="eastAsia" w:ascii="楷体_GB2312" w:eastAsia="楷体_GB2312" w:hAnsiTheme="minorHAnsi" w:cstheme="minorBidi"/>
          <w:bCs/>
          <w:kern w:val="2"/>
          <w:sz w:val="32"/>
          <w:szCs w:val="21"/>
          <w:lang w:val="en-US" w:eastAsia="zh-CN" w:bidi="ar-SA"/>
        </w:rPr>
        <w:t>梳理上位法及相关管理政策文件</w:t>
      </w:r>
    </w:p>
    <w:p w14:paraId="06146553">
      <w:pPr>
        <w:widowControl/>
        <w:snapToGrid w:val="0"/>
        <w:spacing w:line="560" w:lineRule="exact"/>
        <w:ind w:firstLine="640" w:firstLineChars="200"/>
        <w:jc w:val="both"/>
        <w:rPr>
          <w:rFonts w:ascii="仿宋_GB2312" w:eastAsia="仿宋_GB2312" w:hAnsiTheme="minorHAnsi" w:cstheme="minorBidi"/>
          <w:kern w:val="2"/>
          <w:sz w:val="32"/>
          <w:szCs w:val="21"/>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联合基金管理办法</w:t>
      </w:r>
      <w:r>
        <w:rPr>
          <w:rFonts w:hint="eastAsia" w:ascii="仿宋_GB2312" w:hAnsi="仿宋_GB2312" w:eastAsia="仿宋_GB2312" w:cs="仿宋_GB2312"/>
          <w:kern w:val="2"/>
          <w:sz w:val="32"/>
          <w:szCs w:val="32"/>
          <w:lang w:val="en-US" w:eastAsia="zh-CN" w:bidi="ar-SA"/>
        </w:rPr>
        <w:t>》制定工作开展了深入调研工作，梳理上位法及相关管理政策文件。梳理习近平总书记有关基础研究讲话材料，并重点调研了国家自然科学基金联合基金项目等管理办法，调研广东省、浙江省、山东省、湖南省、黑龙江省、河北省、河南省、吉林省、重庆市等省市联合基金项目管理办法，重点整理了关于联合基金设立条件、管理机制、运行程序等方面的法律条款和政策。</w:t>
      </w:r>
    </w:p>
    <w:p w14:paraId="5C1C600B">
      <w:pPr>
        <w:keepNext/>
        <w:keepLines/>
        <w:widowControl/>
        <w:ind w:left="851" w:firstLine="0" w:firstLineChars="0"/>
        <w:jc w:val="both"/>
        <w:outlineLvl w:val="2"/>
        <w:rPr>
          <w:rFonts w:hint="default" w:ascii="仿宋_GB2312" w:hAnsi="仿宋_GB2312" w:eastAsia="仿宋_GB2312" w:cs="仿宋_GB2312"/>
          <w:kern w:val="2"/>
          <w:sz w:val="32"/>
          <w:szCs w:val="32"/>
          <w:lang w:val="en-US" w:eastAsia="zh-CN" w:bidi="ar-SA"/>
        </w:rPr>
      </w:pPr>
      <w:r>
        <w:rPr>
          <w:rFonts w:hint="eastAsia" w:ascii="楷体_GB2312" w:hAnsi="Times New Roman" w:eastAsia="楷体_GB2312" w:cs="Times New Roman"/>
          <w:bCs/>
          <w:kern w:val="2"/>
          <w:sz w:val="32"/>
          <w:szCs w:val="20"/>
          <w:lang w:val="en-US" w:eastAsia="zh-CN" w:bidi="ar-SA"/>
        </w:rPr>
        <w:t>（二）组织专题研讨</w:t>
      </w:r>
    </w:p>
    <w:p w14:paraId="3B5B7FFD">
      <w:pPr>
        <w:pStyle w:val="1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调研的基础上，对照《北京市自然科学基金管理办法》最新修订情况，结合市基金联合基金项目管理实际需求，起草形成《联合基金管理办法》初稿，市基金办内部组织专题研讨，同时邀请企业专家、依托单位科研管理人员、法学专家、一线科学技术人员等召开座谈会，统筹意见并采纳修订。</w:t>
      </w:r>
    </w:p>
    <w:p w14:paraId="3BDED4DF">
      <w:pPr>
        <w:keepNext/>
        <w:keepLines/>
        <w:widowControl/>
        <w:ind w:left="851" w:firstLine="0" w:firstLineChars="0"/>
        <w:jc w:val="both"/>
        <w:outlineLvl w:val="2"/>
        <w:rPr>
          <w:rFonts w:hint="default" w:ascii="仿宋_GB2312" w:hAnsi="仿宋_GB2312" w:eastAsia="仿宋_GB2312" w:cs="仿宋_GB2312"/>
          <w:kern w:val="2"/>
          <w:sz w:val="32"/>
          <w:szCs w:val="32"/>
          <w:lang w:val="en-US" w:eastAsia="zh-CN" w:bidi="ar-SA"/>
        </w:rPr>
      </w:pPr>
      <w:r>
        <w:rPr>
          <w:rFonts w:hint="eastAsia" w:ascii="楷体_GB2312" w:hAnsi="Times New Roman" w:eastAsia="楷体_GB2312" w:cs="Times New Roman"/>
          <w:bCs/>
          <w:kern w:val="2"/>
          <w:sz w:val="32"/>
          <w:szCs w:val="20"/>
          <w:lang w:val="en-US" w:eastAsia="zh-CN" w:bidi="ar-SA"/>
        </w:rPr>
        <w:t>（三）广泛征求意见</w:t>
      </w:r>
    </w:p>
    <w:p w14:paraId="16052069">
      <w:pPr>
        <w:pStyle w:val="10"/>
        <w:ind w:firstLine="640" w:firstLineChars="200"/>
        <w:rPr>
          <w:rFonts w:hint="default"/>
          <w:lang w:val="en-US" w:eastAsia="zh-CN"/>
        </w:rPr>
      </w:pPr>
      <w:r>
        <w:rPr>
          <w:rFonts w:hint="eastAsia" w:ascii="仿宋_GB2312" w:hAnsi="仿宋_GB2312" w:eastAsia="仿宋_GB2312" w:cs="仿宋_GB2312"/>
          <w:b w:val="0"/>
          <w:bCs w:val="0"/>
          <w:sz w:val="32"/>
          <w:szCs w:val="32"/>
          <w:lang w:eastAsia="zh-CN"/>
        </w:rPr>
        <w:t>围绕办法初稿，</w:t>
      </w:r>
      <w:r>
        <w:rPr>
          <w:rFonts w:hint="eastAsia" w:ascii="仿宋_GB2312" w:hAnsi="仿宋_GB2312" w:eastAsia="仿宋_GB2312" w:cs="仿宋_GB2312"/>
          <w:kern w:val="2"/>
          <w:sz w:val="32"/>
          <w:szCs w:val="32"/>
          <w:lang w:val="en-US" w:eastAsia="zh-CN" w:bidi="ar-SA"/>
        </w:rPr>
        <w:t>向市基金办各业务主管部门征集意见，以书面发函的形式面向</w:t>
      </w:r>
      <w:r>
        <w:rPr>
          <w:rFonts w:hint="eastAsia" w:ascii="仿宋_GB2312" w:hAnsi="华文楷体" w:eastAsia="仿宋_GB2312" w:cs="Times New Roman"/>
          <w:kern w:val="2"/>
          <w:sz w:val="32"/>
          <w:szCs w:val="32"/>
          <w:lang w:val="en-US" w:eastAsia="zh-CN" w:bidi="ar-SA"/>
        </w:rPr>
        <w:t>清华大学、北京大学、北京航空航天大学、北京理工大学、北京工业大学等30余家依托单位、市科委中关村管委会10家处室征求意见。围绕联合基金各方职责等条款政策，并向区级科技部门、各联合基金合作企业征求意见，深入开展《联合基金管理办法》制订的论证工作。</w:t>
      </w:r>
    </w:p>
    <w:p w14:paraId="2164191E">
      <w:pPr>
        <w:pStyle w:val="5"/>
        <w:rPr>
          <w:rFonts w:hint="eastAsia" w:ascii="Arial" w:hAnsi="Arial" w:eastAsia="黑体" w:cs="宋体"/>
          <w:color w:val="auto"/>
          <w:kern w:val="2"/>
          <w:sz w:val="32"/>
          <w:szCs w:val="24"/>
          <w:highlight w:val="none"/>
          <w:lang w:val="en-US" w:eastAsia="zh-CN" w:bidi="ar-SA"/>
        </w:rPr>
      </w:pPr>
      <w:r>
        <w:rPr>
          <w:rFonts w:hint="eastAsia" w:cs="宋体"/>
          <w:color w:val="auto"/>
          <w:kern w:val="2"/>
          <w:sz w:val="32"/>
          <w:szCs w:val="24"/>
          <w:highlight w:val="none"/>
          <w:lang w:val="en-US" w:eastAsia="zh-CN" w:bidi="ar-SA"/>
        </w:rPr>
        <w:t>三</w:t>
      </w:r>
      <w:r>
        <w:rPr>
          <w:rFonts w:hint="eastAsia" w:ascii="Arial" w:hAnsi="Arial" w:eastAsia="黑体" w:cs="宋体"/>
          <w:color w:val="auto"/>
          <w:kern w:val="2"/>
          <w:sz w:val="32"/>
          <w:szCs w:val="24"/>
          <w:highlight w:val="none"/>
          <w:lang w:val="en-US" w:eastAsia="zh-CN" w:bidi="ar-SA"/>
        </w:rPr>
        <w:t>、办法主要内容</w:t>
      </w:r>
    </w:p>
    <w:p w14:paraId="5CFE5D06">
      <w:pPr>
        <w:pStyle w:val="9"/>
        <w:spacing w:beforeLines="0" w:after="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《联合基金管理办法》</w:t>
      </w:r>
      <w:r>
        <w:rPr>
          <w:rFonts w:hint="eastAsia" w:ascii="仿宋_GB2312" w:hAnsi="仿宋_GB2312" w:eastAsia="仿宋_GB2312" w:cs="仿宋_GB2312"/>
          <w:sz w:val="32"/>
          <w:szCs w:val="32"/>
        </w:rPr>
        <w:t>共六</w:t>
      </w:r>
      <w:r>
        <w:rPr>
          <w:rFonts w:hint="eastAsia" w:ascii="仿宋_GB2312" w:hAnsi="仿宋_GB2312" w:eastAsia="仿宋_GB2312" w:cs="仿宋_GB2312"/>
          <w:sz w:val="32"/>
          <w:szCs w:val="32"/>
          <w:lang w:val="en-US" w:eastAsia="zh-CN"/>
        </w:rPr>
        <w:t>章</w:t>
      </w:r>
      <w:r>
        <w:rPr>
          <w:rFonts w:hint="eastAsia" w:ascii="仿宋_GB2312" w:hAnsi="仿宋_GB2312" w:eastAsia="仿宋_GB2312" w:cs="仿宋_GB2312"/>
          <w:sz w:val="32"/>
          <w:szCs w:val="32"/>
        </w:rPr>
        <w:t>二十六条，分别为总则、主要职责、联合基金设立、经费管理、组织实施、附则。主要内容如下：</w:t>
      </w:r>
    </w:p>
    <w:p w14:paraId="12597343">
      <w:pPr>
        <w:pStyle w:val="9"/>
        <w:spacing w:beforeLines="0" w:after="0" w:afterLines="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第一章总则，主要包括立法依据、定义、联合基金组织方式和宗旨等，共四条。旨在强化联合基金的定位和资助导向，强调建立企业等“出题人”工作机制，引导和整合多方资源投入基础研究与应用基础研究。</w:t>
      </w:r>
    </w:p>
    <w:p w14:paraId="28773ED2">
      <w:pPr>
        <w:pStyle w:val="9"/>
        <w:spacing w:beforeLines="0" w:after="0" w:afterLines="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主要职责，主要包括市科委中关村管委会、联合基金管理委员会和市基金办职责、联合基金管理委员会机制、联合资助方职责等，共三条。旨在明确、细化、完善联合基金各方管理主体的具体职责，构建科学合理且高效协同的联合基金管理机制。</w:t>
      </w:r>
    </w:p>
    <w:p w14:paraId="71619709">
      <w:pPr>
        <w:pStyle w:val="9"/>
        <w:spacing w:beforeLines="0" w:after="0" w:afterLines="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第三章联合基金设立，主要包括联合基金分类、设立流程、经费规模与出资要求、资助方标准、基金名称、联合基金项目类型等，共六条。旨在突出联合基金设立的制度依据与细化联合基金设立流程。</w:t>
      </w:r>
    </w:p>
    <w:p w14:paraId="6700EE3A">
      <w:pPr>
        <w:pStyle w:val="9"/>
        <w:spacing w:beforeLines="0" w:after="0" w:afterLines="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第四章经费管理，主要包括经费来源、经费管理、经费用途、经费结余等，共四条。旨在建立健全联合基金经费管理机制，确保经费的规范使用以及有效监管，为联合基金项目的顺利开展提供坚实的保障。</w:t>
      </w:r>
    </w:p>
    <w:p w14:paraId="6EC6DA89">
      <w:pPr>
        <w:pStyle w:val="9"/>
        <w:spacing w:beforeLines="0" w:after="0" w:afterLines="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组织实施，主要包括联合基金指南编制与发布、项目受理与评审、项目经费管理、对接机制、成果管理、知识产权等，共六条。旨在完善联合基金组织实施措施，规范联合基金组织实施各环节，确保项目有序实施。</w:t>
      </w:r>
    </w:p>
    <w:p w14:paraId="7C9A536E">
      <w:pPr>
        <w:spacing w:beforeLines="0" w:after="0" w:afterLines="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第六章附则，</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eastAsia="zh-CN"/>
        </w:rPr>
        <w:t>联合基金</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val="en-US" w:eastAsia="zh-CN"/>
        </w:rPr>
        <w:t>未尽事宜、办法解释和实施时间</w:t>
      </w:r>
      <w:r>
        <w:rPr>
          <w:rFonts w:hint="eastAsia" w:ascii="仿宋_GB2312" w:hAnsi="仿宋_GB2312" w:eastAsia="仿宋_GB2312" w:cs="仿宋_GB2312"/>
          <w:sz w:val="32"/>
          <w:szCs w:val="32"/>
        </w:rPr>
        <w:t>等，共</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条。对《联合基金管理办法》中未详尽阐明的相关事宜作出补充说明，明确《联合基金管理办法》的具体解释权归属，同时确定其正式实施的时间节点</w:t>
      </w:r>
      <w:r>
        <w:rPr>
          <w:rFonts w:hint="eastAsia" w:ascii="仿宋_GB2312" w:hAnsi="仿宋_GB2312" w:eastAsia="仿宋_GB2312" w:cs="仿宋_GB2312"/>
          <w:sz w:val="32"/>
          <w:szCs w:val="32"/>
          <w:lang w:eastAsia="zh-CN"/>
        </w:rPr>
        <w:t>。</w:t>
      </w:r>
    </w:p>
    <w:p w14:paraId="28CD50F9">
      <w:pPr>
        <w:pStyle w:val="9"/>
        <w:spacing w:beforeLines="0" w:after="0" w:afterLines="0" w:line="560" w:lineRule="exact"/>
        <w:ind w:firstLine="640" w:firstLineChars="200"/>
        <w:rPr>
          <w:rFonts w:hint="eastAsia" w:ascii="仿宋_GB2312" w:hAnsi="宋体" w:eastAsia="仿宋_GB2312" w:cs="宋体"/>
          <w:color w:val="auto"/>
          <w:kern w:val="0"/>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192343-0CEF-460B-A4E0-F47559A1E46F}"/>
  </w:font>
  <w:font w:name="黑体">
    <w:panose1 w:val="02010609060101010101"/>
    <w:charset w:val="86"/>
    <w:family w:val="auto"/>
    <w:pitch w:val="default"/>
    <w:sig w:usb0="800002BF" w:usb1="38CF7CFA" w:usb2="00000016" w:usb3="00000000" w:csb0="00040001" w:csb1="00000000"/>
    <w:embedRegular r:id="rId2" w:fontKey="{A338EDDF-1601-41AF-AF1E-BAFED31FE1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2A8969F-85EF-4FC3-B305-88C425A87B81}"/>
  </w:font>
  <w:font w:name="方正小标宋_GBK">
    <w:panose1 w:val="03000509000000000000"/>
    <w:charset w:val="86"/>
    <w:family w:val="auto"/>
    <w:pitch w:val="default"/>
    <w:sig w:usb0="00000001" w:usb1="080E0000" w:usb2="00000000" w:usb3="00000000" w:csb0="00040000" w:csb1="00000000"/>
    <w:embedRegular r:id="rId4" w:fontKey="{60018B03-8372-45FD-BE81-4688675964E4}"/>
  </w:font>
  <w:font w:name="楷体_GB2312">
    <w:panose1 w:val="02010609030101010101"/>
    <w:charset w:val="86"/>
    <w:family w:val="auto"/>
    <w:pitch w:val="default"/>
    <w:sig w:usb0="00000001" w:usb1="080E0000" w:usb2="00000000" w:usb3="00000000" w:csb0="00040000" w:csb1="00000000"/>
    <w:embedRegular r:id="rId5" w:fontKey="{3F15CF0A-6AEA-4DE7-B748-CDFB03F1F35B}"/>
  </w:font>
  <w:font w:name="仿宋_GB2312">
    <w:panose1 w:val="02010609030101010101"/>
    <w:charset w:val="86"/>
    <w:family w:val="auto"/>
    <w:pitch w:val="default"/>
    <w:sig w:usb0="00000001" w:usb1="080E0000" w:usb2="00000000" w:usb3="00000000" w:csb0="00040000" w:csb1="00000000"/>
    <w:embedRegular r:id="rId6" w:fontKey="{DC54B505-B1BB-4DA8-8B66-27EEC72370E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黑体_GBK">
    <w:altName w:val="黑体"/>
    <w:panose1 w:val="02000000000000000000"/>
    <w:charset w:val="86"/>
    <w:family w:val="auto"/>
    <w:pitch w:val="default"/>
    <w:sig w:usb0="00000000" w:usb1="00000000" w:usb2="00000000" w:usb3="00000000" w:csb0="00040000" w:csb1="00000000"/>
    <w:embedRegular r:id="rId7" w:fontKey="{2B8D2E67-21DB-4888-B639-B25900F07B4D}"/>
  </w:font>
  <w:font w:name="仿宋">
    <w:panose1 w:val="02010609060101010101"/>
    <w:charset w:val="86"/>
    <w:family w:val="modern"/>
    <w:pitch w:val="default"/>
    <w:sig w:usb0="800002BF" w:usb1="38CF7CFA" w:usb2="00000016" w:usb3="00000000" w:csb0="00040001" w:csb1="00000000"/>
    <w:embedRegular r:id="rId8" w:fontKey="{960BE7D4-8C64-4745-8CC2-83A5ECD3B23A}"/>
  </w:font>
  <w:font w:name="华文楷体">
    <w:panose1 w:val="02010600040101010101"/>
    <w:charset w:val="86"/>
    <w:family w:val="auto"/>
    <w:pitch w:val="default"/>
    <w:sig w:usb0="00000287" w:usb1="080F0000" w:usb2="00000000" w:usb3="00000000" w:csb0="0004009F" w:csb1="DFD70000"/>
    <w:embedRegular r:id="rId9" w:fontKey="{3D325F78-C1FD-455A-A0B0-C17A8FD3E8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9E9C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8F60CE6">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QShfbAQAAt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HjnbB9C7Lq9YagrD+32kTjOBVHisRsSTQ/PMEky7lxbm&#10;Xz9n3b+3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ZBKF9sBAAC3AwAADgAAAAAAAAAB&#10;ACAAAAAfAQAAZHJzL2Uyb0RvYy54bWxQSwUGAAAAAAYABgBZAQAAbAUAAAAA&#10;">
              <v:fill on="f" focussize="0,0"/>
              <v:stroke on="f"/>
              <v:imagedata o:title=""/>
              <o:lock v:ext="edit" aspectratio="f"/>
              <v:textbox inset="0mm,0mm,0mm,0mm" style="mso-fit-shape-to-text:t;">
                <w:txbxContent>
                  <w:p w14:paraId="08F60CE6">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00172A27"/>
    <w:rsid w:val="003D5339"/>
    <w:rsid w:val="0040339F"/>
    <w:rsid w:val="00453B0B"/>
    <w:rsid w:val="00530BEF"/>
    <w:rsid w:val="00612F35"/>
    <w:rsid w:val="006417BA"/>
    <w:rsid w:val="009659CC"/>
    <w:rsid w:val="00AC66BE"/>
    <w:rsid w:val="00CC0FD9"/>
    <w:rsid w:val="029518C1"/>
    <w:rsid w:val="02C96CD3"/>
    <w:rsid w:val="02F76C95"/>
    <w:rsid w:val="04582942"/>
    <w:rsid w:val="049B245F"/>
    <w:rsid w:val="04AA76F8"/>
    <w:rsid w:val="06213BAC"/>
    <w:rsid w:val="06494D3A"/>
    <w:rsid w:val="071163A2"/>
    <w:rsid w:val="07472077"/>
    <w:rsid w:val="08314A7B"/>
    <w:rsid w:val="08EE7D90"/>
    <w:rsid w:val="0922472B"/>
    <w:rsid w:val="0ABE2221"/>
    <w:rsid w:val="0C3A18FA"/>
    <w:rsid w:val="0D6276FC"/>
    <w:rsid w:val="0D8617A7"/>
    <w:rsid w:val="0D9420D1"/>
    <w:rsid w:val="0EA518FD"/>
    <w:rsid w:val="0F08794F"/>
    <w:rsid w:val="10FF3EF4"/>
    <w:rsid w:val="1196445C"/>
    <w:rsid w:val="11A77C51"/>
    <w:rsid w:val="11F1743F"/>
    <w:rsid w:val="125F245C"/>
    <w:rsid w:val="14636155"/>
    <w:rsid w:val="14793FBD"/>
    <w:rsid w:val="17CB1795"/>
    <w:rsid w:val="18953609"/>
    <w:rsid w:val="19AC4168"/>
    <w:rsid w:val="19E84A98"/>
    <w:rsid w:val="1BE34D59"/>
    <w:rsid w:val="1C177904"/>
    <w:rsid w:val="1C98083D"/>
    <w:rsid w:val="1CE02171"/>
    <w:rsid w:val="1E412F66"/>
    <w:rsid w:val="1EE937D9"/>
    <w:rsid w:val="1F574BE7"/>
    <w:rsid w:val="1F792701"/>
    <w:rsid w:val="20EF197D"/>
    <w:rsid w:val="221B7746"/>
    <w:rsid w:val="22DEA3E5"/>
    <w:rsid w:val="230E3F01"/>
    <w:rsid w:val="231921B3"/>
    <w:rsid w:val="235F22BC"/>
    <w:rsid w:val="2468782F"/>
    <w:rsid w:val="25842818"/>
    <w:rsid w:val="26EA27E4"/>
    <w:rsid w:val="26F07AEA"/>
    <w:rsid w:val="276205CD"/>
    <w:rsid w:val="27923B9C"/>
    <w:rsid w:val="28CC691F"/>
    <w:rsid w:val="2C216675"/>
    <w:rsid w:val="2CA04DF8"/>
    <w:rsid w:val="2CDC4439"/>
    <w:rsid w:val="2D992D81"/>
    <w:rsid w:val="2DA951D3"/>
    <w:rsid w:val="2DE80AA5"/>
    <w:rsid w:val="2FDE13DD"/>
    <w:rsid w:val="31191AC7"/>
    <w:rsid w:val="313E2766"/>
    <w:rsid w:val="31670362"/>
    <w:rsid w:val="31BE6B88"/>
    <w:rsid w:val="325F5E35"/>
    <w:rsid w:val="337F000D"/>
    <w:rsid w:val="33C10429"/>
    <w:rsid w:val="34B03756"/>
    <w:rsid w:val="351869CC"/>
    <w:rsid w:val="36116540"/>
    <w:rsid w:val="36C7E7C8"/>
    <w:rsid w:val="37030A0A"/>
    <w:rsid w:val="37357164"/>
    <w:rsid w:val="379C5435"/>
    <w:rsid w:val="37B06CE3"/>
    <w:rsid w:val="37DE655A"/>
    <w:rsid w:val="37E448B3"/>
    <w:rsid w:val="387F64BE"/>
    <w:rsid w:val="38AE1ABC"/>
    <w:rsid w:val="394A1541"/>
    <w:rsid w:val="3A2C6A9C"/>
    <w:rsid w:val="3A6C1A3B"/>
    <w:rsid w:val="3B9C1EA7"/>
    <w:rsid w:val="3D1F0AB9"/>
    <w:rsid w:val="3D770016"/>
    <w:rsid w:val="3DAB4F71"/>
    <w:rsid w:val="3DF9713C"/>
    <w:rsid w:val="3E171FEA"/>
    <w:rsid w:val="3EA37093"/>
    <w:rsid w:val="3EF56748"/>
    <w:rsid w:val="3FFC8896"/>
    <w:rsid w:val="406760AD"/>
    <w:rsid w:val="40994C08"/>
    <w:rsid w:val="43D1778C"/>
    <w:rsid w:val="44B042E0"/>
    <w:rsid w:val="45467E40"/>
    <w:rsid w:val="458D4F3F"/>
    <w:rsid w:val="462907DC"/>
    <w:rsid w:val="46AC0C10"/>
    <w:rsid w:val="46AE1AC9"/>
    <w:rsid w:val="476CBC61"/>
    <w:rsid w:val="48B54623"/>
    <w:rsid w:val="48F8F2C0"/>
    <w:rsid w:val="49247890"/>
    <w:rsid w:val="49AA085A"/>
    <w:rsid w:val="49B20AE8"/>
    <w:rsid w:val="49CC3714"/>
    <w:rsid w:val="4C6D7E6B"/>
    <w:rsid w:val="4CBD0D5F"/>
    <w:rsid w:val="4CE861D9"/>
    <w:rsid w:val="4D16138E"/>
    <w:rsid w:val="4F4862C2"/>
    <w:rsid w:val="4F5F5E69"/>
    <w:rsid w:val="50016325"/>
    <w:rsid w:val="501716A5"/>
    <w:rsid w:val="50405CE9"/>
    <w:rsid w:val="504E2135"/>
    <w:rsid w:val="5168736D"/>
    <w:rsid w:val="517049C3"/>
    <w:rsid w:val="518A03A4"/>
    <w:rsid w:val="52AF742A"/>
    <w:rsid w:val="534A7FE3"/>
    <w:rsid w:val="5576526C"/>
    <w:rsid w:val="577D6F32"/>
    <w:rsid w:val="57CF2865"/>
    <w:rsid w:val="58303134"/>
    <w:rsid w:val="58D565A1"/>
    <w:rsid w:val="591E5852"/>
    <w:rsid w:val="5A7C22EE"/>
    <w:rsid w:val="5AEF3F50"/>
    <w:rsid w:val="5CCC5BFD"/>
    <w:rsid w:val="5CD823BB"/>
    <w:rsid w:val="5D456D7F"/>
    <w:rsid w:val="5D601BA6"/>
    <w:rsid w:val="5D987135"/>
    <w:rsid w:val="5DBB20D6"/>
    <w:rsid w:val="5E374B08"/>
    <w:rsid w:val="5E482A75"/>
    <w:rsid w:val="5E65B75E"/>
    <w:rsid w:val="5EFEF951"/>
    <w:rsid w:val="5F98958F"/>
    <w:rsid w:val="5FD9A5EF"/>
    <w:rsid w:val="5FFF2702"/>
    <w:rsid w:val="60194FC5"/>
    <w:rsid w:val="6077740D"/>
    <w:rsid w:val="608D0A66"/>
    <w:rsid w:val="60CB12C4"/>
    <w:rsid w:val="60F003D1"/>
    <w:rsid w:val="61734BA9"/>
    <w:rsid w:val="61951877"/>
    <w:rsid w:val="62AB074E"/>
    <w:rsid w:val="63CF16E1"/>
    <w:rsid w:val="63E31B72"/>
    <w:rsid w:val="640163C1"/>
    <w:rsid w:val="64813B98"/>
    <w:rsid w:val="64A474D9"/>
    <w:rsid w:val="64E57B6C"/>
    <w:rsid w:val="6555633C"/>
    <w:rsid w:val="660F30F2"/>
    <w:rsid w:val="665644FB"/>
    <w:rsid w:val="6708221F"/>
    <w:rsid w:val="69DE195D"/>
    <w:rsid w:val="6A7EDFFB"/>
    <w:rsid w:val="6B3C7DBA"/>
    <w:rsid w:val="6B943721"/>
    <w:rsid w:val="6C4349BF"/>
    <w:rsid w:val="6C8E68C4"/>
    <w:rsid w:val="6CEF5A58"/>
    <w:rsid w:val="6D21195D"/>
    <w:rsid w:val="6DFF0EA4"/>
    <w:rsid w:val="6DFFE62D"/>
    <w:rsid w:val="6EFD7810"/>
    <w:rsid w:val="6EFDD2DC"/>
    <w:rsid w:val="6F6BDE2C"/>
    <w:rsid w:val="6F7743DD"/>
    <w:rsid w:val="6FBFB68B"/>
    <w:rsid w:val="70305305"/>
    <w:rsid w:val="718866AD"/>
    <w:rsid w:val="71D84127"/>
    <w:rsid w:val="71F51E5B"/>
    <w:rsid w:val="730420D2"/>
    <w:rsid w:val="73816CB2"/>
    <w:rsid w:val="73BF993F"/>
    <w:rsid w:val="74065F76"/>
    <w:rsid w:val="758B7AAE"/>
    <w:rsid w:val="76263BC6"/>
    <w:rsid w:val="76B3041E"/>
    <w:rsid w:val="76F77AD0"/>
    <w:rsid w:val="776F7643"/>
    <w:rsid w:val="77AEA646"/>
    <w:rsid w:val="77C83101"/>
    <w:rsid w:val="78016F56"/>
    <w:rsid w:val="79F70D0C"/>
    <w:rsid w:val="7A67BC03"/>
    <w:rsid w:val="7BE1384F"/>
    <w:rsid w:val="7BF4DC92"/>
    <w:rsid w:val="7BFFB22A"/>
    <w:rsid w:val="7C9F06E9"/>
    <w:rsid w:val="7D7E8EF4"/>
    <w:rsid w:val="7DE67AAD"/>
    <w:rsid w:val="7DEB7181"/>
    <w:rsid w:val="7DEF8556"/>
    <w:rsid w:val="7E9FBFBD"/>
    <w:rsid w:val="7EBAD3DF"/>
    <w:rsid w:val="7EF603A1"/>
    <w:rsid w:val="7F1A5AC0"/>
    <w:rsid w:val="7F3DB68A"/>
    <w:rsid w:val="7FEF8668"/>
    <w:rsid w:val="7FF748ED"/>
    <w:rsid w:val="7FF778B3"/>
    <w:rsid w:val="9D7F98D8"/>
    <w:rsid w:val="9FDFD5CD"/>
    <w:rsid w:val="A45DCECB"/>
    <w:rsid w:val="B7FE17C5"/>
    <w:rsid w:val="BEF78BB3"/>
    <w:rsid w:val="BFCF0A0C"/>
    <w:rsid w:val="BFF3417E"/>
    <w:rsid w:val="CEFEFA68"/>
    <w:rsid w:val="D9BADEC3"/>
    <w:rsid w:val="D9FEF37D"/>
    <w:rsid w:val="DFBFC75C"/>
    <w:rsid w:val="DFF7205C"/>
    <w:rsid w:val="E7E72CFA"/>
    <w:rsid w:val="EF2B2700"/>
    <w:rsid w:val="EFFC65DA"/>
    <w:rsid w:val="F6DAF858"/>
    <w:rsid w:val="F7DF3FF4"/>
    <w:rsid w:val="F7FD255B"/>
    <w:rsid w:val="F9DEB7B5"/>
    <w:rsid w:val="FD1FB027"/>
    <w:rsid w:val="FD7D5C0F"/>
    <w:rsid w:val="FDFEF73C"/>
    <w:rsid w:val="FFAE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spacing w:before="340" w:after="330" w:line="560" w:lineRule="exact"/>
      <w:jc w:val="center"/>
      <w:outlineLvl w:val="0"/>
    </w:pPr>
    <w:rPr>
      <w:rFonts w:eastAsia="方正小标宋_GBK"/>
      <w:kern w:val="44"/>
      <w:sz w:val="44"/>
    </w:rPr>
  </w:style>
  <w:style w:type="paragraph" w:styleId="5">
    <w:name w:val="heading 2"/>
    <w:basedOn w:val="1"/>
    <w:next w:val="1"/>
    <w:qFormat/>
    <w:uiPriority w:val="0"/>
    <w:pPr>
      <w:keepNext/>
      <w:keepLines/>
      <w:spacing w:line="560" w:lineRule="exact"/>
      <w:ind w:firstLine="880" w:firstLineChars="200"/>
      <w:jc w:val="left"/>
      <w:outlineLvl w:val="1"/>
    </w:pPr>
    <w:rPr>
      <w:rFonts w:ascii="Arial" w:hAnsi="Arial" w:eastAsia="黑体"/>
      <w:sz w:val="32"/>
    </w:rPr>
  </w:style>
  <w:style w:type="paragraph" w:styleId="6">
    <w:name w:val="heading 3"/>
    <w:basedOn w:val="1"/>
    <w:next w:val="1"/>
    <w:link w:val="28"/>
    <w:qFormat/>
    <w:uiPriority w:val="0"/>
    <w:pPr>
      <w:keepNext/>
      <w:keepLines/>
      <w:spacing w:line="560" w:lineRule="exact"/>
      <w:ind w:firstLine="880" w:firstLineChars="200"/>
      <w:jc w:val="left"/>
      <w:outlineLvl w:val="2"/>
    </w:pPr>
    <w:rPr>
      <w:rFonts w:eastAsia="楷体_GB2312"/>
      <w:sz w:val="32"/>
    </w:rPr>
  </w:style>
  <w:style w:type="paragraph" w:styleId="7">
    <w:name w:val="heading 4"/>
    <w:basedOn w:val="1"/>
    <w:next w:val="1"/>
    <w:qFormat/>
    <w:uiPriority w:val="0"/>
    <w:pPr>
      <w:keepNext/>
      <w:keepLines/>
      <w:spacing w:line="560" w:lineRule="exact"/>
      <w:ind w:firstLine="880" w:firstLineChars="200"/>
      <w:outlineLvl w:val="3"/>
    </w:pPr>
    <w:rPr>
      <w:rFonts w:ascii="Times New Roman" w:hAnsi="Times New Roman" w:eastAsia="仿宋_GB2312"/>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ind w:firstLine="880"/>
    </w:pPr>
    <w:rPr>
      <w:rFonts w:ascii="宋体" w:hAnsi="Courier New" w:cs="Times New Roman"/>
    </w:rPr>
  </w:style>
  <w:style w:type="paragraph" w:styleId="3">
    <w:name w:val="index 9"/>
    <w:basedOn w:val="1"/>
    <w:next w:val="1"/>
    <w:unhideWhenUsed/>
    <w:qFormat/>
    <w:uiPriority w:val="99"/>
    <w:pPr>
      <w:ind w:firstLine="420"/>
    </w:pPr>
    <w:rPr>
      <w:rFonts w:cs="Times New Roman"/>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toc 3"/>
    <w:next w:val="1"/>
    <w:unhideWhenUsed/>
    <w:qFormat/>
    <w:uiPriority w:val="39"/>
    <w:pPr>
      <w:widowControl w:val="0"/>
      <w:spacing w:line="560" w:lineRule="exact"/>
    </w:pPr>
    <w:rPr>
      <w:rFonts w:ascii="微软雅黑" w:hAnsi="黑体" w:eastAsia="微软雅黑" w:cs="Times New Roman"/>
      <w:kern w:val="2"/>
      <w:sz w:val="44"/>
      <w:szCs w:val="44"/>
      <w:lang w:val="en-US" w:eastAsia="zh-CN" w:bidi="ar-SA"/>
    </w:rPr>
  </w:style>
  <w:style w:type="paragraph" w:styleId="11">
    <w:name w:val="Balloon Text"/>
    <w:basedOn w:val="1"/>
    <w:link w:val="29"/>
    <w:qFormat/>
    <w:uiPriority w:val="0"/>
    <w:rPr>
      <w:sz w:val="18"/>
      <w:szCs w:val="18"/>
    </w:rPr>
  </w:style>
  <w:style w:type="paragraph" w:styleId="12">
    <w:name w:val="footer"/>
    <w:basedOn w:val="1"/>
    <w:qFormat/>
    <w:uiPriority w:val="99"/>
    <w:pPr>
      <w:tabs>
        <w:tab w:val="center" w:pos="4153"/>
        <w:tab w:val="right" w:pos="8306"/>
      </w:tabs>
      <w:snapToGrid w:val="0"/>
      <w:spacing w:line="240" w:lineRule="atLeast"/>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qFormat/>
    <w:uiPriority w:val="0"/>
    <w:rPr>
      <w:rFonts w:hint="eastAsia" w:ascii="微软雅黑" w:hAnsi="微软雅黑" w:eastAsia="微软雅黑" w:cs="微软雅黑"/>
      <w:color w:val="333333"/>
      <w:u w:val="none"/>
    </w:rPr>
  </w:style>
  <w:style w:type="character" w:styleId="21">
    <w:name w:val="Emphasis"/>
    <w:basedOn w:val="17"/>
    <w:qFormat/>
    <w:uiPriority w:val="0"/>
    <w:rPr>
      <w:i/>
    </w:rPr>
  </w:style>
  <w:style w:type="character" w:styleId="22">
    <w:name w:val="Hyperlink"/>
    <w:basedOn w:val="17"/>
    <w:qFormat/>
    <w:uiPriority w:val="0"/>
    <w:rPr>
      <w:rFonts w:ascii="微软雅黑" w:hAnsi="微软雅黑" w:eastAsia="微软雅黑" w:cs="微软雅黑"/>
      <w:color w:val="333333"/>
      <w:u w:val="none"/>
    </w:rPr>
  </w:style>
  <w:style w:type="paragraph" w:customStyle="1" w:styleId="23">
    <w:name w:val="1正文"/>
    <w:basedOn w:val="1"/>
    <w:qFormat/>
    <w:uiPriority w:val="0"/>
    <w:pPr>
      <w:snapToGrid w:val="0"/>
      <w:spacing w:line="560" w:lineRule="exact"/>
      <w:ind w:firstLine="200" w:firstLineChars="200"/>
      <w:jc w:val="left"/>
    </w:pPr>
    <w:rPr>
      <w:rFonts w:ascii="仿宋_GB2312" w:hAnsi="仿宋_GB2312" w:eastAsia="仿宋_GB2312"/>
      <w:sz w:val="32"/>
    </w:rPr>
  </w:style>
  <w:style w:type="paragraph" w:customStyle="1" w:styleId="24">
    <w:name w:val="1标题第1层"/>
    <w:basedOn w:val="1"/>
    <w:next w:val="1"/>
    <w:qFormat/>
    <w:uiPriority w:val="0"/>
    <w:pPr>
      <w:keepNext/>
      <w:keepLines/>
      <w:snapToGrid w:val="0"/>
      <w:outlineLvl w:val="1"/>
    </w:pPr>
    <w:rPr>
      <w:rFonts w:ascii="黑体" w:eastAsia="黑体" w:cs="Times New Roman"/>
      <w:sz w:val="32"/>
      <w:szCs w:val="21"/>
    </w:rPr>
  </w:style>
  <w:style w:type="paragraph" w:customStyle="1" w:styleId="25">
    <w:name w:val="1标题第2层"/>
    <w:basedOn w:val="26"/>
    <w:next w:val="23"/>
    <w:qFormat/>
    <w:uiPriority w:val="0"/>
    <w:pPr>
      <w:keepNext/>
      <w:keepLines/>
      <w:snapToGrid w:val="0"/>
      <w:outlineLvl w:val="2"/>
    </w:pPr>
    <w:rPr>
      <w:rFonts w:ascii="楷体_GB2312" w:eastAsia="楷体_GB2312" w:cs="Times New Roman"/>
      <w:sz w:val="32"/>
      <w:szCs w:val="21"/>
    </w:rPr>
  </w:style>
  <w:style w:type="paragraph" w:customStyle="1" w:styleId="26">
    <w:name w:val="1标题母版"/>
    <w:basedOn w:val="23"/>
    <w:next w:val="23"/>
    <w:qFormat/>
    <w:uiPriority w:val="0"/>
    <w:pPr>
      <w:keepNext/>
      <w:keepLines/>
    </w:pPr>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8">
    <w:name w:val="标题 3 Char"/>
    <w:link w:val="6"/>
    <w:qFormat/>
    <w:uiPriority w:val="0"/>
    <w:rPr>
      <w:rFonts w:ascii="Calibri" w:hAnsi="Calibri" w:eastAsia="楷体_GB2312"/>
      <w:sz w:val="32"/>
    </w:rPr>
  </w:style>
  <w:style w:type="character" w:customStyle="1" w:styleId="29">
    <w:name w:val="批注框文本 Char"/>
    <w:basedOn w:val="17"/>
    <w:link w:val="11"/>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2046</Words>
  <Characters>2055</Characters>
  <Lines>1</Lines>
  <Paragraphs>1</Paragraphs>
  <TotalTime>111</TotalTime>
  <ScaleCrop>false</ScaleCrop>
  <LinksUpToDate>false</LinksUpToDate>
  <CharactersWithSpaces>2055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2021-01-23T20:18:00Z</dcterms:created>
  <dc:creator>seven</dc:creator>
  <cp:lastModifiedBy>罗祥</cp:lastModifiedBy>
  <cp:lastPrinted>2024-08-11T13:57:00Z</cp:lastPrinted>
  <dcterms:modified xsi:type="dcterms:W3CDTF">2024-11-12T07:02:43Z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226524875_cloud</vt:lpwstr>
  </property>
  <property fmtid="{D5CDD505-2E9C-101B-9397-08002B2CF9AE}" pid="4" name="ICV">
    <vt:lpwstr>F447F070B57E77472D7131679FF456BB_43</vt:lpwstr>
  </property>
</Properties>
</file>