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5E906">
      <w:pPr>
        <w:spacing w:after="156" w:afterLines="50"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中关村指数2024</w:t>
      </w:r>
    </w:p>
    <w:p w14:paraId="55A98709">
      <w:pPr>
        <w:adjustRightInd w:val="0"/>
        <w:snapToGrid w:val="0"/>
        <w:spacing w:line="560" w:lineRule="exact"/>
        <w:ind w:firstLine="480" w:firstLineChars="200"/>
        <w:rPr>
          <w:rFonts w:ascii="宋体" w:hAnsi="宋体" w:cs="Times New Roman"/>
          <w:sz w:val="24"/>
          <w:szCs w:val="24"/>
        </w:rPr>
      </w:pPr>
      <w:bookmarkStart w:id="0" w:name="_Hlk153262933"/>
    </w:p>
    <w:p w14:paraId="63AE47D9">
      <w:pPr>
        <w:adjustRightInd w:val="0"/>
        <w:snapToGrid w:val="0"/>
        <w:spacing w:line="560" w:lineRule="exact"/>
        <w:ind w:firstLine="480" w:firstLineChars="200"/>
        <w:rPr>
          <w:rFonts w:ascii="宋体" w:hAnsi="宋体" w:cs="Times New Roman"/>
          <w:sz w:val="24"/>
          <w:szCs w:val="24"/>
        </w:rPr>
      </w:pPr>
      <w:r>
        <w:rPr>
          <w:rFonts w:hint="eastAsia" w:ascii="宋体" w:hAnsi="宋体" w:cs="Times New Roman"/>
          <w:sz w:val="24"/>
          <w:szCs w:val="24"/>
        </w:rPr>
        <w:t>中关村指数已连续13年向社会发布。中关村指数指标体系由创新引领、产业发展、双创生态、开放协同、宜居宜业5个一级指标，11个二级指标，35个三级指标构成，以2013年为基期，加权合成综合指数及五个一级指数，旨在直观有效刻画中关村示范区创新发展的新动态、新特点、新趋势，成为表征我国高新区和高新技术产业发展的“晴雨表”和“风向标”。</w:t>
      </w:r>
    </w:p>
    <w:p w14:paraId="30073908">
      <w:pPr>
        <w:adjustRightInd w:val="0"/>
        <w:snapToGrid w:val="0"/>
        <w:spacing w:line="560" w:lineRule="exact"/>
        <w:ind w:firstLine="480" w:firstLineChars="200"/>
        <w:rPr>
          <w:rFonts w:ascii="宋体" w:hAnsi="宋体" w:cs="Times New Roman"/>
          <w:sz w:val="24"/>
          <w:szCs w:val="24"/>
        </w:rPr>
      </w:pPr>
      <w:r>
        <w:rPr>
          <w:rFonts w:hint="eastAsia" w:ascii="宋体" w:hAnsi="宋体" w:cs="Times New Roman"/>
          <w:sz w:val="24"/>
          <w:szCs w:val="24"/>
        </w:rPr>
        <w:t>“中关村指数2024”显示，</w:t>
      </w:r>
      <w:bookmarkStart w:id="1" w:name="_Hlk153817545"/>
      <w:r>
        <w:rPr>
          <w:rFonts w:hint="eastAsia" w:ascii="宋体" w:hAnsi="宋体" w:cs="Times New Roman"/>
          <w:sz w:val="24"/>
          <w:szCs w:val="24"/>
        </w:rPr>
        <w:t>综合指数329.4，较上年提升19.9个点，体现出中关村示范区稳中有进的总态势。五个一级指数中，创新引领指数478.0，较上年提升72.2个点，增长最快；产业发展指数262.8，较上年提升17.2个点，回升向好；双创生态指数477.9，较上年提升12.2个点，平稳增长；开放协同指数303.4，宜居宜业指数124.6，与上年基本持平。</w:t>
      </w:r>
    </w:p>
    <w:bookmarkEnd w:id="0"/>
    <w:bookmarkEnd w:id="1"/>
    <w:p w14:paraId="2023C2A6">
      <w:pPr>
        <w:adjustRightInd w:val="0"/>
        <w:snapToGrid w:val="0"/>
        <w:jc w:val="center"/>
      </w:pPr>
      <w:r>
        <w:drawing>
          <wp:inline distT="0" distB="0" distL="0" distR="0">
            <wp:extent cx="4914900" cy="2446020"/>
            <wp:effectExtent l="0" t="0" r="0" b="0"/>
            <wp:docPr id="3391655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65507" name="图片 1"/>
                    <pic:cNvPicPr>
                      <a:picLocks noChangeAspect="1"/>
                    </pic:cNvPicPr>
                  </pic:nvPicPr>
                  <pic:blipFill>
                    <a:blip r:embed="rId5"/>
                    <a:stretch>
                      <a:fillRect/>
                    </a:stretch>
                  </pic:blipFill>
                  <pic:spPr>
                    <a:xfrm>
                      <a:off x="0" y="0"/>
                      <a:ext cx="4983403" cy="2480431"/>
                    </a:xfrm>
                    <a:prstGeom prst="rect">
                      <a:avLst/>
                    </a:prstGeom>
                  </pic:spPr>
                </pic:pic>
              </a:graphicData>
            </a:graphic>
          </wp:inline>
        </w:drawing>
      </w:r>
    </w:p>
    <w:p w14:paraId="16EF0C82">
      <w:pPr>
        <w:widowControl/>
        <w:adjustRightInd w:val="0"/>
        <w:snapToGrid w:val="0"/>
        <w:spacing w:after="156" w:afterLines="50"/>
        <w:jc w:val="center"/>
        <w:outlineLvl w:val="1"/>
        <w:rPr>
          <w:rFonts w:ascii="黑体" w:hAnsi="黑体" w:eastAsia="黑体"/>
          <w:sz w:val="28"/>
          <w:szCs w:val="28"/>
        </w:rPr>
      </w:pPr>
      <w:r>
        <w:rPr>
          <w:rFonts w:hint="eastAsia" w:ascii="黑体" w:hAnsi="黑体" w:eastAsia="黑体"/>
          <w:sz w:val="28"/>
          <w:szCs w:val="28"/>
        </w:rPr>
        <w:t>图</w:t>
      </w:r>
      <w:r>
        <w:rPr>
          <w:rFonts w:ascii="黑体" w:hAnsi="黑体" w:eastAsia="黑体"/>
          <w:sz w:val="28"/>
          <w:szCs w:val="28"/>
        </w:rPr>
        <w:fldChar w:fldCharType="begin"/>
      </w:r>
      <w:r>
        <w:rPr>
          <w:rFonts w:ascii="黑体" w:hAnsi="黑体" w:eastAsia="黑体"/>
          <w:sz w:val="28"/>
          <w:szCs w:val="28"/>
        </w:rPr>
        <w:instrText xml:space="preserve"> </w:instrText>
      </w:r>
      <w:r>
        <w:rPr>
          <w:rFonts w:hint="eastAsia" w:ascii="黑体" w:hAnsi="黑体" w:eastAsia="黑体"/>
          <w:sz w:val="28"/>
          <w:szCs w:val="28"/>
        </w:rPr>
        <w:instrText xml:space="preserve">SEQ 图 \* ARABIC</w:instrText>
      </w:r>
      <w:r>
        <w:rPr>
          <w:rFonts w:ascii="黑体" w:hAnsi="黑体" w:eastAsia="黑体"/>
          <w:sz w:val="28"/>
          <w:szCs w:val="28"/>
        </w:rPr>
        <w:instrText xml:space="preserve"> </w:instrText>
      </w:r>
      <w:r>
        <w:rPr>
          <w:rFonts w:ascii="黑体" w:hAnsi="黑体" w:eastAsia="黑体"/>
          <w:sz w:val="28"/>
          <w:szCs w:val="28"/>
        </w:rPr>
        <w:fldChar w:fldCharType="separate"/>
      </w:r>
      <w:r>
        <w:rPr>
          <w:rFonts w:ascii="黑体" w:hAnsi="黑体" w:eastAsia="黑体"/>
          <w:sz w:val="28"/>
          <w:szCs w:val="28"/>
        </w:rPr>
        <w:t>1</w:t>
      </w:r>
      <w:r>
        <w:rPr>
          <w:rFonts w:ascii="黑体" w:hAnsi="黑体" w:eastAsia="黑体"/>
          <w:sz w:val="28"/>
          <w:szCs w:val="28"/>
        </w:rPr>
        <w:fldChar w:fldCharType="end"/>
      </w:r>
      <w:r>
        <w:rPr>
          <w:rFonts w:hint="eastAsia" w:ascii="黑体" w:hAnsi="黑体" w:eastAsia="黑体"/>
          <w:sz w:val="28"/>
          <w:szCs w:val="28"/>
        </w:rPr>
        <w:t xml:space="preserve">  “中关村指数”综合指数变化趋势图</w:t>
      </w:r>
    </w:p>
    <w:p w14:paraId="6BBFA586">
      <w:pPr>
        <w:adjustRightInd w:val="0"/>
        <w:snapToGrid w:val="0"/>
        <w:spacing w:line="560" w:lineRule="exact"/>
        <w:ind w:firstLine="480" w:firstLineChars="200"/>
        <w:rPr>
          <w:rFonts w:ascii="宋体" w:hAnsi="宋体"/>
          <w:sz w:val="24"/>
          <w:szCs w:val="24"/>
        </w:rPr>
      </w:pPr>
      <w:r>
        <w:rPr>
          <w:rFonts w:hint="eastAsia" w:ascii="宋体" w:hAnsi="宋体"/>
          <w:sz w:val="24"/>
          <w:szCs w:val="24"/>
        </w:rPr>
        <w:t>中关村示范区锚定世界领先科技园区建设，强化以科技创新引领产业创新，加快培育和发展新质生产力，不断夯实高质量发展基础，总体呈现出</w:t>
      </w:r>
      <w:r>
        <w:rPr>
          <w:rFonts w:hint="eastAsia" w:ascii="宋体" w:hAnsi="宋体"/>
          <w:b/>
          <w:bCs/>
          <w:sz w:val="24"/>
          <w:szCs w:val="24"/>
        </w:rPr>
        <w:t>增势平稳、创新提级、结构向优、动能向新</w:t>
      </w:r>
      <w:r>
        <w:rPr>
          <w:rFonts w:hint="eastAsia" w:ascii="宋体" w:hAnsi="宋体"/>
          <w:sz w:val="24"/>
          <w:szCs w:val="24"/>
        </w:rPr>
        <w:t>的发展特征，在北京国际科技创新中心建设中的主阵地作用更加凸显。具体表现在五个方面：</w:t>
      </w:r>
    </w:p>
    <w:p w14:paraId="323DFEC4">
      <w:pPr>
        <w:ind w:firstLine="560" w:firstLineChars="200"/>
        <w:outlineLvl w:val="0"/>
        <w:rPr>
          <w:rFonts w:ascii="Times New Roman" w:hAnsi="Times New Roman" w:eastAsia="黑体" w:cstheme="minorBidi"/>
          <w:bCs/>
          <w:sz w:val="28"/>
          <w:szCs w:val="28"/>
        </w:rPr>
      </w:pPr>
      <w:bookmarkStart w:id="2" w:name="_Hlk153810836"/>
      <w:bookmarkEnd w:id="2"/>
      <w:bookmarkStart w:id="3" w:name="_Hlk154176618"/>
      <w:r>
        <w:rPr>
          <w:rFonts w:hint="eastAsia" w:ascii="Times New Roman" w:hAnsi="Times New Roman" w:eastAsia="黑体" w:cstheme="minorBidi"/>
          <w:bCs/>
          <w:sz w:val="28"/>
          <w:szCs w:val="28"/>
        </w:rPr>
        <w:t>一、聚焦国家战略科技力量建设，原始创新策源能级实现新提升</w:t>
      </w:r>
      <w:bookmarkEnd w:id="3"/>
    </w:p>
    <w:p w14:paraId="0F636D10">
      <w:pPr>
        <w:adjustRightInd w:val="0"/>
        <w:snapToGrid w:val="0"/>
        <w:spacing w:line="560" w:lineRule="exact"/>
        <w:ind w:firstLine="480" w:firstLineChars="200"/>
        <w:rPr>
          <w:rFonts w:ascii="宋体" w:hAnsi="宋体"/>
          <w:sz w:val="24"/>
          <w:szCs w:val="24"/>
        </w:rPr>
      </w:pPr>
      <w:bookmarkStart w:id="4" w:name="_Hlk153810855"/>
      <w:bookmarkEnd w:id="4"/>
      <w:r>
        <w:rPr>
          <w:rFonts w:hint="eastAsia" w:ascii="宋体" w:hAnsi="宋体"/>
          <w:sz w:val="24"/>
          <w:szCs w:val="24"/>
        </w:rPr>
        <w:t>中关村示范区聚焦服务科技强国建设，持续加快战略科技力量培育，推进重大科技设施建设，在基础前沿研究和关键战略技术方面取得一批重大创新成果，科技创新效能不断提升。2023年，中关村创新引领指数快速增长，达478.0，较上年提升72.2个点。</w:t>
      </w:r>
    </w:p>
    <w:p w14:paraId="745BB9B4">
      <w:pPr>
        <w:widowControl/>
        <w:adjustRightInd w:val="0"/>
        <w:snapToGrid w:val="0"/>
        <w:jc w:val="center"/>
        <w:rPr>
          <w:rFonts w:ascii="仿宋_GB2312" w:hAnsi="等线" w:eastAsia="仿宋_GB2312"/>
          <w:sz w:val="32"/>
          <w:szCs w:val="32"/>
        </w:rPr>
      </w:pPr>
      <w:r>
        <w:drawing>
          <wp:inline distT="0" distB="0" distL="0" distR="0">
            <wp:extent cx="5133975" cy="2793365"/>
            <wp:effectExtent l="0" t="0" r="0" b="6985"/>
            <wp:docPr id="13276895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89531" name="图片 1"/>
                    <pic:cNvPicPr>
                      <a:picLocks noChangeAspect="1"/>
                    </pic:cNvPicPr>
                  </pic:nvPicPr>
                  <pic:blipFill>
                    <a:blip r:embed="rId6"/>
                    <a:stretch>
                      <a:fillRect/>
                    </a:stretch>
                  </pic:blipFill>
                  <pic:spPr>
                    <a:xfrm>
                      <a:off x="0" y="0"/>
                      <a:ext cx="5151818" cy="2803673"/>
                    </a:xfrm>
                    <a:prstGeom prst="rect">
                      <a:avLst/>
                    </a:prstGeom>
                  </pic:spPr>
                </pic:pic>
              </a:graphicData>
            </a:graphic>
          </wp:inline>
        </w:drawing>
      </w:r>
    </w:p>
    <w:p w14:paraId="7DF025BF">
      <w:pPr>
        <w:widowControl/>
        <w:adjustRightInd w:val="0"/>
        <w:snapToGrid w:val="0"/>
        <w:spacing w:after="156" w:afterLines="50"/>
        <w:jc w:val="center"/>
        <w:outlineLvl w:val="1"/>
        <w:rPr>
          <w:rFonts w:ascii="黑体" w:hAnsi="黑体" w:eastAsia="黑体"/>
          <w:sz w:val="28"/>
          <w:szCs w:val="28"/>
        </w:rPr>
      </w:pPr>
      <w:bookmarkStart w:id="5" w:name="_Hlk182334339"/>
      <w:r>
        <w:rPr>
          <w:rFonts w:hint="eastAsia" w:ascii="黑体" w:hAnsi="黑体" w:eastAsia="黑体"/>
          <w:sz w:val="28"/>
          <w:szCs w:val="28"/>
        </w:rPr>
        <w:t>图</w:t>
      </w:r>
      <w:r>
        <w:rPr>
          <w:rFonts w:ascii="黑体" w:hAnsi="黑体" w:eastAsia="黑体"/>
          <w:sz w:val="28"/>
          <w:szCs w:val="28"/>
        </w:rPr>
        <w:t>2</w:t>
      </w:r>
      <w:r>
        <w:rPr>
          <w:rFonts w:hint="eastAsia" w:ascii="黑体" w:hAnsi="黑体" w:eastAsia="黑体"/>
          <w:sz w:val="28"/>
          <w:szCs w:val="28"/>
        </w:rPr>
        <w:t xml:space="preserve">  “中关村指数”创新引领指数变化趋势图</w:t>
      </w:r>
    </w:p>
    <w:bookmarkEnd w:id="5"/>
    <w:p w14:paraId="00E51E3B">
      <w:pPr>
        <w:adjustRightInd w:val="0"/>
        <w:snapToGrid w:val="0"/>
        <w:spacing w:line="560" w:lineRule="exact"/>
        <w:ind w:firstLine="482" w:firstLineChars="200"/>
        <w:rPr>
          <w:rFonts w:ascii="宋体" w:hAnsi="宋体"/>
          <w:bCs/>
          <w:sz w:val="24"/>
          <w:szCs w:val="24"/>
        </w:rPr>
      </w:pPr>
      <w:bookmarkStart w:id="6" w:name="_Hlk181369403"/>
      <w:r>
        <w:rPr>
          <w:rFonts w:hint="eastAsia" w:ascii="宋体" w:hAnsi="宋体"/>
          <w:b/>
          <w:bCs/>
          <w:sz w:val="24"/>
          <w:szCs w:val="24"/>
        </w:rPr>
        <w:t>战略科技力量不断强化。</w:t>
      </w:r>
      <w:bookmarkStart w:id="7" w:name="_Hlk181369423"/>
      <w:r>
        <w:rPr>
          <w:rFonts w:hint="eastAsia" w:ascii="宋体" w:hAnsi="宋体"/>
          <w:bCs/>
          <w:sz w:val="24"/>
          <w:szCs w:val="24"/>
        </w:rPr>
        <w:t>汇聚了一批高能级创新平台，在京全国重点实验室77家、居全国第一，国家技术创新中心6家、国家级制造业创新中心3家。</w:t>
      </w:r>
      <w:r>
        <w:rPr>
          <w:rFonts w:ascii="宋体" w:hAnsi="宋体"/>
          <w:bCs/>
          <w:sz w:val="24"/>
          <w:szCs w:val="24"/>
        </w:rPr>
        <w:t>9</w:t>
      </w:r>
      <w:r>
        <w:rPr>
          <w:rFonts w:hint="eastAsia" w:ascii="宋体" w:hAnsi="宋体"/>
          <w:bCs/>
          <w:sz w:val="24"/>
          <w:szCs w:val="24"/>
        </w:rPr>
        <w:t>家新型研发机构加强关键领域和前沿科技布局。</w:t>
      </w:r>
      <w:bookmarkEnd w:id="6"/>
    </w:p>
    <w:bookmarkEnd w:id="7"/>
    <w:p w14:paraId="70C56B10">
      <w:pPr>
        <w:adjustRightInd w:val="0"/>
        <w:snapToGrid w:val="0"/>
        <w:spacing w:line="560" w:lineRule="exact"/>
        <w:ind w:firstLine="482" w:firstLineChars="200"/>
        <w:rPr>
          <w:rFonts w:ascii="宋体" w:hAnsi="宋体"/>
          <w:sz w:val="24"/>
          <w:szCs w:val="24"/>
        </w:rPr>
      </w:pPr>
      <w:r>
        <w:rPr>
          <w:rFonts w:hint="eastAsia" w:ascii="宋体" w:hAnsi="宋体"/>
          <w:b/>
          <w:bCs/>
          <w:sz w:val="24"/>
          <w:szCs w:val="24"/>
        </w:rPr>
        <w:t>企业创新主体地位不断增强。</w:t>
      </w:r>
      <w:bookmarkStart w:id="8" w:name="_Hlk181369489"/>
      <w:r>
        <w:rPr>
          <w:rFonts w:hint="eastAsia" w:ascii="宋体" w:hAnsi="宋体"/>
          <w:bCs/>
          <w:sz w:val="24"/>
          <w:szCs w:val="24"/>
        </w:rPr>
        <w:t>2023年企业研究开发费用4494.1亿元，107家企业入选欧盟“2023年全球企业研发投入2500强”。截至2023年底，中关村示范区企业发明专利拥有量约20万件，企业和产业联盟累计主导创制发布国际标准834项。</w:t>
      </w:r>
    </w:p>
    <w:bookmarkEnd w:id="8"/>
    <w:p w14:paraId="60A93667">
      <w:pPr>
        <w:adjustRightInd w:val="0"/>
        <w:snapToGrid w:val="0"/>
        <w:spacing w:line="560" w:lineRule="exact"/>
        <w:ind w:firstLine="482" w:firstLineChars="200"/>
        <w:rPr>
          <w:rFonts w:ascii="宋体" w:hAnsi="宋体"/>
          <w:sz w:val="24"/>
          <w:szCs w:val="24"/>
        </w:rPr>
      </w:pPr>
      <w:r>
        <w:rPr>
          <w:rFonts w:hint="eastAsia" w:ascii="宋体" w:hAnsi="宋体"/>
          <w:b/>
          <w:sz w:val="24"/>
          <w:szCs w:val="24"/>
        </w:rPr>
        <w:t>开放协同创新更加深入。</w:t>
      </w:r>
      <w:bookmarkStart w:id="9" w:name="_Hlk181369525"/>
      <w:r>
        <w:rPr>
          <w:rFonts w:hint="eastAsia" w:ascii="宋体" w:hAnsi="宋体"/>
          <w:sz w:val="24"/>
          <w:szCs w:val="24"/>
        </w:rPr>
        <w:t>2023年中关村示范区企业委托高校院所和企业等外部单位开展研发的经费支出达719.5亿元，占研究开发费用的16.0%，较上年提升1.8个百分点。支持领军企业牵头组建27家产学研协同、上下游衔接的创新联合体。</w:t>
      </w:r>
      <w:bookmarkEnd w:id="9"/>
    </w:p>
    <w:p w14:paraId="569900E2">
      <w:pPr>
        <w:ind w:firstLine="560" w:firstLineChars="200"/>
        <w:outlineLvl w:val="0"/>
        <w:rPr>
          <w:rFonts w:ascii="Times New Roman" w:hAnsi="Times New Roman" w:eastAsia="黑体" w:cstheme="minorBidi"/>
          <w:bCs/>
          <w:sz w:val="28"/>
          <w:szCs w:val="28"/>
        </w:rPr>
      </w:pPr>
      <w:r>
        <w:rPr>
          <w:rFonts w:hint="eastAsia" w:ascii="Times New Roman" w:hAnsi="Times New Roman" w:eastAsia="黑体" w:cstheme="minorBidi"/>
          <w:bCs/>
          <w:sz w:val="28"/>
          <w:szCs w:val="28"/>
        </w:rPr>
        <w:t>二、以科技创新引领产业创新，战略性新兴产业集群构筑新优势</w:t>
      </w:r>
    </w:p>
    <w:p w14:paraId="46C3B46B">
      <w:pPr>
        <w:adjustRightInd w:val="0"/>
        <w:snapToGrid w:val="0"/>
        <w:spacing w:line="560" w:lineRule="exact"/>
        <w:ind w:firstLine="480" w:firstLineChars="200"/>
        <w:rPr>
          <w:rFonts w:ascii="宋体" w:hAnsi="宋体"/>
          <w:sz w:val="24"/>
          <w:szCs w:val="24"/>
        </w:rPr>
      </w:pPr>
      <w:r>
        <w:rPr>
          <w:rFonts w:hint="eastAsia" w:ascii="宋体" w:hAnsi="宋体"/>
          <w:sz w:val="24"/>
          <w:szCs w:val="24"/>
        </w:rPr>
        <w:t>中关村示范区不断巩固产业发展基础，持续壮大优势产业集群，集聚发展未来产业，加快形成创新型企业梯队，持续积蓄新动能，不断提升支撑首都高质量发展能力。2023年，中关村产业发展指数回升向好，达262.8，较上年提升17.2个点。</w:t>
      </w:r>
    </w:p>
    <w:p w14:paraId="5CED504D">
      <w:pPr>
        <w:widowControl/>
        <w:adjustRightInd w:val="0"/>
        <w:snapToGrid w:val="0"/>
        <w:jc w:val="center"/>
        <w:rPr>
          <w:szCs w:val="21"/>
        </w:rPr>
      </w:pPr>
      <w:r>
        <w:drawing>
          <wp:inline distT="0" distB="0" distL="0" distR="0">
            <wp:extent cx="4981575" cy="2816860"/>
            <wp:effectExtent l="0" t="0" r="0" b="2540"/>
            <wp:docPr id="10934994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99461" name="图片 1"/>
                    <pic:cNvPicPr>
                      <a:picLocks noChangeAspect="1"/>
                    </pic:cNvPicPr>
                  </pic:nvPicPr>
                  <pic:blipFill>
                    <a:blip r:embed="rId7"/>
                    <a:stretch>
                      <a:fillRect/>
                    </a:stretch>
                  </pic:blipFill>
                  <pic:spPr>
                    <a:xfrm>
                      <a:off x="0" y="0"/>
                      <a:ext cx="5006256" cy="2831445"/>
                    </a:xfrm>
                    <a:prstGeom prst="rect">
                      <a:avLst/>
                    </a:prstGeom>
                  </pic:spPr>
                </pic:pic>
              </a:graphicData>
            </a:graphic>
          </wp:inline>
        </w:drawing>
      </w:r>
    </w:p>
    <w:p w14:paraId="172E753D">
      <w:pPr>
        <w:widowControl/>
        <w:adjustRightInd w:val="0"/>
        <w:snapToGrid w:val="0"/>
        <w:spacing w:after="156" w:afterLines="50" w:line="560" w:lineRule="exact"/>
        <w:jc w:val="center"/>
        <w:outlineLvl w:val="1"/>
        <w:rPr>
          <w:rFonts w:ascii="黑体" w:hAnsi="黑体" w:eastAsia="黑体"/>
          <w:sz w:val="28"/>
          <w:szCs w:val="28"/>
        </w:rPr>
      </w:pPr>
      <w:r>
        <w:rPr>
          <w:rFonts w:hint="eastAsia" w:ascii="黑体" w:hAnsi="黑体" w:eastAsia="黑体"/>
          <w:sz w:val="28"/>
          <w:szCs w:val="28"/>
        </w:rPr>
        <w:t>图</w:t>
      </w:r>
      <w:r>
        <w:rPr>
          <w:rFonts w:ascii="黑体" w:hAnsi="黑体" w:eastAsia="黑体"/>
          <w:sz w:val="28"/>
          <w:szCs w:val="28"/>
        </w:rPr>
        <w:t>3</w:t>
      </w:r>
      <w:r>
        <w:rPr>
          <w:rFonts w:hint="eastAsia" w:ascii="黑体" w:hAnsi="黑体" w:eastAsia="黑体"/>
          <w:sz w:val="28"/>
          <w:szCs w:val="28"/>
        </w:rPr>
        <w:t xml:space="preserve">  </w:t>
      </w:r>
      <w:bookmarkStart w:id="10" w:name="_Hlk182334307"/>
      <w:r>
        <w:rPr>
          <w:rFonts w:hint="eastAsia" w:ascii="黑体" w:hAnsi="黑体" w:eastAsia="黑体"/>
          <w:sz w:val="28"/>
          <w:szCs w:val="28"/>
        </w:rPr>
        <w:t>“中关村指数”产业发展指数变化趋势图</w:t>
      </w:r>
      <w:bookmarkEnd w:id="10"/>
    </w:p>
    <w:p w14:paraId="6C5461C6">
      <w:pPr>
        <w:adjustRightInd w:val="0"/>
        <w:snapToGrid w:val="0"/>
        <w:spacing w:line="560" w:lineRule="exact"/>
        <w:ind w:firstLine="482" w:firstLineChars="200"/>
        <w:rPr>
          <w:rFonts w:ascii="宋体" w:hAnsi="宋体"/>
          <w:bCs/>
          <w:sz w:val="24"/>
          <w:szCs w:val="24"/>
        </w:rPr>
      </w:pPr>
      <w:r>
        <w:rPr>
          <w:rFonts w:hint="eastAsia" w:ascii="宋体" w:hAnsi="宋体"/>
          <w:b/>
          <w:bCs/>
          <w:sz w:val="24"/>
          <w:szCs w:val="24"/>
        </w:rPr>
        <w:t>产业发展提质增效。</w:t>
      </w:r>
      <w:bookmarkStart w:id="11" w:name="_Hlk181369579"/>
      <w:r>
        <w:rPr>
          <w:rFonts w:hint="eastAsia" w:ascii="宋体" w:hAnsi="宋体"/>
          <w:sz w:val="24"/>
          <w:szCs w:val="24"/>
        </w:rPr>
        <w:t>2023年</w:t>
      </w:r>
      <w:r>
        <w:rPr>
          <w:rFonts w:hint="eastAsia" w:ascii="宋体" w:hAnsi="宋体"/>
          <w:bCs/>
          <w:sz w:val="24"/>
          <w:szCs w:val="24"/>
        </w:rPr>
        <w:t>中关村示范区贡献了约三分之一的全市地区生产总值、约六分之一的全国高新区（178家国家级高新区）总收入。2023年</w:t>
      </w:r>
      <w:r>
        <w:rPr>
          <w:rFonts w:hint="eastAsia" w:ascii="宋体" w:hAnsi="宋体"/>
          <w:sz w:val="24"/>
          <w:szCs w:val="24"/>
        </w:rPr>
        <w:t>中关村示范区规上</w:t>
      </w:r>
      <w:r>
        <w:rPr>
          <w:rFonts w:hint="eastAsia" w:ascii="宋体" w:hAnsi="宋体"/>
          <w:bCs/>
          <w:sz w:val="24"/>
          <w:szCs w:val="24"/>
        </w:rPr>
        <w:t>企业技术收入占总收入比重28.5%，占比较上年提升2.7个百分点；国高新规上企业</w:t>
      </w:r>
      <w:r>
        <w:rPr>
          <w:rFonts w:hint="eastAsia" w:ascii="宋体" w:hAnsi="宋体"/>
          <w:sz w:val="24"/>
          <w:szCs w:val="24"/>
        </w:rPr>
        <w:t>实现</w:t>
      </w:r>
      <w:r>
        <w:rPr>
          <w:rFonts w:hint="eastAsia" w:ascii="宋体" w:hAnsi="宋体"/>
          <w:bCs/>
          <w:sz w:val="24"/>
          <w:szCs w:val="24"/>
        </w:rPr>
        <w:t>总收入约4万亿元，对中关村示范区经济增长贡献率达56.6%。</w:t>
      </w:r>
      <w:bookmarkEnd w:id="11"/>
    </w:p>
    <w:p w14:paraId="7C37E71B">
      <w:pPr>
        <w:adjustRightInd w:val="0"/>
        <w:snapToGrid w:val="0"/>
        <w:spacing w:line="560" w:lineRule="exact"/>
        <w:ind w:firstLine="482" w:firstLineChars="200"/>
        <w:rPr>
          <w:rFonts w:ascii="宋体" w:hAnsi="宋体"/>
          <w:sz w:val="24"/>
          <w:szCs w:val="24"/>
        </w:rPr>
      </w:pPr>
      <w:bookmarkStart w:id="12" w:name="_Hlk181369600"/>
      <w:r>
        <w:rPr>
          <w:rFonts w:hint="eastAsia" w:ascii="宋体" w:hAnsi="宋体"/>
          <w:b/>
          <w:bCs/>
          <w:sz w:val="24"/>
          <w:szCs w:val="24"/>
        </w:rPr>
        <w:t>高精尖产业发展动能强。</w:t>
      </w:r>
      <w:r>
        <w:rPr>
          <w:rFonts w:hint="eastAsia" w:ascii="宋体" w:hAnsi="宋体"/>
          <w:sz w:val="24"/>
          <w:szCs w:val="24"/>
        </w:rPr>
        <w:t>中关村示范区已形成新一代信息技术万亿级产业集群，医药健康、集成电路等9个千亿级产业集群。2023年，新一代信息技术产业规上企业总收入4.7万亿元，对中关村示范区总收入增长贡献率达90.2%。医药健康产业规上企业总收入3727.7亿元，蝉联中国生物技术发展中心“2023年中国生物医药产业园区竞争力排行榜”第一。先进制造产业规上企业总收入9913.9亿元，拥有4家全球“灯塔工厂”、3个汽车领域国家级平台。积极布局未来产业，围绕量子信息、脑机接口、超材料、低碳技术等开辟新领域新赛道。</w:t>
      </w:r>
    </w:p>
    <w:bookmarkEnd w:id="12"/>
    <w:p w14:paraId="07A9F285">
      <w:pPr>
        <w:adjustRightInd w:val="0"/>
        <w:snapToGrid w:val="0"/>
        <w:spacing w:line="560" w:lineRule="exact"/>
        <w:ind w:firstLine="482" w:firstLineChars="200"/>
        <w:rPr>
          <w:rFonts w:ascii="仿宋_GB2312" w:hAnsi="宋体" w:eastAsia="仿宋_GB2312"/>
          <w:sz w:val="32"/>
          <w:szCs w:val="32"/>
        </w:rPr>
      </w:pPr>
      <w:r>
        <w:rPr>
          <w:rFonts w:hint="eastAsia" w:ascii="宋体" w:hAnsi="宋体"/>
          <w:b/>
          <w:bCs/>
          <w:sz w:val="24"/>
          <w:szCs w:val="24"/>
        </w:rPr>
        <w:t>优质企业群体竞相涌现。</w:t>
      </w:r>
      <w:bookmarkStart w:id="13" w:name="_Hlk181369624"/>
      <w:r>
        <w:rPr>
          <w:rFonts w:hint="eastAsia" w:ascii="宋体" w:hAnsi="宋体"/>
          <w:sz w:val="24"/>
          <w:szCs w:val="24"/>
        </w:rPr>
        <w:t>2023年中关村示范区国高新企业1.96万家；年收入亿元以上企业5358家，较上年增加千余家。中关村示范区上市企业527家、独角兽企业92家。</w:t>
      </w:r>
      <w:bookmarkEnd w:id="13"/>
    </w:p>
    <w:p w14:paraId="1DC98799">
      <w:pPr>
        <w:ind w:firstLine="560" w:firstLineChars="200"/>
        <w:outlineLvl w:val="0"/>
        <w:rPr>
          <w:rFonts w:ascii="Times New Roman" w:hAnsi="Times New Roman" w:eastAsia="黑体" w:cstheme="minorBidi"/>
          <w:bCs/>
          <w:sz w:val="28"/>
          <w:szCs w:val="28"/>
        </w:rPr>
      </w:pPr>
      <w:r>
        <w:rPr>
          <w:rFonts w:hint="eastAsia" w:ascii="Times New Roman" w:hAnsi="Times New Roman" w:eastAsia="黑体" w:cstheme="minorBidi"/>
          <w:bCs/>
          <w:sz w:val="28"/>
          <w:szCs w:val="28"/>
        </w:rPr>
        <w:t>三、专业化服务体系加快完善，硬科技创新创业孕育新动能</w:t>
      </w:r>
    </w:p>
    <w:p w14:paraId="5763C3A9">
      <w:pPr>
        <w:adjustRightInd w:val="0"/>
        <w:snapToGrid w:val="0"/>
        <w:spacing w:line="560" w:lineRule="exact"/>
        <w:ind w:firstLine="480" w:firstLineChars="200"/>
        <w:rPr>
          <w:rFonts w:ascii="宋体" w:hAnsi="宋体"/>
          <w:sz w:val="24"/>
          <w:szCs w:val="24"/>
        </w:rPr>
      </w:pPr>
      <w:bookmarkStart w:id="14" w:name="_Hlk153812078"/>
      <w:bookmarkEnd w:id="14"/>
      <w:r>
        <w:rPr>
          <w:rFonts w:hint="eastAsia" w:ascii="宋体" w:hAnsi="宋体"/>
          <w:sz w:val="24"/>
          <w:szCs w:val="24"/>
        </w:rPr>
        <w:t>中关村示范区围绕创新创业全生命周期发展需求，加速整合人才、技术、资本等要素资源，集聚了一批高水平专业化服务平台和机构，硬核科技成果孵化转化效能不断提升。2023年中关村双创生态指数稳步向上，达477.9，较上年提升12.2个点。</w:t>
      </w:r>
    </w:p>
    <w:p w14:paraId="29560463">
      <w:pPr>
        <w:widowControl/>
        <w:adjustRightInd w:val="0"/>
        <w:snapToGrid w:val="0"/>
        <w:jc w:val="center"/>
      </w:pPr>
      <w:r>
        <w:drawing>
          <wp:inline distT="0" distB="0" distL="0" distR="0">
            <wp:extent cx="5153025" cy="2785745"/>
            <wp:effectExtent l="0" t="0" r="0" b="0"/>
            <wp:docPr id="13178016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01630" name="图片 1"/>
                    <pic:cNvPicPr>
                      <a:picLocks noChangeAspect="1"/>
                    </pic:cNvPicPr>
                  </pic:nvPicPr>
                  <pic:blipFill>
                    <a:blip r:embed="rId8"/>
                    <a:stretch>
                      <a:fillRect/>
                    </a:stretch>
                  </pic:blipFill>
                  <pic:spPr>
                    <a:xfrm>
                      <a:off x="0" y="0"/>
                      <a:ext cx="5164390" cy="2792415"/>
                    </a:xfrm>
                    <a:prstGeom prst="rect">
                      <a:avLst/>
                    </a:prstGeom>
                  </pic:spPr>
                </pic:pic>
              </a:graphicData>
            </a:graphic>
          </wp:inline>
        </w:drawing>
      </w:r>
    </w:p>
    <w:p w14:paraId="63F30335">
      <w:pPr>
        <w:widowControl/>
        <w:adjustRightInd w:val="0"/>
        <w:snapToGrid w:val="0"/>
        <w:spacing w:after="156" w:afterLines="50" w:line="560" w:lineRule="exact"/>
        <w:jc w:val="center"/>
        <w:outlineLvl w:val="1"/>
        <w:rPr>
          <w:rFonts w:ascii="黑体" w:hAnsi="黑体" w:eastAsia="黑体"/>
          <w:sz w:val="28"/>
          <w:szCs w:val="28"/>
        </w:rPr>
      </w:pPr>
      <w:r>
        <w:rPr>
          <w:rFonts w:hint="eastAsia" w:ascii="黑体" w:hAnsi="黑体" w:eastAsia="黑体"/>
          <w:sz w:val="28"/>
          <w:szCs w:val="28"/>
        </w:rPr>
        <w:t xml:space="preserve">图4  </w:t>
      </w:r>
      <w:bookmarkStart w:id="15" w:name="_Hlk182334280"/>
      <w:r>
        <w:rPr>
          <w:rFonts w:hint="eastAsia" w:ascii="黑体" w:hAnsi="黑体" w:eastAsia="黑体"/>
          <w:sz w:val="28"/>
          <w:szCs w:val="28"/>
        </w:rPr>
        <w:t>“中关村指数”双创生态指数变化趋势图</w:t>
      </w:r>
      <w:bookmarkEnd w:id="15"/>
    </w:p>
    <w:p w14:paraId="7CCEFFC3">
      <w:pPr>
        <w:adjustRightInd w:val="0"/>
        <w:snapToGrid w:val="0"/>
        <w:spacing w:line="560" w:lineRule="exact"/>
        <w:ind w:firstLine="482" w:firstLineChars="200"/>
        <w:rPr>
          <w:rFonts w:ascii="宋体" w:hAnsi="宋体"/>
          <w:sz w:val="24"/>
          <w:szCs w:val="24"/>
        </w:rPr>
      </w:pPr>
      <w:r>
        <w:rPr>
          <w:rFonts w:hint="eastAsia" w:ascii="宋体" w:hAnsi="宋体"/>
          <w:b/>
          <w:bCs/>
          <w:sz w:val="24"/>
          <w:szCs w:val="24"/>
        </w:rPr>
        <w:t>创新创业人才集聚效应显现。</w:t>
      </w:r>
      <w:bookmarkStart w:id="16" w:name="_Hlk181369646"/>
      <w:r>
        <w:rPr>
          <w:rFonts w:hint="eastAsia" w:ascii="宋体" w:hAnsi="宋体"/>
          <w:sz w:val="24"/>
          <w:szCs w:val="24"/>
        </w:rPr>
        <w:t>2023年中关村示范区</w:t>
      </w:r>
      <w:r>
        <w:rPr>
          <w:rFonts w:hint="eastAsia" w:ascii="宋体" w:hAnsi="宋体"/>
          <w:bCs/>
          <w:sz w:val="24"/>
          <w:szCs w:val="24"/>
        </w:rPr>
        <w:t>本科</w:t>
      </w:r>
      <w:r>
        <w:rPr>
          <w:rFonts w:hint="eastAsia" w:ascii="宋体" w:hAnsi="宋体"/>
          <w:sz w:val="24"/>
          <w:szCs w:val="24"/>
        </w:rPr>
        <w:t>及以上学历人员177.8万人，占从业人员比重62.4%；全球高被引科学家411人次，占全国（含港澳台）的28.8%； 30岁以下从业人员达80万人，占从业人员比重约30%。</w:t>
      </w:r>
      <w:bookmarkEnd w:id="16"/>
    </w:p>
    <w:p w14:paraId="2C36D12E">
      <w:pPr>
        <w:adjustRightInd w:val="0"/>
        <w:snapToGrid w:val="0"/>
        <w:spacing w:line="560" w:lineRule="exact"/>
        <w:ind w:firstLine="482" w:firstLineChars="200"/>
        <w:rPr>
          <w:rFonts w:ascii="宋体" w:hAnsi="宋体"/>
          <w:bCs/>
          <w:sz w:val="24"/>
          <w:szCs w:val="24"/>
        </w:rPr>
      </w:pPr>
      <w:r>
        <w:rPr>
          <w:rFonts w:hint="eastAsia" w:ascii="宋体" w:hAnsi="宋体"/>
          <w:b/>
          <w:bCs/>
          <w:sz w:val="24"/>
          <w:szCs w:val="24"/>
        </w:rPr>
        <w:t>硬科技创业特征凸显。</w:t>
      </w:r>
      <w:bookmarkStart w:id="17" w:name="_Hlk181369671"/>
      <w:r>
        <w:rPr>
          <w:rFonts w:hint="eastAsia" w:ascii="宋体" w:hAnsi="宋体"/>
          <w:bCs/>
          <w:sz w:val="24"/>
          <w:szCs w:val="24"/>
        </w:rPr>
        <w:t>2023年中关村示范区新设科技型企业51497家，平均每天新设科技型企业约141家。企业获得股权投资额约1000亿元，85%投向硬科技新赛道。</w:t>
      </w:r>
      <w:bookmarkEnd w:id="17"/>
    </w:p>
    <w:p w14:paraId="4E039692">
      <w:pPr>
        <w:adjustRightInd w:val="0"/>
        <w:snapToGrid w:val="0"/>
        <w:spacing w:line="560" w:lineRule="exact"/>
        <w:ind w:firstLine="482" w:firstLineChars="200"/>
        <w:rPr>
          <w:rFonts w:ascii="宋体" w:hAnsi="宋体"/>
          <w:sz w:val="24"/>
          <w:szCs w:val="24"/>
        </w:rPr>
      </w:pPr>
      <w:r>
        <w:rPr>
          <w:rFonts w:hint="eastAsia" w:ascii="宋体" w:hAnsi="宋体"/>
          <w:b/>
          <w:bCs/>
          <w:sz w:val="24"/>
          <w:szCs w:val="24"/>
        </w:rPr>
        <w:t>创新创业服务平台提档升级。</w:t>
      </w:r>
      <w:bookmarkStart w:id="18" w:name="_Hlk181369704"/>
      <w:r>
        <w:rPr>
          <w:rFonts w:hint="eastAsia" w:ascii="宋体" w:hAnsi="宋体"/>
          <w:sz w:val="24"/>
          <w:szCs w:val="24"/>
        </w:rPr>
        <w:t>截至2023年底，北京拥有71家国家级科技企业孵化器、23家标杆孵化器、51家国家技术转移机构，以及2100余家备案的私募股权、创业投资基金管理人。围绕高精尖细分领域布局建设了概念验证、共性技术研发、智能算力等各类平台140余个。</w:t>
      </w:r>
      <w:bookmarkEnd w:id="18"/>
    </w:p>
    <w:p w14:paraId="7AB4361A">
      <w:pPr>
        <w:adjustRightInd w:val="0"/>
        <w:snapToGrid w:val="0"/>
        <w:spacing w:line="560" w:lineRule="exact"/>
        <w:ind w:firstLine="482" w:firstLineChars="200"/>
        <w:rPr>
          <w:rFonts w:ascii="宋体" w:hAnsi="宋体"/>
          <w:sz w:val="24"/>
          <w:szCs w:val="24"/>
        </w:rPr>
      </w:pPr>
      <w:r>
        <w:rPr>
          <w:rFonts w:hint="eastAsia" w:ascii="宋体" w:hAnsi="宋体"/>
          <w:b/>
          <w:bCs/>
          <w:sz w:val="24"/>
          <w:szCs w:val="24"/>
        </w:rPr>
        <w:t>成果孵化转化成效明显。</w:t>
      </w:r>
      <w:bookmarkStart w:id="19" w:name="_Hlk181369724"/>
      <w:r>
        <w:rPr>
          <w:rFonts w:hint="eastAsia" w:ascii="宋体" w:hAnsi="宋体"/>
          <w:sz w:val="24"/>
          <w:szCs w:val="24"/>
        </w:rPr>
        <w:t>2023年中关村示范区企业输出技术合同65275项、技术交易成交额6837.7亿元，均同比增长10%以上。</w:t>
      </w:r>
      <w:bookmarkEnd w:id="19"/>
      <w:bookmarkStart w:id="20" w:name="_Hlk153812197"/>
      <w:bookmarkEnd w:id="20"/>
      <w:bookmarkStart w:id="21" w:name="_Hlk153812126"/>
    </w:p>
    <w:p w14:paraId="6E8C8631">
      <w:pPr>
        <w:ind w:firstLine="560" w:firstLineChars="200"/>
        <w:outlineLvl w:val="0"/>
        <w:rPr>
          <w:rFonts w:ascii="Times New Roman" w:hAnsi="Times New Roman" w:eastAsia="黑体" w:cstheme="minorBidi"/>
          <w:bCs/>
          <w:sz w:val="28"/>
          <w:szCs w:val="28"/>
        </w:rPr>
      </w:pPr>
      <w:r>
        <w:rPr>
          <w:rFonts w:hint="eastAsia" w:ascii="Times New Roman" w:hAnsi="Times New Roman" w:eastAsia="黑体" w:cstheme="minorBidi"/>
          <w:bCs/>
          <w:sz w:val="28"/>
          <w:szCs w:val="28"/>
        </w:rPr>
        <w:t>四、京津冀协同创新深入推进，国际创新合作开拓新空间</w:t>
      </w:r>
      <w:bookmarkEnd w:id="21"/>
    </w:p>
    <w:p w14:paraId="200504A8">
      <w:pPr>
        <w:adjustRightInd w:val="0"/>
        <w:snapToGrid w:val="0"/>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中关村示范区服务京津冀协同发展国家战略，融入新发展格局，打造全球创新网络关键枢纽，国际拓展稳步推进。2023年，中关村开放协同指数达303.4，</w:t>
      </w:r>
      <w:bookmarkStart w:id="22" w:name="_Hlk182334480"/>
      <w:r>
        <w:rPr>
          <w:rFonts w:hint="eastAsia" w:asciiTheme="minorEastAsia" w:hAnsiTheme="minorEastAsia" w:eastAsiaTheme="minorEastAsia"/>
          <w:sz w:val="24"/>
          <w:szCs w:val="24"/>
        </w:rPr>
        <w:t>受国际形势不确定性因素影响，略有小幅波动。</w:t>
      </w:r>
      <w:bookmarkEnd w:id="22"/>
    </w:p>
    <w:p w14:paraId="7B90686F">
      <w:pPr>
        <w:widowControl/>
        <w:adjustRightInd w:val="0"/>
        <w:snapToGrid w:val="0"/>
        <w:spacing w:after="156" w:afterLines="50"/>
        <w:jc w:val="center"/>
        <w:rPr>
          <w:rFonts w:ascii="黑体" w:hAnsi="黑体" w:eastAsia="黑体"/>
          <w:sz w:val="28"/>
          <w:szCs w:val="28"/>
        </w:rPr>
      </w:pPr>
      <w:r>
        <w:drawing>
          <wp:inline distT="0" distB="0" distL="0" distR="0">
            <wp:extent cx="5000625" cy="2616835"/>
            <wp:effectExtent l="0" t="0" r="0" b="0"/>
            <wp:docPr id="7093535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53589" name="图片 1"/>
                    <pic:cNvPicPr>
                      <a:picLocks noChangeAspect="1"/>
                    </pic:cNvPicPr>
                  </pic:nvPicPr>
                  <pic:blipFill>
                    <a:blip r:embed="rId9"/>
                    <a:stretch>
                      <a:fillRect/>
                    </a:stretch>
                  </pic:blipFill>
                  <pic:spPr>
                    <a:xfrm>
                      <a:off x="0" y="0"/>
                      <a:ext cx="5038605" cy="2637236"/>
                    </a:xfrm>
                    <a:prstGeom prst="rect">
                      <a:avLst/>
                    </a:prstGeom>
                  </pic:spPr>
                </pic:pic>
              </a:graphicData>
            </a:graphic>
          </wp:inline>
        </w:drawing>
      </w:r>
    </w:p>
    <w:p w14:paraId="6E036E7F">
      <w:pPr>
        <w:widowControl/>
        <w:adjustRightInd w:val="0"/>
        <w:snapToGrid w:val="0"/>
        <w:spacing w:after="156" w:afterLines="50" w:line="560" w:lineRule="exact"/>
        <w:jc w:val="center"/>
        <w:outlineLvl w:val="1"/>
        <w:rPr>
          <w:rFonts w:ascii="黑体" w:hAnsi="黑体" w:eastAsia="黑体"/>
          <w:sz w:val="28"/>
          <w:szCs w:val="28"/>
        </w:rPr>
      </w:pPr>
      <w:r>
        <w:rPr>
          <w:rFonts w:hint="eastAsia" w:ascii="黑体" w:hAnsi="黑体" w:eastAsia="黑体"/>
          <w:sz w:val="28"/>
          <w:szCs w:val="28"/>
        </w:rPr>
        <w:t xml:space="preserve">图5  </w:t>
      </w:r>
      <w:bookmarkStart w:id="23" w:name="_Hlk182334234"/>
      <w:r>
        <w:rPr>
          <w:rFonts w:hint="eastAsia" w:ascii="黑体" w:hAnsi="黑体" w:eastAsia="黑体"/>
          <w:sz w:val="28"/>
          <w:szCs w:val="28"/>
        </w:rPr>
        <w:t>“中关村指数”开放协同指数变化趋势图</w:t>
      </w:r>
      <w:bookmarkEnd w:id="23"/>
    </w:p>
    <w:p w14:paraId="14B2E7DD">
      <w:pPr>
        <w:adjustRightInd w:val="0"/>
        <w:snapToGrid w:val="0"/>
        <w:spacing w:line="560" w:lineRule="exact"/>
        <w:ind w:firstLine="482" w:firstLineChars="200"/>
        <w:rPr>
          <w:rFonts w:ascii="宋体" w:hAnsi="宋体"/>
          <w:bCs/>
          <w:sz w:val="24"/>
          <w:szCs w:val="24"/>
        </w:rPr>
      </w:pPr>
      <w:r>
        <w:rPr>
          <w:rFonts w:hint="eastAsia" w:ascii="宋体" w:hAnsi="宋体"/>
          <w:b/>
          <w:sz w:val="24"/>
          <w:szCs w:val="24"/>
        </w:rPr>
        <w:t>服务京津冀协同创新取得实效。</w:t>
      </w:r>
      <w:bookmarkStart w:id="24" w:name="_Hlk181369775"/>
      <w:r>
        <w:rPr>
          <w:rFonts w:hint="eastAsia" w:ascii="宋体" w:hAnsi="宋体"/>
          <w:bCs/>
          <w:sz w:val="24"/>
          <w:szCs w:val="24"/>
        </w:rPr>
        <w:t>截至目前，中关村示范区企业在津冀设立分支机构10622家。京津冀国家高新区联盟、京津冀国家国际科技合作基地联盟相继成立。雄安新区中关村科技园开园运营。</w:t>
      </w:r>
      <w:bookmarkEnd w:id="24"/>
    </w:p>
    <w:p w14:paraId="2E75C827">
      <w:pPr>
        <w:adjustRightInd w:val="0"/>
        <w:snapToGrid w:val="0"/>
        <w:spacing w:line="560" w:lineRule="exact"/>
        <w:ind w:firstLine="482" w:firstLineChars="200"/>
        <w:rPr>
          <w:rFonts w:ascii="宋体" w:hAnsi="宋体"/>
          <w:b/>
          <w:bCs/>
          <w:sz w:val="24"/>
          <w:szCs w:val="24"/>
        </w:rPr>
      </w:pPr>
      <w:r>
        <w:rPr>
          <w:rFonts w:hint="eastAsia" w:ascii="宋体" w:hAnsi="宋体"/>
          <w:b/>
          <w:bCs/>
          <w:sz w:val="24"/>
          <w:szCs w:val="24"/>
        </w:rPr>
        <w:t>国际高端资源</w:t>
      </w:r>
      <w:bookmarkStart w:id="25" w:name="_Hlk182334494"/>
      <w:r>
        <w:rPr>
          <w:rFonts w:hint="eastAsia" w:ascii="宋体" w:hAnsi="宋体"/>
          <w:b/>
          <w:bCs/>
          <w:sz w:val="24"/>
          <w:szCs w:val="24"/>
        </w:rPr>
        <w:t>引入力度加大</w:t>
      </w:r>
      <w:bookmarkEnd w:id="25"/>
      <w:r>
        <w:rPr>
          <w:rFonts w:hint="eastAsia" w:ascii="宋体" w:hAnsi="宋体"/>
          <w:b/>
          <w:bCs/>
          <w:sz w:val="24"/>
          <w:szCs w:val="24"/>
        </w:rPr>
        <w:t>。</w:t>
      </w:r>
      <w:bookmarkStart w:id="26" w:name="_Hlk181369792"/>
      <w:r>
        <w:rPr>
          <w:rFonts w:hint="eastAsia" w:ascii="宋体" w:hAnsi="宋体"/>
          <w:sz w:val="24"/>
          <w:szCs w:val="24"/>
        </w:rPr>
        <w:t>2023年中关村示范区留学归国人员6.5万人，较上年净增超两千人。</w:t>
      </w:r>
      <w:bookmarkStart w:id="27" w:name="OLE_LINK3"/>
      <w:r>
        <w:rPr>
          <w:rFonts w:hint="eastAsia" w:ascii="宋体" w:hAnsi="宋体"/>
          <w:sz w:val="24"/>
          <w:szCs w:val="24"/>
        </w:rPr>
        <w:t>截至</w:t>
      </w:r>
      <w:bookmarkEnd w:id="27"/>
      <w:r>
        <w:rPr>
          <w:rFonts w:hint="eastAsia" w:ascii="宋体" w:hAnsi="宋体"/>
          <w:sz w:val="24"/>
          <w:szCs w:val="24"/>
        </w:rPr>
        <w:t>2023年底中关村示范区拥有跨国公司地区总部101家</w:t>
      </w:r>
      <w:r>
        <w:rPr>
          <w:rFonts w:hint="eastAsia" w:ascii="宋体" w:hAnsi="宋体"/>
          <w:sz w:val="24"/>
          <w:szCs w:val="24"/>
        </w:rPr>
        <w:t>。截至</w:t>
      </w:r>
      <w:r>
        <w:rPr>
          <w:rFonts w:hint="eastAsia" w:ascii="宋体" w:hAnsi="宋体"/>
          <w:bCs/>
          <w:sz w:val="24"/>
          <w:szCs w:val="24"/>
        </w:rPr>
        <w:t>目前</w:t>
      </w:r>
      <w:r>
        <w:rPr>
          <w:rFonts w:hint="eastAsia" w:ascii="宋体" w:hAnsi="宋体"/>
          <w:sz w:val="24"/>
          <w:szCs w:val="24"/>
        </w:rPr>
        <w:t>认定外资研发中心115家。2024中关村论坛年会参与国家和地区首次破百</w:t>
      </w:r>
      <w:bookmarkStart w:id="28" w:name="OLE_LINK1"/>
      <w:bookmarkStart w:id="29" w:name="OLE_LINK2"/>
      <w:r>
        <w:rPr>
          <w:rFonts w:hint="eastAsia" w:ascii="宋体" w:hAnsi="宋体"/>
          <w:sz w:val="24"/>
          <w:szCs w:val="24"/>
        </w:rPr>
        <w:t>。</w:t>
      </w:r>
      <w:bookmarkEnd w:id="26"/>
      <w:bookmarkEnd w:id="28"/>
      <w:bookmarkStart w:id="35" w:name="_GoBack"/>
      <w:bookmarkEnd w:id="35"/>
    </w:p>
    <w:bookmarkEnd w:id="29"/>
    <w:p w14:paraId="778C42DA">
      <w:pPr>
        <w:adjustRightInd w:val="0"/>
        <w:snapToGrid w:val="0"/>
        <w:spacing w:line="560" w:lineRule="exact"/>
        <w:ind w:firstLine="482" w:firstLineChars="200"/>
        <w:rPr>
          <w:rFonts w:ascii="宋体" w:hAnsi="宋体"/>
          <w:b/>
          <w:bCs/>
          <w:sz w:val="24"/>
          <w:szCs w:val="24"/>
        </w:rPr>
      </w:pPr>
      <w:bookmarkStart w:id="30" w:name="_Hlk182334505"/>
      <w:r>
        <w:rPr>
          <w:rFonts w:hint="eastAsia" w:ascii="宋体" w:hAnsi="宋体"/>
          <w:b/>
          <w:bCs/>
          <w:sz w:val="24"/>
          <w:szCs w:val="24"/>
        </w:rPr>
        <w:t>应对变局拓展国际化新局面</w:t>
      </w:r>
      <w:bookmarkEnd w:id="30"/>
      <w:r>
        <w:rPr>
          <w:rFonts w:hint="eastAsia" w:ascii="宋体" w:hAnsi="宋体"/>
          <w:b/>
          <w:bCs/>
          <w:sz w:val="24"/>
          <w:szCs w:val="24"/>
        </w:rPr>
        <w:t>。</w:t>
      </w:r>
      <w:bookmarkStart w:id="31" w:name="_Hlk181369846"/>
      <w:r>
        <w:rPr>
          <w:rFonts w:hint="eastAsia" w:ascii="宋体" w:hAnsi="宋体"/>
          <w:sz w:val="24"/>
          <w:szCs w:val="24"/>
        </w:rPr>
        <w:t>2023年中关村示范区企业高新技术产品和技术服务出口额合计1801亿元，占出口总额的53.8%；企业境外直接投资额843.8亿元，同比增长17.4%。</w:t>
      </w:r>
      <w:bookmarkEnd w:id="31"/>
    </w:p>
    <w:p w14:paraId="5AED985C">
      <w:pPr>
        <w:ind w:firstLine="560" w:firstLineChars="200"/>
        <w:outlineLvl w:val="0"/>
        <w:rPr>
          <w:rFonts w:ascii="Times New Roman" w:hAnsi="Times New Roman" w:eastAsia="黑体" w:cstheme="minorBidi"/>
          <w:bCs/>
          <w:sz w:val="28"/>
          <w:szCs w:val="28"/>
        </w:rPr>
      </w:pPr>
      <w:r>
        <w:rPr>
          <w:rFonts w:hint="eastAsia" w:ascii="Times New Roman" w:hAnsi="Times New Roman" w:eastAsia="黑体" w:cstheme="minorBidi"/>
          <w:bCs/>
          <w:sz w:val="28"/>
          <w:szCs w:val="28"/>
        </w:rPr>
        <w:t>五、新一轮先行先试改革加快推进，高品质园区建设取得新成效</w:t>
      </w:r>
    </w:p>
    <w:p w14:paraId="67FAE24D">
      <w:pPr>
        <w:adjustRightInd w:val="0"/>
        <w:snapToGrid w:val="0"/>
        <w:spacing w:line="560" w:lineRule="exact"/>
        <w:ind w:firstLine="480" w:firstLineChars="200"/>
        <w:rPr>
          <w:rFonts w:ascii="宋体" w:hAnsi="宋体"/>
          <w:sz w:val="24"/>
          <w:szCs w:val="24"/>
        </w:rPr>
      </w:pPr>
      <w:r>
        <w:rPr>
          <w:rFonts w:hint="eastAsia" w:ascii="宋体" w:hAnsi="宋体"/>
          <w:sz w:val="24"/>
          <w:szCs w:val="24"/>
        </w:rPr>
        <w:t>中关村示范区深化科技体制机制改革，落实《北京国际科技创新中心建设条例》，加快一系列改革举措落地，进一步优化营商环境，推动园区品质持续提升。2023年，中关村宜居宜业指数走势较为平稳，达124.6，较上年提升0.5个点。</w:t>
      </w:r>
    </w:p>
    <w:p w14:paraId="1EC89EDB">
      <w:pPr>
        <w:widowControl/>
        <w:adjustRightInd w:val="0"/>
        <w:snapToGrid w:val="0"/>
        <w:jc w:val="center"/>
        <w:rPr>
          <w:rFonts w:ascii="仿宋_GB2312" w:hAnsi="Times New Roman" w:eastAsia="仿宋_GB2312"/>
          <w:sz w:val="32"/>
          <w:szCs w:val="32"/>
        </w:rPr>
      </w:pPr>
      <w:r>
        <w:drawing>
          <wp:inline distT="0" distB="0" distL="0" distR="0">
            <wp:extent cx="5162550" cy="2793365"/>
            <wp:effectExtent l="0" t="0" r="0" b="6985"/>
            <wp:docPr id="1845775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75546" name="图片 1"/>
                    <pic:cNvPicPr>
                      <a:picLocks noChangeAspect="1"/>
                    </pic:cNvPicPr>
                  </pic:nvPicPr>
                  <pic:blipFill>
                    <a:blip r:embed="rId10"/>
                    <a:stretch>
                      <a:fillRect/>
                    </a:stretch>
                  </pic:blipFill>
                  <pic:spPr>
                    <a:xfrm>
                      <a:off x="0" y="0"/>
                      <a:ext cx="5176232" cy="2801159"/>
                    </a:xfrm>
                    <a:prstGeom prst="rect">
                      <a:avLst/>
                    </a:prstGeom>
                  </pic:spPr>
                </pic:pic>
              </a:graphicData>
            </a:graphic>
          </wp:inline>
        </w:drawing>
      </w:r>
    </w:p>
    <w:p w14:paraId="11830D34">
      <w:pPr>
        <w:widowControl/>
        <w:adjustRightInd w:val="0"/>
        <w:snapToGrid w:val="0"/>
        <w:spacing w:after="156" w:afterLines="50" w:line="560" w:lineRule="exact"/>
        <w:jc w:val="center"/>
        <w:outlineLvl w:val="1"/>
        <w:rPr>
          <w:rFonts w:ascii="黑体" w:hAnsi="黑体" w:eastAsia="黑体"/>
          <w:sz w:val="28"/>
          <w:szCs w:val="28"/>
        </w:rPr>
      </w:pPr>
      <w:r>
        <w:rPr>
          <w:rFonts w:hint="eastAsia" w:ascii="黑体" w:hAnsi="黑体" w:eastAsia="黑体"/>
          <w:sz w:val="28"/>
          <w:szCs w:val="28"/>
        </w:rPr>
        <w:t xml:space="preserve">图6  </w:t>
      </w:r>
      <w:bookmarkStart w:id="32" w:name="_Hlk182334218"/>
      <w:r>
        <w:rPr>
          <w:rFonts w:hint="eastAsia" w:ascii="黑体" w:hAnsi="黑体" w:eastAsia="黑体"/>
          <w:sz w:val="28"/>
          <w:szCs w:val="28"/>
        </w:rPr>
        <w:t>“中关村指数”宜居宜业指数变化趋势图</w:t>
      </w:r>
      <w:bookmarkEnd w:id="32"/>
    </w:p>
    <w:p w14:paraId="6B9E4EF7">
      <w:pPr>
        <w:adjustRightInd w:val="0"/>
        <w:snapToGrid w:val="0"/>
        <w:spacing w:line="560" w:lineRule="exact"/>
        <w:ind w:firstLine="482" w:firstLineChars="200"/>
        <w:rPr>
          <w:rFonts w:ascii="宋体" w:hAnsi="宋体"/>
          <w:sz w:val="24"/>
          <w:szCs w:val="24"/>
        </w:rPr>
      </w:pPr>
      <w:r>
        <w:rPr>
          <w:rFonts w:hint="eastAsia" w:ascii="宋体" w:hAnsi="宋体"/>
          <w:b/>
          <w:bCs/>
          <w:sz w:val="24"/>
          <w:szCs w:val="24"/>
        </w:rPr>
        <w:t>营商环境持续优化。</w:t>
      </w:r>
      <w:bookmarkStart w:id="33" w:name="_Hlk181369878"/>
      <w:r>
        <w:rPr>
          <w:rFonts w:hint="eastAsia" w:ascii="宋体" w:hAnsi="宋体"/>
          <w:sz w:val="24"/>
          <w:szCs w:val="24"/>
        </w:rPr>
        <w:t>部市联合印发中关村世界领先科技园区建设方案，24项中关村先行先试改革措施已全面落地，部市出台50余项配套政策，其中基础研究税收政策试点、股权奖励个人所得税等试点政策已在全国推广。</w:t>
      </w:r>
      <w:bookmarkEnd w:id="33"/>
    </w:p>
    <w:p w14:paraId="33485A15">
      <w:pPr>
        <w:adjustRightInd w:val="0"/>
        <w:snapToGrid w:val="0"/>
        <w:spacing w:line="560" w:lineRule="exact"/>
        <w:ind w:firstLine="482" w:firstLineChars="200"/>
        <w:rPr>
          <w:rFonts w:ascii="宋体" w:hAnsi="宋体"/>
          <w:sz w:val="24"/>
          <w:szCs w:val="24"/>
        </w:rPr>
      </w:pPr>
      <w:r>
        <w:rPr>
          <w:rFonts w:hint="eastAsia" w:ascii="宋体" w:hAnsi="宋体"/>
          <w:b/>
          <w:bCs/>
          <w:sz w:val="24"/>
          <w:szCs w:val="24"/>
        </w:rPr>
        <w:t>高品质园区加快建设。</w:t>
      </w:r>
      <w:bookmarkStart w:id="34" w:name="_Hlk181369899"/>
      <w:r>
        <w:rPr>
          <w:rFonts w:hint="eastAsia" w:ascii="宋体" w:hAnsi="宋体"/>
          <w:sz w:val="24"/>
          <w:szCs w:val="24"/>
        </w:rPr>
        <w:t>依托北京国际一流和谐宜居之都建设，中关村示范区园区品质不断提升。园区国际化氛围更加浓厚，绿色低碳园区、智慧化园区加快打造。</w:t>
      </w:r>
      <w:bookmarkEnd w:id="34"/>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85E42F-B543-40B3-AD2E-F4AF9387CF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E630224-0FC5-412A-AE03-D9AA5BF3B44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138DEBAF-31D8-49F8-BBA3-DDDDAB876031}"/>
  </w:font>
  <w:font w:name="等线">
    <w:panose1 w:val="02010600030101010101"/>
    <w:charset w:val="86"/>
    <w:family w:val="auto"/>
    <w:pitch w:val="default"/>
    <w:sig w:usb0="A00002BF" w:usb1="38CF7CFA" w:usb2="00000016" w:usb3="00000000" w:csb0="0004000F" w:csb1="00000000"/>
    <w:embedRegular r:id="rId4" w:fontKey="{C1FC3576-8D38-46B8-91A0-0A918BBE326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548A">
    <w:pPr>
      <w:pStyle w:val="11"/>
      <w:jc w:val="center"/>
    </w:pPr>
    <w:r>
      <w:fldChar w:fldCharType="begin"/>
    </w:r>
    <w:r>
      <w:instrText xml:space="preserve"> PAGE   \* MERGEFORMAT </w:instrText>
    </w:r>
    <w:r>
      <w:fldChar w:fldCharType="separate"/>
    </w:r>
    <w:r>
      <w:rPr>
        <w:lang w:val="zh-CN"/>
      </w:rPr>
      <w:t>18</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964250"/>
    <w:rsid w:val="00006607"/>
    <w:rsid w:val="00014127"/>
    <w:rsid w:val="00016E91"/>
    <w:rsid w:val="00021D6E"/>
    <w:rsid w:val="000233B0"/>
    <w:rsid w:val="00024F56"/>
    <w:rsid w:val="000252EF"/>
    <w:rsid w:val="000271D0"/>
    <w:rsid w:val="00032020"/>
    <w:rsid w:val="00035670"/>
    <w:rsid w:val="000368F3"/>
    <w:rsid w:val="000614D4"/>
    <w:rsid w:val="00065060"/>
    <w:rsid w:val="00075B47"/>
    <w:rsid w:val="00076159"/>
    <w:rsid w:val="00076C67"/>
    <w:rsid w:val="00077D7C"/>
    <w:rsid w:val="000966BD"/>
    <w:rsid w:val="000A0046"/>
    <w:rsid w:val="000A1387"/>
    <w:rsid w:val="000B3550"/>
    <w:rsid w:val="000B570A"/>
    <w:rsid w:val="000B6D18"/>
    <w:rsid w:val="000C02C4"/>
    <w:rsid w:val="000C17EA"/>
    <w:rsid w:val="000D2803"/>
    <w:rsid w:val="000D4C43"/>
    <w:rsid w:val="000D50AB"/>
    <w:rsid w:val="000D7D6C"/>
    <w:rsid w:val="000E1AF5"/>
    <w:rsid w:val="000E23F3"/>
    <w:rsid w:val="000E2607"/>
    <w:rsid w:val="000F3729"/>
    <w:rsid w:val="000F49A2"/>
    <w:rsid w:val="000F5A62"/>
    <w:rsid w:val="00107B21"/>
    <w:rsid w:val="00111BF3"/>
    <w:rsid w:val="00111C5C"/>
    <w:rsid w:val="00112434"/>
    <w:rsid w:val="001137DC"/>
    <w:rsid w:val="00115420"/>
    <w:rsid w:val="001160E5"/>
    <w:rsid w:val="001260C3"/>
    <w:rsid w:val="00127B8A"/>
    <w:rsid w:val="00127C8E"/>
    <w:rsid w:val="00130B8E"/>
    <w:rsid w:val="001314C0"/>
    <w:rsid w:val="00131647"/>
    <w:rsid w:val="00142574"/>
    <w:rsid w:val="0014375E"/>
    <w:rsid w:val="00146163"/>
    <w:rsid w:val="001507AE"/>
    <w:rsid w:val="001538A1"/>
    <w:rsid w:val="00153BFD"/>
    <w:rsid w:val="00164687"/>
    <w:rsid w:val="001647CA"/>
    <w:rsid w:val="001671CB"/>
    <w:rsid w:val="00173DFF"/>
    <w:rsid w:val="0018436C"/>
    <w:rsid w:val="001903DE"/>
    <w:rsid w:val="00192B94"/>
    <w:rsid w:val="00193266"/>
    <w:rsid w:val="00197484"/>
    <w:rsid w:val="00197493"/>
    <w:rsid w:val="001A4022"/>
    <w:rsid w:val="001B1082"/>
    <w:rsid w:val="001B1B2D"/>
    <w:rsid w:val="001B6D25"/>
    <w:rsid w:val="001B7D78"/>
    <w:rsid w:val="001C02ED"/>
    <w:rsid w:val="001C2AC1"/>
    <w:rsid w:val="001C59C6"/>
    <w:rsid w:val="001C5B01"/>
    <w:rsid w:val="001D07F7"/>
    <w:rsid w:val="001D15D7"/>
    <w:rsid w:val="001D3C14"/>
    <w:rsid w:val="001D5D9D"/>
    <w:rsid w:val="001D6B99"/>
    <w:rsid w:val="001E2A0E"/>
    <w:rsid w:val="001E4508"/>
    <w:rsid w:val="001F2F9D"/>
    <w:rsid w:val="001F60E0"/>
    <w:rsid w:val="0021086E"/>
    <w:rsid w:val="00211E2A"/>
    <w:rsid w:val="00216BEF"/>
    <w:rsid w:val="00217368"/>
    <w:rsid w:val="002217F8"/>
    <w:rsid w:val="00222C64"/>
    <w:rsid w:val="002344D0"/>
    <w:rsid w:val="00245117"/>
    <w:rsid w:val="002534FD"/>
    <w:rsid w:val="00257027"/>
    <w:rsid w:val="00257DE5"/>
    <w:rsid w:val="0026048F"/>
    <w:rsid w:val="00260F54"/>
    <w:rsid w:val="002642BF"/>
    <w:rsid w:val="00271466"/>
    <w:rsid w:val="00281C0D"/>
    <w:rsid w:val="00284ED1"/>
    <w:rsid w:val="002A2970"/>
    <w:rsid w:val="002B0CB5"/>
    <w:rsid w:val="002B4947"/>
    <w:rsid w:val="002B5DDA"/>
    <w:rsid w:val="002B6036"/>
    <w:rsid w:val="002C1A22"/>
    <w:rsid w:val="002C537A"/>
    <w:rsid w:val="002C62B1"/>
    <w:rsid w:val="002D5DE0"/>
    <w:rsid w:val="002D6304"/>
    <w:rsid w:val="002D6E7E"/>
    <w:rsid w:val="002E08E2"/>
    <w:rsid w:val="002E4CEB"/>
    <w:rsid w:val="002F30ED"/>
    <w:rsid w:val="002F5CF9"/>
    <w:rsid w:val="0030476B"/>
    <w:rsid w:val="00305B56"/>
    <w:rsid w:val="00306655"/>
    <w:rsid w:val="003069A7"/>
    <w:rsid w:val="00307B6D"/>
    <w:rsid w:val="00307BF2"/>
    <w:rsid w:val="00312947"/>
    <w:rsid w:val="003154F5"/>
    <w:rsid w:val="0032250B"/>
    <w:rsid w:val="00327A27"/>
    <w:rsid w:val="00332EA9"/>
    <w:rsid w:val="0033556F"/>
    <w:rsid w:val="00344B7C"/>
    <w:rsid w:val="0035162E"/>
    <w:rsid w:val="00356A15"/>
    <w:rsid w:val="00357857"/>
    <w:rsid w:val="003623B9"/>
    <w:rsid w:val="00364B09"/>
    <w:rsid w:val="00377BCD"/>
    <w:rsid w:val="00380C2B"/>
    <w:rsid w:val="00385871"/>
    <w:rsid w:val="00385E9C"/>
    <w:rsid w:val="00392C7E"/>
    <w:rsid w:val="00392CAC"/>
    <w:rsid w:val="00394708"/>
    <w:rsid w:val="0039630C"/>
    <w:rsid w:val="003972F9"/>
    <w:rsid w:val="00397393"/>
    <w:rsid w:val="003A17FA"/>
    <w:rsid w:val="003A27B5"/>
    <w:rsid w:val="003B2045"/>
    <w:rsid w:val="003C18B7"/>
    <w:rsid w:val="003C5042"/>
    <w:rsid w:val="003C6262"/>
    <w:rsid w:val="003D0D15"/>
    <w:rsid w:val="003D28A1"/>
    <w:rsid w:val="003D2E99"/>
    <w:rsid w:val="003D34FC"/>
    <w:rsid w:val="003D5C1E"/>
    <w:rsid w:val="003E07CC"/>
    <w:rsid w:val="003E14B6"/>
    <w:rsid w:val="003E38CD"/>
    <w:rsid w:val="003E6053"/>
    <w:rsid w:val="003E6A6B"/>
    <w:rsid w:val="003E7EA0"/>
    <w:rsid w:val="003F3CCB"/>
    <w:rsid w:val="003F64F4"/>
    <w:rsid w:val="0040187F"/>
    <w:rsid w:val="00401FC6"/>
    <w:rsid w:val="004020A9"/>
    <w:rsid w:val="0040226E"/>
    <w:rsid w:val="00404649"/>
    <w:rsid w:val="00404930"/>
    <w:rsid w:val="00405B0E"/>
    <w:rsid w:val="004064D5"/>
    <w:rsid w:val="00413F35"/>
    <w:rsid w:val="00423A00"/>
    <w:rsid w:val="00424C21"/>
    <w:rsid w:val="00427344"/>
    <w:rsid w:val="00427A07"/>
    <w:rsid w:val="00434D3D"/>
    <w:rsid w:val="00437EFF"/>
    <w:rsid w:val="004401F3"/>
    <w:rsid w:val="00445091"/>
    <w:rsid w:val="00446705"/>
    <w:rsid w:val="004475B1"/>
    <w:rsid w:val="00447E97"/>
    <w:rsid w:val="0045104B"/>
    <w:rsid w:val="0045455A"/>
    <w:rsid w:val="00454E73"/>
    <w:rsid w:val="00456836"/>
    <w:rsid w:val="00461066"/>
    <w:rsid w:val="00461313"/>
    <w:rsid w:val="004646A6"/>
    <w:rsid w:val="00480EDA"/>
    <w:rsid w:val="0048286C"/>
    <w:rsid w:val="00484FFD"/>
    <w:rsid w:val="00487691"/>
    <w:rsid w:val="004A0FBE"/>
    <w:rsid w:val="004A42A8"/>
    <w:rsid w:val="004A68E6"/>
    <w:rsid w:val="004C03F3"/>
    <w:rsid w:val="004C7313"/>
    <w:rsid w:val="004D00CD"/>
    <w:rsid w:val="004D0C13"/>
    <w:rsid w:val="004D29C9"/>
    <w:rsid w:val="004D60A0"/>
    <w:rsid w:val="004D7998"/>
    <w:rsid w:val="004F38E1"/>
    <w:rsid w:val="004F7A84"/>
    <w:rsid w:val="00501159"/>
    <w:rsid w:val="00501797"/>
    <w:rsid w:val="005056C0"/>
    <w:rsid w:val="005071C6"/>
    <w:rsid w:val="00507530"/>
    <w:rsid w:val="00511205"/>
    <w:rsid w:val="00514799"/>
    <w:rsid w:val="00527BA8"/>
    <w:rsid w:val="005354F2"/>
    <w:rsid w:val="00537804"/>
    <w:rsid w:val="005436CE"/>
    <w:rsid w:val="00544E93"/>
    <w:rsid w:val="005475A4"/>
    <w:rsid w:val="00551E22"/>
    <w:rsid w:val="00554848"/>
    <w:rsid w:val="005575EC"/>
    <w:rsid w:val="005611A3"/>
    <w:rsid w:val="00563C73"/>
    <w:rsid w:val="00570ABF"/>
    <w:rsid w:val="00571CB0"/>
    <w:rsid w:val="00576974"/>
    <w:rsid w:val="00581463"/>
    <w:rsid w:val="005858C0"/>
    <w:rsid w:val="00585BA5"/>
    <w:rsid w:val="00586649"/>
    <w:rsid w:val="00590E68"/>
    <w:rsid w:val="00593B1A"/>
    <w:rsid w:val="005950E6"/>
    <w:rsid w:val="00595992"/>
    <w:rsid w:val="005A04AE"/>
    <w:rsid w:val="005A136C"/>
    <w:rsid w:val="005A2D53"/>
    <w:rsid w:val="005A329F"/>
    <w:rsid w:val="005B32DE"/>
    <w:rsid w:val="005B340F"/>
    <w:rsid w:val="005B4A19"/>
    <w:rsid w:val="005C0984"/>
    <w:rsid w:val="005C1494"/>
    <w:rsid w:val="005C175C"/>
    <w:rsid w:val="005C2B58"/>
    <w:rsid w:val="005C4FA4"/>
    <w:rsid w:val="005D1E99"/>
    <w:rsid w:val="005D4118"/>
    <w:rsid w:val="005E41A0"/>
    <w:rsid w:val="005E5604"/>
    <w:rsid w:val="005F0F13"/>
    <w:rsid w:val="005F1F8D"/>
    <w:rsid w:val="006035D1"/>
    <w:rsid w:val="00614548"/>
    <w:rsid w:val="00617549"/>
    <w:rsid w:val="006300A5"/>
    <w:rsid w:val="006360D4"/>
    <w:rsid w:val="0064647A"/>
    <w:rsid w:val="006464CE"/>
    <w:rsid w:val="0065087B"/>
    <w:rsid w:val="006544E1"/>
    <w:rsid w:val="00660B75"/>
    <w:rsid w:val="00664A48"/>
    <w:rsid w:val="00667334"/>
    <w:rsid w:val="00667464"/>
    <w:rsid w:val="00667B0E"/>
    <w:rsid w:val="00680385"/>
    <w:rsid w:val="00684103"/>
    <w:rsid w:val="006845DE"/>
    <w:rsid w:val="006861E8"/>
    <w:rsid w:val="00696D5D"/>
    <w:rsid w:val="006A12E1"/>
    <w:rsid w:val="006A4513"/>
    <w:rsid w:val="006A4C1A"/>
    <w:rsid w:val="006B0AA7"/>
    <w:rsid w:val="006B129F"/>
    <w:rsid w:val="006B49AF"/>
    <w:rsid w:val="006C11E1"/>
    <w:rsid w:val="006C1D1C"/>
    <w:rsid w:val="006C245C"/>
    <w:rsid w:val="006D4D13"/>
    <w:rsid w:val="006E451C"/>
    <w:rsid w:val="006F3CB2"/>
    <w:rsid w:val="006F4632"/>
    <w:rsid w:val="00707BDA"/>
    <w:rsid w:val="0071022C"/>
    <w:rsid w:val="00714E6F"/>
    <w:rsid w:val="00720E03"/>
    <w:rsid w:val="00733138"/>
    <w:rsid w:val="00735A91"/>
    <w:rsid w:val="00736215"/>
    <w:rsid w:val="00741EC7"/>
    <w:rsid w:val="00742719"/>
    <w:rsid w:val="007440FB"/>
    <w:rsid w:val="007459E4"/>
    <w:rsid w:val="007530A5"/>
    <w:rsid w:val="007549AA"/>
    <w:rsid w:val="007645BA"/>
    <w:rsid w:val="00777010"/>
    <w:rsid w:val="00787CB0"/>
    <w:rsid w:val="00792AB9"/>
    <w:rsid w:val="00793DFE"/>
    <w:rsid w:val="00794A25"/>
    <w:rsid w:val="00796D74"/>
    <w:rsid w:val="007A0592"/>
    <w:rsid w:val="007A7045"/>
    <w:rsid w:val="007B2458"/>
    <w:rsid w:val="007C477A"/>
    <w:rsid w:val="007C5D68"/>
    <w:rsid w:val="007E6948"/>
    <w:rsid w:val="007F2823"/>
    <w:rsid w:val="007F5702"/>
    <w:rsid w:val="007F5D81"/>
    <w:rsid w:val="0080006D"/>
    <w:rsid w:val="00801DEA"/>
    <w:rsid w:val="00803A42"/>
    <w:rsid w:val="00804FB2"/>
    <w:rsid w:val="008055BE"/>
    <w:rsid w:val="00806223"/>
    <w:rsid w:val="008137D9"/>
    <w:rsid w:val="008201AD"/>
    <w:rsid w:val="0082477D"/>
    <w:rsid w:val="00825BCA"/>
    <w:rsid w:val="00830C50"/>
    <w:rsid w:val="00831F9A"/>
    <w:rsid w:val="008359F9"/>
    <w:rsid w:val="00836C42"/>
    <w:rsid w:val="00847057"/>
    <w:rsid w:val="0084751E"/>
    <w:rsid w:val="00850C48"/>
    <w:rsid w:val="00851177"/>
    <w:rsid w:val="00854208"/>
    <w:rsid w:val="008546A8"/>
    <w:rsid w:val="008548F3"/>
    <w:rsid w:val="0085556B"/>
    <w:rsid w:val="00856579"/>
    <w:rsid w:val="00863CAF"/>
    <w:rsid w:val="00864990"/>
    <w:rsid w:val="00870558"/>
    <w:rsid w:val="00871BAA"/>
    <w:rsid w:val="00873C06"/>
    <w:rsid w:val="0088135B"/>
    <w:rsid w:val="00882DFD"/>
    <w:rsid w:val="0089623A"/>
    <w:rsid w:val="008A31D0"/>
    <w:rsid w:val="008A419F"/>
    <w:rsid w:val="008A48FF"/>
    <w:rsid w:val="008A6CBF"/>
    <w:rsid w:val="008B6414"/>
    <w:rsid w:val="008C2B30"/>
    <w:rsid w:val="008C380B"/>
    <w:rsid w:val="008D2CE9"/>
    <w:rsid w:val="008D4AFD"/>
    <w:rsid w:val="008E5F68"/>
    <w:rsid w:val="008E610D"/>
    <w:rsid w:val="008F332F"/>
    <w:rsid w:val="008F3B32"/>
    <w:rsid w:val="008F3C75"/>
    <w:rsid w:val="008F6AB4"/>
    <w:rsid w:val="00907089"/>
    <w:rsid w:val="00911FB1"/>
    <w:rsid w:val="00917FB1"/>
    <w:rsid w:val="00923D69"/>
    <w:rsid w:val="00924C88"/>
    <w:rsid w:val="00926D58"/>
    <w:rsid w:val="009317A1"/>
    <w:rsid w:val="009427FC"/>
    <w:rsid w:val="00946C77"/>
    <w:rsid w:val="00950700"/>
    <w:rsid w:val="00953556"/>
    <w:rsid w:val="00954BFB"/>
    <w:rsid w:val="00954D57"/>
    <w:rsid w:val="009574F3"/>
    <w:rsid w:val="00961D80"/>
    <w:rsid w:val="0096233D"/>
    <w:rsid w:val="009635EB"/>
    <w:rsid w:val="00964250"/>
    <w:rsid w:val="00966A75"/>
    <w:rsid w:val="00975021"/>
    <w:rsid w:val="00977A4D"/>
    <w:rsid w:val="00982CB4"/>
    <w:rsid w:val="00992BAE"/>
    <w:rsid w:val="009935CF"/>
    <w:rsid w:val="009943A3"/>
    <w:rsid w:val="009A0C0F"/>
    <w:rsid w:val="009A730F"/>
    <w:rsid w:val="009B1A15"/>
    <w:rsid w:val="009B287A"/>
    <w:rsid w:val="009B3260"/>
    <w:rsid w:val="009B39EE"/>
    <w:rsid w:val="009C447C"/>
    <w:rsid w:val="009C5C0B"/>
    <w:rsid w:val="009D03F5"/>
    <w:rsid w:val="009D3E1E"/>
    <w:rsid w:val="009E55B4"/>
    <w:rsid w:val="009E5923"/>
    <w:rsid w:val="009E5C14"/>
    <w:rsid w:val="009E60C2"/>
    <w:rsid w:val="009F16FF"/>
    <w:rsid w:val="009F383E"/>
    <w:rsid w:val="009F4FB3"/>
    <w:rsid w:val="00A03CC4"/>
    <w:rsid w:val="00A03FF8"/>
    <w:rsid w:val="00A06EC7"/>
    <w:rsid w:val="00A115A7"/>
    <w:rsid w:val="00A12D1C"/>
    <w:rsid w:val="00A13050"/>
    <w:rsid w:val="00A14BA9"/>
    <w:rsid w:val="00A16284"/>
    <w:rsid w:val="00A2043E"/>
    <w:rsid w:val="00A2068B"/>
    <w:rsid w:val="00A22966"/>
    <w:rsid w:val="00A25648"/>
    <w:rsid w:val="00A313EA"/>
    <w:rsid w:val="00A362E9"/>
    <w:rsid w:val="00A36932"/>
    <w:rsid w:val="00A37324"/>
    <w:rsid w:val="00A3789C"/>
    <w:rsid w:val="00A379B8"/>
    <w:rsid w:val="00A40644"/>
    <w:rsid w:val="00A43B42"/>
    <w:rsid w:val="00A44236"/>
    <w:rsid w:val="00A46695"/>
    <w:rsid w:val="00A4760F"/>
    <w:rsid w:val="00A535F7"/>
    <w:rsid w:val="00A60D95"/>
    <w:rsid w:val="00A67CF8"/>
    <w:rsid w:val="00A70DBC"/>
    <w:rsid w:val="00A71543"/>
    <w:rsid w:val="00A85D52"/>
    <w:rsid w:val="00A93F77"/>
    <w:rsid w:val="00A9402B"/>
    <w:rsid w:val="00A97BF8"/>
    <w:rsid w:val="00AA0892"/>
    <w:rsid w:val="00AA2859"/>
    <w:rsid w:val="00AC0AF6"/>
    <w:rsid w:val="00AC0FD6"/>
    <w:rsid w:val="00AC143D"/>
    <w:rsid w:val="00AC2517"/>
    <w:rsid w:val="00AE705F"/>
    <w:rsid w:val="00AF081E"/>
    <w:rsid w:val="00B04C20"/>
    <w:rsid w:val="00B06C01"/>
    <w:rsid w:val="00B14EA2"/>
    <w:rsid w:val="00B16834"/>
    <w:rsid w:val="00B22E56"/>
    <w:rsid w:val="00B34DF9"/>
    <w:rsid w:val="00B46003"/>
    <w:rsid w:val="00B47322"/>
    <w:rsid w:val="00B5111E"/>
    <w:rsid w:val="00B6130B"/>
    <w:rsid w:val="00B6370A"/>
    <w:rsid w:val="00B81A50"/>
    <w:rsid w:val="00B95B11"/>
    <w:rsid w:val="00BA2D03"/>
    <w:rsid w:val="00BA42B7"/>
    <w:rsid w:val="00BB3922"/>
    <w:rsid w:val="00BB7238"/>
    <w:rsid w:val="00BD1D09"/>
    <w:rsid w:val="00BD6B59"/>
    <w:rsid w:val="00BE0188"/>
    <w:rsid w:val="00BE12B4"/>
    <w:rsid w:val="00BE5F3D"/>
    <w:rsid w:val="00BE6D97"/>
    <w:rsid w:val="00BF18B0"/>
    <w:rsid w:val="00BF24BC"/>
    <w:rsid w:val="00BF5F51"/>
    <w:rsid w:val="00BF62F2"/>
    <w:rsid w:val="00C01914"/>
    <w:rsid w:val="00C02D8F"/>
    <w:rsid w:val="00C02DCC"/>
    <w:rsid w:val="00C105C1"/>
    <w:rsid w:val="00C1574C"/>
    <w:rsid w:val="00C16FD7"/>
    <w:rsid w:val="00C31501"/>
    <w:rsid w:val="00C31D52"/>
    <w:rsid w:val="00C34F44"/>
    <w:rsid w:val="00C410CD"/>
    <w:rsid w:val="00C46F40"/>
    <w:rsid w:val="00C47FCE"/>
    <w:rsid w:val="00C52B6C"/>
    <w:rsid w:val="00C57EB5"/>
    <w:rsid w:val="00C602B4"/>
    <w:rsid w:val="00C72C1F"/>
    <w:rsid w:val="00C73405"/>
    <w:rsid w:val="00C90975"/>
    <w:rsid w:val="00C93E0D"/>
    <w:rsid w:val="00C944E6"/>
    <w:rsid w:val="00CA771A"/>
    <w:rsid w:val="00CB495D"/>
    <w:rsid w:val="00CC3018"/>
    <w:rsid w:val="00CC3CDA"/>
    <w:rsid w:val="00CC41B7"/>
    <w:rsid w:val="00CD2780"/>
    <w:rsid w:val="00CD5A98"/>
    <w:rsid w:val="00CD6A1E"/>
    <w:rsid w:val="00CE1400"/>
    <w:rsid w:val="00CE4E8F"/>
    <w:rsid w:val="00CE6E77"/>
    <w:rsid w:val="00CF32E3"/>
    <w:rsid w:val="00CF3D1A"/>
    <w:rsid w:val="00CF41E9"/>
    <w:rsid w:val="00CF48FD"/>
    <w:rsid w:val="00D03DF2"/>
    <w:rsid w:val="00D04439"/>
    <w:rsid w:val="00D04449"/>
    <w:rsid w:val="00D0534E"/>
    <w:rsid w:val="00D100C5"/>
    <w:rsid w:val="00D12894"/>
    <w:rsid w:val="00D17761"/>
    <w:rsid w:val="00D211CD"/>
    <w:rsid w:val="00D22A13"/>
    <w:rsid w:val="00D25C9F"/>
    <w:rsid w:val="00D300D9"/>
    <w:rsid w:val="00D30664"/>
    <w:rsid w:val="00D3541A"/>
    <w:rsid w:val="00D361DD"/>
    <w:rsid w:val="00D41D46"/>
    <w:rsid w:val="00D41E5D"/>
    <w:rsid w:val="00D4695C"/>
    <w:rsid w:val="00D47851"/>
    <w:rsid w:val="00D47F6E"/>
    <w:rsid w:val="00D50217"/>
    <w:rsid w:val="00D511C4"/>
    <w:rsid w:val="00D52C2A"/>
    <w:rsid w:val="00D53ECD"/>
    <w:rsid w:val="00D54BBB"/>
    <w:rsid w:val="00D55D2E"/>
    <w:rsid w:val="00D64D3E"/>
    <w:rsid w:val="00D65F29"/>
    <w:rsid w:val="00D7374F"/>
    <w:rsid w:val="00D77F7E"/>
    <w:rsid w:val="00D85796"/>
    <w:rsid w:val="00D87716"/>
    <w:rsid w:val="00D90365"/>
    <w:rsid w:val="00D91A0E"/>
    <w:rsid w:val="00D91A4B"/>
    <w:rsid w:val="00DC6B1B"/>
    <w:rsid w:val="00DE0EEE"/>
    <w:rsid w:val="00DE18DF"/>
    <w:rsid w:val="00DE2E5F"/>
    <w:rsid w:val="00DF1AD8"/>
    <w:rsid w:val="00DF22A6"/>
    <w:rsid w:val="00E02A44"/>
    <w:rsid w:val="00E062A0"/>
    <w:rsid w:val="00E0653F"/>
    <w:rsid w:val="00E159BB"/>
    <w:rsid w:val="00E16A89"/>
    <w:rsid w:val="00E253D7"/>
    <w:rsid w:val="00E2696D"/>
    <w:rsid w:val="00E27628"/>
    <w:rsid w:val="00E31B43"/>
    <w:rsid w:val="00E42127"/>
    <w:rsid w:val="00E46528"/>
    <w:rsid w:val="00E46D33"/>
    <w:rsid w:val="00E50D2F"/>
    <w:rsid w:val="00E608B2"/>
    <w:rsid w:val="00E63F2D"/>
    <w:rsid w:val="00E64B62"/>
    <w:rsid w:val="00E65A11"/>
    <w:rsid w:val="00E660D6"/>
    <w:rsid w:val="00E831BC"/>
    <w:rsid w:val="00E91A26"/>
    <w:rsid w:val="00E93EFC"/>
    <w:rsid w:val="00E977D2"/>
    <w:rsid w:val="00EA311A"/>
    <w:rsid w:val="00EB4CA6"/>
    <w:rsid w:val="00EB6B8D"/>
    <w:rsid w:val="00EC68A5"/>
    <w:rsid w:val="00EE4C31"/>
    <w:rsid w:val="00EF715C"/>
    <w:rsid w:val="00F02813"/>
    <w:rsid w:val="00F0377F"/>
    <w:rsid w:val="00F03B21"/>
    <w:rsid w:val="00F14A0C"/>
    <w:rsid w:val="00F20408"/>
    <w:rsid w:val="00F209DD"/>
    <w:rsid w:val="00F3078E"/>
    <w:rsid w:val="00F35F90"/>
    <w:rsid w:val="00F4438A"/>
    <w:rsid w:val="00F50801"/>
    <w:rsid w:val="00F550A9"/>
    <w:rsid w:val="00F615B2"/>
    <w:rsid w:val="00F617F5"/>
    <w:rsid w:val="00F720B6"/>
    <w:rsid w:val="00F73729"/>
    <w:rsid w:val="00F82388"/>
    <w:rsid w:val="00FA2B70"/>
    <w:rsid w:val="00FA3CE9"/>
    <w:rsid w:val="00FC02FA"/>
    <w:rsid w:val="00FC0519"/>
    <w:rsid w:val="00FC4D1B"/>
    <w:rsid w:val="00FD2318"/>
    <w:rsid w:val="00FD4566"/>
    <w:rsid w:val="00FD555D"/>
    <w:rsid w:val="00FF1BFF"/>
    <w:rsid w:val="0ADD6FF7"/>
    <w:rsid w:val="0B42549E"/>
    <w:rsid w:val="0C814450"/>
    <w:rsid w:val="0D4335E4"/>
    <w:rsid w:val="12630A50"/>
    <w:rsid w:val="12B35891"/>
    <w:rsid w:val="132D25F6"/>
    <w:rsid w:val="163D61C7"/>
    <w:rsid w:val="17D92BA6"/>
    <w:rsid w:val="1C880D1E"/>
    <w:rsid w:val="1D3E01A4"/>
    <w:rsid w:val="22F56254"/>
    <w:rsid w:val="2A64320B"/>
    <w:rsid w:val="2DCA69C6"/>
    <w:rsid w:val="33154745"/>
    <w:rsid w:val="33B96F79"/>
    <w:rsid w:val="33FED770"/>
    <w:rsid w:val="35A5116C"/>
    <w:rsid w:val="35B071AD"/>
    <w:rsid w:val="36136064"/>
    <w:rsid w:val="378B5F39"/>
    <w:rsid w:val="3D841F19"/>
    <w:rsid w:val="3DEE7EC8"/>
    <w:rsid w:val="3ECF7E45"/>
    <w:rsid w:val="3F94C67F"/>
    <w:rsid w:val="3FE1C459"/>
    <w:rsid w:val="3FF0BAAB"/>
    <w:rsid w:val="406D3E12"/>
    <w:rsid w:val="4387343D"/>
    <w:rsid w:val="50A939F4"/>
    <w:rsid w:val="572F02BE"/>
    <w:rsid w:val="581250BE"/>
    <w:rsid w:val="58390B3D"/>
    <w:rsid w:val="5B5B7DA2"/>
    <w:rsid w:val="5CC500C3"/>
    <w:rsid w:val="5D13509E"/>
    <w:rsid w:val="5DE33A7E"/>
    <w:rsid w:val="5E631BF0"/>
    <w:rsid w:val="5F4B13C2"/>
    <w:rsid w:val="5FBFE8A4"/>
    <w:rsid w:val="5FF8146C"/>
    <w:rsid w:val="65375FA5"/>
    <w:rsid w:val="6D2B179F"/>
    <w:rsid w:val="6DA50658"/>
    <w:rsid w:val="6EFF92EC"/>
    <w:rsid w:val="6F591298"/>
    <w:rsid w:val="6F5C6104"/>
    <w:rsid w:val="6FBA574E"/>
    <w:rsid w:val="6FBD2F90"/>
    <w:rsid w:val="73261A7B"/>
    <w:rsid w:val="7513602F"/>
    <w:rsid w:val="75D9FB09"/>
    <w:rsid w:val="76894E67"/>
    <w:rsid w:val="776BF980"/>
    <w:rsid w:val="7A7B248E"/>
    <w:rsid w:val="7B7F2510"/>
    <w:rsid w:val="7BBF4E1A"/>
    <w:rsid w:val="7BC77AB1"/>
    <w:rsid w:val="7BDFD84C"/>
    <w:rsid w:val="7CFEA8E4"/>
    <w:rsid w:val="7D180687"/>
    <w:rsid w:val="7D3F7C0C"/>
    <w:rsid w:val="7E2B26FF"/>
    <w:rsid w:val="7EF407F5"/>
    <w:rsid w:val="7F99AF7E"/>
    <w:rsid w:val="7FCD614D"/>
    <w:rsid w:val="7FD7E8AC"/>
    <w:rsid w:val="7FE93F0E"/>
    <w:rsid w:val="7FEA0130"/>
    <w:rsid w:val="7FF3BF17"/>
    <w:rsid w:val="7FF49AD9"/>
    <w:rsid w:val="7FFF8397"/>
    <w:rsid w:val="97B3CF03"/>
    <w:rsid w:val="9DBFFCAE"/>
    <w:rsid w:val="ABFF9FDF"/>
    <w:rsid w:val="B7DF3353"/>
    <w:rsid w:val="BBBCECBA"/>
    <w:rsid w:val="BBBDED7A"/>
    <w:rsid w:val="BBFA88A0"/>
    <w:rsid w:val="BDBE6D68"/>
    <w:rsid w:val="BFF7EFD4"/>
    <w:rsid w:val="D9DBECD6"/>
    <w:rsid w:val="DBBE0827"/>
    <w:rsid w:val="DF7B1A7F"/>
    <w:rsid w:val="EBFAF8D0"/>
    <w:rsid w:val="EDFD6537"/>
    <w:rsid w:val="EEEF8114"/>
    <w:rsid w:val="EF9DB198"/>
    <w:rsid w:val="F6F73B18"/>
    <w:rsid w:val="F7DA9432"/>
    <w:rsid w:val="F7DE460B"/>
    <w:rsid w:val="F9B9F6F3"/>
    <w:rsid w:val="F9BF7B2C"/>
    <w:rsid w:val="FBE367D9"/>
    <w:rsid w:val="FCFF18B5"/>
    <w:rsid w:val="FEFD9697"/>
    <w:rsid w:val="FFEF810D"/>
    <w:rsid w:val="FFFED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99"/>
    <w:pPr>
      <w:suppressAutoHyphens/>
      <w:ind w:firstLine="420"/>
    </w:pPr>
    <w:rPr>
      <w:rFonts w:cs="Times New Roman"/>
      <w:szCs w:val="24"/>
    </w:rPr>
  </w:style>
  <w:style w:type="paragraph" w:styleId="6">
    <w:name w:val="caption"/>
    <w:basedOn w:val="1"/>
    <w:next w:val="1"/>
    <w:qFormat/>
    <w:uiPriority w:val="35"/>
    <w:pPr>
      <w:spacing w:line="360" w:lineRule="auto"/>
      <w:ind w:firstLine="200" w:firstLineChars="200"/>
    </w:pPr>
    <w:rPr>
      <w:rFonts w:ascii="Cambria" w:hAnsi="Cambria" w:eastAsia="黑体" w:cs="Times New Roman"/>
      <w:sz w:val="20"/>
      <w:szCs w:val="20"/>
    </w:rPr>
  </w:style>
  <w:style w:type="paragraph" w:styleId="7">
    <w:name w:val="Document Map"/>
    <w:basedOn w:val="1"/>
    <w:link w:val="26"/>
    <w:qFormat/>
    <w:uiPriority w:val="99"/>
    <w:rPr>
      <w:rFonts w:ascii="宋体"/>
      <w:sz w:val="18"/>
      <w:szCs w:val="18"/>
    </w:rPr>
  </w:style>
  <w:style w:type="paragraph" w:styleId="8">
    <w:name w:val="annotation text"/>
    <w:basedOn w:val="1"/>
    <w:link w:val="32"/>
    <w:qFormat/>
    <w:uiPriority w:val="99"/>
    <w:pPr>
      <w:jc w:val="left"/>
    </w:pPr>
  </w:style>
  <w:style w:type="paragraph" w:styleId="9">
    <w:name w:val="Date"/>
    <w:basedOn w:val="1"/>
    <w:next w:val="1"/>
    <w:link w:val="39"/>
    <w:semiHidden/>
    <w:unhideWhenUsed/>
    <w:qFormat/>
    <w:uiPriority w:val="99"/>
    <w:pPr>
      <w:ind w:left="100" w:leftChars="2500"/>
    </w:pPr>
  </w:style>
  <w:style w:type="paragraph" w:styleId="10">
    <w:name w:val="Balloon Text"/>
    <w:basedOn w:val="1"/>
    <w:link w:val="29"/>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4"/>
    <w:qFormat/>
    <w:uiPriority w:val="99"/>
    <w:pPr>
      <w:adjustRightInd w:val="0"/>
      <w:snapToGrid w:val="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5">
    <w:name w:val="Title"/>
    <w:basedOn w:val="1"/>
    <w:next w:val="1"/>
    <w:link w:val="27"/>
    <w:qFormat/>
    <w:uiPriority w:val="10"/>
    <w:pPr>
      <w:spacing w:beforeLines="100" w:afterLines="100" w:line="360" w:lineRule="auto"/>
      <w:jc w:val="center"/>
      <w:outlineLvl w:val="0"/>
    </w:pPr>
    <w:rPr>
      <w:rFonts w:ascii="Cambria" w:hAnsi="Cambria" w:eastAsia="黑体" w:cs="Times New Roman"/>
      <w:b/>
      <w:bCs/>
      <w:sz w:val="44"/>
      <w:szCs w:val="32"/>
    </w:rPr>
  </w:style>
  <w:style w:type="paragraph" w:styleId="16">
    <w:name w:val="annotation subject"/>
    <w:basedOn w:val="8"/>
    <w:next w:val="8"/>
    <w:link w:val="33"/>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qFormat/>
    <w:uiPriority w:val="99"/>
    <w:rPr>
      <w:sz w:val="21"/>
      <w:szCs w:val="21"/>
    </w:rPr>
  </w:style>
  <w:style w:type="character" w:styleId="23">
    <w:name w:val="footnote reference"/>
    <w:basedOn w:val="19"/>
    <w:qFormat/>
    <w:uiPriority w:val="99"/>
    <w:rPr>
      <w:vertAlign w:val="superscript"/>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文档结构图 字符"/>
    <w:basedOn w:val="19"/>
    <w:link w:val="7"/>
    <w:qFormat/>
    <w:uiPriority w:val="99"/>
    <w:rPr>
      <w:rFonts w:ascii="宋体" w:eastAsia="宋体"/>
      <w:sz w:val="18"/>
      <w:szCs w:val="18"/>
    </w:rPr>
  </w:style>
  <w:style w:type="character" w:customStyle="1" w:styleId="27">
    <w:name w:val="标题 字符"/>
    <w:basedOn w:val="19"/>
    <w:link w:val="15"/>
    <w:qFormat/>
    <w:uiPriority w:val="10"/>
    <w:rPr>
      <w:rFonts w:ascii="Cambria" w:hAnsi="Cambria" w:eastAsia="黑体" w:cs="Times New Roman"/>
      <w:b/>
      <w:bCs/>
      <w:sz w:val="44"/>
      <w:szCs w:val="32"/>
    </w:rPr>
  </w:style>
  <w:style w:type="character" w:customStyle="1" w:styleId="28">
    <w:name w:val="标题 2 字符"/>
    <w:basedOn w:val="19"/>
    <w:link w:val="3"/>
    <w:qFormat/>
    <w:uiPriority w:val="9"/>
    <w:rPr>
      <w:rFonts w:ascii="Cambria" w:hAnsi="Cambria" w:eastAsia="宋体" w:cs="宋体"/>
      <w:b/>
      <w:bCs/>
      <w:sz w:val="32"/>
      <w:szCs w:val="32"/>
    </w:rPr>
  </w:style>
  <w:style w:type="character" w:customStyle="1" w:styleId="29">
    <w:name w:val="批注框文本 字符"/>
    <w:basedOn w:val="19"/>
    <w:link w:val="10"/>
    <w:qFormat/>
    <w:uiPriority w:val="99"/>
    <w:rPr>
      <w:sz w:val="18"/>
      <w:szCs w:val="18"/>
    </w:rPr>
  </w:style>
  <w:style w:type="character" w:customStyle="1" w:styleId="30">
    <w:name w:val="标题 1 字符"/>
    <w:basedOn w:val="19"/>
    <w:link w:val="2"/>
    <w:qFormat/>
    <w:uiPriority w:val="9"/>
    <w:rPr>
      <w:b/>
      <w:bCs/>
      <w:kern w:val="44"/>
      <w:sz w:val="44"/>
      <w:szCs w:val="44"/>
    </w:rPr>
  </w:style>
  <w:style w:type="paragraph" w:styleId="31">
    <w:name w:val="List Paragraph"/>
    <w:basedOn w:val="1"/>
    <w:qFormat/>
    <w:uiPriority w:val="34"/>
    <w:pPr>
      <w:ind w:firstLine="420" w:firstLineChars="200"/>
    </w:pPr>
  </w:style>
  <w:style w:type="character" w:customStyle="1" w:styleId="32">
    <w:name w:val="批注文字 字符"/>
    <w:basedOn w:val="19"/>
    <w:link w:val="8"/>
    <w:qFormat/>
    <w:uiPriority w:val="99"/>
  </w:style>
  <w:style w:type="character" w:customStyle="1" w:styleId="33">
    <w:name w:val="批注主题 字符"/>
    <w:basedOn w:val="32"/>
    <w:link w:val="16"/>
    <w:qFormat/>
    <w:uiPriority w:val="99"/>
    <w:rPr>
      <w:b/>
      <w:bCs/>
    </w:rPr>
  </w:style>
  <w:style w:type="character" w:customStyle="1" w:styleId="34">
    <w:name w:val="脚注文本 字符"/>
    <w:basedOn w:val="19"/>
    <w:link w:val="13"/>
    <w:qFormat/>
    <w:uiPriority w:val="99"/>
    <w:rPr>
      <w:rFonts w:ascii="Calibri" w:hAnsi="Calibri" w:cs="宋体"/>
      <w:kern w:val="2"/>
      <w:sz w:val="18"/>
      <w:szCs w:val="18"/>
    </w:rPr>
  </w:style>
  <w:style w:type="character" w:customStyle="1" w:styleId="35">
    <w:name w:val="05_中信建投_正文 Char"/>
    <w:link w:val="36"/>
    <w:qFormat/>
    <w:uiPriority w:val="0"/>
    <w:rPr>
      <w:rFonts w:ascii="Times New Roman" w:hAnsi="Times New Roman" w:eastAsia="宋体" w:cs="Times New Roman"/>
      <w:kern w:val="2"/>
      <w:lang w:val="zh-CN"/>
    </w:rPr>
  </w:style>
  <w:style w:type="paragraph" w:customStyle="1" w:styleId="36">
    <w:name w:val="05_中信建投_正文"/>
    <w:basedOn w:val="1"/>
    <w:link w:val="35"/>
    <w:qFormat/>
    <w:uiPriority w:val="0"/>
    <w:pPr>
      <w:tabs>
        <w:tab w:val="right" w:leader="dot" w:pos="9638"/>
      </w:tabs>
      <w:ind w:firstLine="200" w:firstLineChars="200"/>
    </w:pPr>
    <w:rPr>
      <w:rFonts w:ascii="Times New Roman" w:hAnsi="Times New Roman" w:cs="Times New Roman"/>
      <w:sz w:val="20"/>
      <w:szCs w:val="20"/>
      <w:lang w:val="zh-CN"/>
    </w:rPr>
  </w:style>
  <w:style w:type="paragraph" w:customStyle="1" w:styleId="37">
    <w:name w:val="缩进正文"/>
    <w:basedOn w:val="1"/>
    <w:qFormat/>
    <w:uiPriority w:val="0"/>
    <w:pPr>
      <w:spacing w:line="560" w:lineRule="exact"/>
      <w:ind w:firstLine="200" w:firstLineChars="200"/>
    </w:pPr>
    <w:rPr>
      <w:rFonts w:ascii="Times New Roman" w:hAnsi="Times New Roman" w:eastAsia="仿宋" w:cs="Times New Roman"/>
      <w:sz w:val="32"/>
    </w:rPr>
  </w:style>
  <w:style w:type="paragraph" w:customStyle="1" w:styleId="38">
    <w:name w:val="修订1"/>
    <w:hidden/>
    <w:unhideWhenUsed/>
    <w:qFormat/>
    <w:uiPriority w:val="99"/>
    <w:rPr>
      <w:rFonts w:ascii="Calibri" w:hAnsi="Calibri" w:eastAsia="宋体" w:cs="宋体"/>
      <w:kern w:val="2"/>
      <w:sz w:val="21"/>
      <w:szCs w:val="22"/>
      <w:lang w:val="en-US" w:eastAsia="zh-CN" w:bidi="ar-SA"/>
    </w:rPr>
  </w:style>
  <w:style w:type="character" w:customStyle="1" w:styleId="39">
    <w:name w:val="日期 字符"/>
    <w:basedOn w:val="19"/>
    <w:link w:val="9"/>
    <w:semiHidden/>
    <w:qFormat/>
    <w:uiPriority w:val="99"/>
    <w:rPr>
      <w:rFonts w:ascii="Calibri" w:hAnsi="Calibri" w:cs="宋体"/>
      <w:kern w:val="2"/>
      <w:sz w:val="21"/>
      <w:szCs w:val="22"/>
    </w:rPr>
  </w:style>
  <w:style w:type="paragraph" w:customStyle="1" w:styleId="40">
    <w:name w:val="修订2"/>
    <w:hidden/>
    <w:unhideWhenUsed/>
    <w:qFormat/>
    <w:uiPriority w:val="99"/>
    <w:rPr>
      <w:rFonts w:ascii="Calibri" w:hAnsi="Calibri" w:eastAsia="宋体" w:cs="宋体"/>
      <w:kern w:val="2"/>
      <w:sz w:val="21"/>
      <w:szCs w:val="22"/>
      <w:lang w:val="en-US" w:eastAsia="zh-CN" w:bidi="ar-SA"/>
    </w:rPr>
  </w:style>
  <w:style w:type="paragraph" w:customStyle="1" w:styleId="41">
    <w:name w:val="修订3"/>
    <w:hidden/>
    <w:unhideWhenUsed/>
    <w:qFormat/>
    <w:uiPriority w:val="99"/>
    <w:rPr>
      <w:rFonts w:ascii="Calibri" w:hAnsi="Calibri" w:eastAsia="宋体" w:cs="宋体"/>
      <w:kern w:val="2"/>
      <w:sz w:val="21"/>
      <w:szCs w:val="22"/>
      <w:lang w:val="en-US" w:eastAsia="zh-CN" w:bidi="ar-SA"/>
    </w:rPr>
  </w:style>
  <w:style w:type="character" w:customStyle="1" w:styleId="42">
    <w:name w:val="标题 3 字符"/>
    <w:basedOn w:val="19"/>
    <w:link w:val="4"/>
    <w:semiHidden/>
    <w:qFormat/>
    <w:uiPriority w:val="9"/>
    <w:rPr>
      <w:rFonts w:ascii="Calibri" w:hAnsi="Calibri" w:cs="宋体"/>
      <w:b/>
      <w:bCs/>
      <w:kern w:val="2"/>
      <w:sz w:val="32"/>
      <w:szCs w:val="32"/>
    </w:rPr>
  </w:style>
  <w:style w:type="character" w:customStyle="1" w:styleId="43">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2642</Words>
  <Characters>2924</Characters>
  <Lines>21</Lines>
  <Paragraphs>5</Paragraphs>
  <TotalTime>2</TotalTime>
  <ScaleCrop>false</ScaleCrop>
  <LinksUpToDate>false</LinksUpToDate>
  <CharactersWithSpaces>2937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2024-11-13T12:10:00Z</dcterms:created>
  <dc:creator>微软用户</dc:creator>
  <cp:lastModifiedBy>猎豹</cp:lastModifiedBy>
  <cp:lastPrinted>2024-10-27T07:28:00Z</cp:lastPrinted>
  <dcterms:modified xsi:type="dcterms:W3CDTF">2024-11-18T05:07:54Z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c21967f9dd4a44f78e76d3bb92c9d439</vt:lpwstr>
  </property>
</Properties>
</file>