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A0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p>
    <w:p w14:paraId="79FA07A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关于《北京市科技行政处罚裁量权适用规定》的编制说明</w:t>
      </w:r>
    </w:p>
    <w:p w14:paraId="29B485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73172BCF">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一、修订背景</w:t>
      </w:r>
    </w:p>
    <w:p w14:paraId="2A7A1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北京市科技行政处罚裁量基准</w:t>
      </w:r>
      <w:r>
        <w:rPr>
          <w:rFonts w:hint="eastAsia" w:ascii="仿宋_GB2312" w:hAnsi="仿宋_GB2312" w:eastAsia="仿宋_GB2312" w:cs="仿宋_GB2312"/>
          <w:b w:val="0"/>
          <w:bCs w:val="0"/>
          <w:color w:val="auto"/>
          <w:sz w:val="32"/>
          <w:szCs w:val="32"/>
          <w:lang w:eastAsia="zh-CN"/>
        </w:rPr>
        <w:t>》（京科发〔2015〕578号）</w:t>
      </w:r>
      <w:r>
        <w:rPr>
          <w:rFonts w:hint="eastAsia" w:ascii="仿宋_GB2312" w:hAnsi="仿宋_GB2312" w:eastAsia="仿宋_GB2312" w:cs="仿宋_GB2312"/>
          <w:b w:val="0"/>
          <w:bCs w:val="0"/>
          <w:color w:val="auto"/>
          <w:sz w:val="32"/>
          <w:szCs w:val="32"/>
          <w:lang w:val="en-US" w:eastAsia="zh-CN"/>
        </w:rPr>
        <w:t>自2016年1月1日起实施以来，为北京市动物实验与技术市场领域的行政处罚工作提供了明确、细致的裁量依据，有效规范了以上领域的行政处罚工作，取得了良好的法律效果与社会效果。</w:t>
      </w:r>
    </w:p>
    <w:p w14:paraId="4DEA1D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但该文件所依据的法律法规已经进行了重大变化，难以适应新形势下科技系统行政执法工作的需要，北京市科学技术委员会、中关村科技园区管理委员会结合国家和北京市关于行政处罚裁量基准制度的相关要求，在及时对处罚权清单进行调整的基础上，对《北京市科技行政处罚裁量基准》执行情况进行了分析研判，结合实际情况对其进行了修订，形成了《北京市科技行政处罚裁量权适用规定》（京科发〔2021〕78号），以确保科技行政处罚的合法、公正、公平和适当。</w:t>
      </w:r>
    </w:p>
    <w:p w14:paraId="67F4999A">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二、修订依据</w:t>
      </w:r>
    </w:p>
    <w:p w14:paraId="71027D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科技行政处罚裁量权适用规定》依据《中华人民共和国行政处罚法》、《中华人民共和国生物安全法》、《北京市实验动物管理条例》、《北京市技术市场条例》等法律法规，结合北京市科技行政执法工作实际情况制定，坚持合法、合理与程序正当原则，旨在解决裁量基准执行过程中的新问题，使行政处罚裁量的适用规则更加统一，确保行政处罚裁量权行使更加科学规范。</w:t>
      </w:r>
    </w:p>
    <w:p w14:paraId="60ACD0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三、主要修订内容</w:t>
      </w:r>
    </w:p>
    <w:p w14:paraId="57C86744">
      <w:pPr>
        <w:pStyle w:val="2"/>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本次修订坚持</w:t>
      </w:r>
      <w:r>
        <w:rPr>
          <w:rFonts w:hint="eastAsia" w:ascii="仿宋_GB2312" w:hAnsi="仿宋_GB2312" w:eastAsia="仿宋_GB2312" w:cs="仿宋_GB2312"/>
          <w:color w:val="000000"/>
          <w:sz w:val="32"/>
          <w:szCs w:val="32"/>
          <w:lang w:val="en-US" w:eastAsia="zh-CN"/>
        </w:rPr>
        <w:t>合法、公开、公正、过罚相当、处罚与教育相结合的原则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w:t>
      </w:r>
      <w:r>
        <w:rPr>
          <w:rFonts w:hint="eastAsia" w:ascii="仿宋_GB2312" w:hAnsi="仿宋_GB2312" w:eastAsia="仿宋_GB2312" w:cs="仿宋_GB2312"/>
          <w:color w:val="000000"/>
          <w:sz w:val="32"/>
          <w:szCs w:val="32"/>
          <w:lang w:eastAsia="zh-CN"/>
        </w:rPr>
        <w:t>贯彻</w:t>
      </w:r>
      <w:r>
        <w:rPr>
          <w:rFonts w:hint="eastAsia" w:ascii="仿宋_GB2312" w:hAnsi="仿宋_GB2312" w:eastAsia="仿宋_GB2312" w:cs="仿宋_GB2312"/>
          <w:color w:val="000000"/>
          <w:sz w:val="32"/>
          <w:szCs w:val="32"/>
        </w:rPr>
        <w:t>《行政处罚法》《生物安全法》新要求、落实实验动物</w:t>
      </w:r>
      <w:r>
        <w:rPr>
          <w:rFonts w:hint="eastAsia" w:ascii="仿宋_GB2312" w:hAnsi="仿宋_GB2312" w:eastAsia="仿宋_GB2312" w:cs="仿宋_GB2312"/>
          <w:color w:val="000000"/>
          <w:sz w:val="32"/>
          <w:szCs w:val="32"/>
          <w:lang w:eastAsia="zh-CN"/>
        </w:rPr>
        <w:t>管理和</w:t>
      </w:r>
      <w:r>
        <w:rPr>
          <w:rFonts w:hint="eastAsia" w:ascii="仿宋_GB2312" w:hAnsi="仿宋_GB2312" w:eastAsia="仿宋_GB2312" w:cs="仿宋_GB2312"/>
          <w:color w:val="000000"/>
          <w:sz w:val="32"/>
          <w:szCs w:val="32"/>
        </w:rPr>
        <w:t>技术市场管理法规新规定，解决裁量基准执行</w:t>
      </w:r>
      <w:r>
        <w:rPr>
          <w:rFonts w:hint="eastAsia" w:ascii="仿宋_GB2312" w:hAnsi="仿宋_GB2312" w:eastAsia="仿宋_GB2312" w:cs="仿宋_GB2312"/>
          <w:color w:val="000000"/>
          <w:sz w:val="32"/>
          <w:szCs w:val="32"/>
          <w:lang w:eastAsia="zh-CN"/>
        </w:rPr>
        <w:t>实践</w:t>
      </w:r>
      <w:r>
        <w:rPr>
          <w:rFonts w:hint="eastAsia" w:ascii="仿宋_GB2312" w:hAnsi="仿宋_GB2312" w:eastAsia="仿宋_GB2312" w:cs="仿宋_GB2312"/>
          <w:color w:val="000000"/>
          <w:sz w:val="32"/>
          <w:szCs w:val="32"/>
        </w:rPr>
        <w:t>新问题</w:t>
      </w:r>
      <w:r>
        <w:rPr>
          <w:rFonts w:hint="eastAsia" w:ascii="仿宋_GB2312" w:hAnsi="仿宋_GB2312" w:eastAsia="仿宋_GB2312" w:cs="仿宋_GB2312"/>
          <w:color w:val="000000"/>
          <w:sz w:val="32"/>
          <w:szCs w:val="32"/>
          <w:lang w:eastAsia="zh-CN"/>
        </w:rPr>
        <w:t>等方面</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加强和规范</w:t>
      </w:r>
      <w:r>
        <w:rPr>
          <w:rFonts w:hint="eastAsia" w:ascii="仿宋_GB2312" w:hAnsi="仿宋_GB2312" w:eastAsia="仿宋_GB2312" w:cs="仿宋_GB2312"/>
          <w:color w:val="000000"/>
          <w:sz w:val="32"/>
          <w:szCs w:val="32"/>
        </w:rPr>
        <w:t>行政处罚裁量适用规则</w:t>
      </w:r>
      <w:r>
        <w:rPr>
          <w:rFonts w:hint="eastAsia" w:ascii="仿宋_GB2312" w:hAnsi="仿宋_GB2312" w:eastAsia="仿宋_GB2312" w:cs="仿宋_GB2312"/>
          <w:color w:val="000000"/>
          <w:sz w:val="32"/>
          <w:szCs w:val="32"/>
          <w:lang w:eastAsia="zh-CN"/>
        </w:rPr>
        <w:t>和执行标准，</w:t>
      </w:r>
      <w:r>
        <w:rPr>
          <w:rFonts w:hint="eastAsia" w:ascii="仿宋_GB2312" w:hAnsi="仿宋_GB2312" w:eastAsia="仿宋_GB2312" w:cs="仿宋_GB2312"/>
          <w:color w:val="000000"/>
          <w:sz w:val="32"/>
          <w:szCs w:val="32"/>
        </w:rPr>
        <w:t>为行政处罚</w:t>
      </w:r>
      <w:r>
        <w:rPr>
          <w:rFonts w:hint="eastAsia" w:ascii="仿宋_GB2312" w:hAnsi="仿宋_GB2312" w:eastAsia="仿宋_GB2312" w:cs="仿宋_GB2312"/>
          <w:color w:val="000000"/>
          <w:sz w:val="32"/>
          <w:szCs w:val="32"/>
          <w:lang w:eastAsia="zh-CN"/>
        </w:rPr>
        <w:t>裁量</w:t>
      </w:r>
      <w:r>
        <w:rPr>
          <w:rFonts w:hint="eastAsia" w:ascii="仿宋_GB2312" w:hAnsi="仿宋_GB2312" w:eastAsia="仿宋_GB2312" w:cs="仿宋_GB2312"/>
          <w:color w:val="000000"/>
          <w:sz w:val="32"/>
          <w:szCs w:val="32"/>
        </w:rPr>
        <w:t>权定规矩、划界限，确保</w:t>
      </w:r>
      <w:r>
        <w:rPr>
          <w:rFonts w:hint="eastAsia" w:ascii="仿宋_GB2312" w:hAnsi="仿宋_GB2312" w:eastAsia="仿宋_GB2312" w:cs="仿宋_GB2312"/>
          <w:color w:val="000000"/>
          <w:sz w:val="32"/>
          <w:szCs w:val="32"/>
          <w:lang w:eastAsia="zh-CN"/>
        </w:rPr>
        <w:t>本市</w:t>
      </w:r>
      <w:r>
        <w:rPr>
          <w:rFonts w:hint="eastAsia" w:ascii="仿宋_GB2312" w:hAnsi="仿宋_GB2312" w:eastAsia="仿宋_GB2312" w:cs="仿宋_GB2312"/>
          <w:color w:val="000000"/>
          <w:sz w:val="32"/>
          <w:szCs w:val="32"/>
        </w:rPr>
        <w:t>科技行政</w:t>
      </w:r>
      <w:r>
        <w:rPr>
          <w:rFonts w:hint="eastAsia" w:ascii="仿宋_GB2312" w:hAnsi="仿宋_GB2312" w:eastAsia="仿宋_GB2312" w:cs="仿宋_GB2312"/>
          <w:color w:val="000000"/>
          <w:sz w:val="32"/>
          <w:szCs w:val="32"/>
          <w:lang w:eastAsia="zh-CN"/>
        </w:rPr>
        <w:t>执法</w:t>
      </w:r>
      <w:r>
        <w:rPr>
          <w:rFonts w:hint="eastAsia" w:ascii="仿宋_GB2312" w:hAnsi="仿宋_GB2312" w:eastAsia="仿宋_GB2312" w:cs="仿宋_GB2312"/>
          <w:color w:val="000000"/>
          <w:sz w:val="32"/>
          <w:szCs w:val="32"/>
        </w:rPr>
        <w:t>既有力度又有温度</w:t>
      </w:r>
      <w:r>
        <w:rPr>
          <w:rFonts w:hint="eastAsia" w:ascii="仿宋_GB2312" w:hAnsi="仿宋_GB2312" w:eastAsia="仿宋_GB2312" w:cs="仿宋_GB2312"/>
          <w:color w:val="000000"/>
          <w:sz w:val="32"/>
          <w:szCs w:val="32"/>
          <w:lang w:eastAsia="zh-CN"/>
        </w:rPr>
        <w:t>。</w:t>
      </w:r>
    </w:p>
    <w:p w14:paraId="70F7D3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（一）四个优化</w:t>
      </w:r>
    </w:p>
    <w:p w14:paraId="73C7DD2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一是探索建立轻微违法容错纠错机制。</w:t>
      </w:r>
      <w:r>
        <w:rPr>
          <w:rFonts w:hint="eastAsia" w:ascii="仿宋_GB2312" w:hAnsi="仿宋_GB2312" w:eastAsia="仿宋_GB2312" w:cs="仿宋_GB2312"/>
          <w:color w:val="000000"/>
          <w:sz w:val="32"/>
          <w:szCs w:val="32"/>
          <w:lang w:val="en-US" w:eastAsia="zh-CN"/>
        </w:rPr>
        <w:t>为实现法律效果与社会效果的有机统一，进一步打造宽松便利、开放包容、公平竞争的市场环境，《规定》探索建立轻微违法容错纠错机制，明确对违法行为轻微并及时改正、</w:t>
      </w:r>
      <w:r>
        <w:rPr>
          <w:rFonts w:hint="eastAsia" w:ascii="仿宋_GB2312" w:hAnsi="仿宋_GB2312" w:eastAsia="仿宋_GB2312" w:cs="仿宋_GB2312"/>
          <w:color w:val="000000"/>
          <w:sz w:val="32"/>
          <w:szCs w:val="32"/>
        </w:rPr>
        <w:t>没有造成危害后果的，</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lang w:eastAsia="zh-CN"/>
        </w:rPr>
        <w:t>作出</w:t>
      </w:r>
      <w:r>
        <w:rPr>
          <w:rFonts w:hint="eastAsia" w:ascii="仿宋_GB2312" w:hAnsi="仿宋_GB2312" w:eastAsia="仿宋_GB2312" w:cs="仿宋_GB2312"/>
          <w:color w:val="000000"/>
          <w:sz w:val="32"/>
          <w:szCs w:val="32"/>
        </w:rPr>
        <w:t>不予处罚决定的同时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通过行政指导方式对当事人进行教育引导，提高行政执法的法律效果和社会效果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旨在鼓励行政管理相对人及时自我纠错，让其感受到“执法的温度”</w:t>
      </w:r>
      <w:r>
        <w:rPr>
          <w:rFonts w:hint="eastAsia" w:ascii="仿宋_GB2312" w:hAnsi="仿宋_GB2312" w:eastAsia="仿宋_GB2312" w:cs="仿宋_GB2312"/>
          <w:color w:val="000000"/>
          <w:sz w:val="32"/>
          <w:szCs w:val="32"/>
        </w:rPr>
        <w:t>。</w:t>
      </w:r>
    </w:p>
    <w:p w14:paraId="2AD02857">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 w:eastAsia="仿宋_GB2312" w:cs="仿宋"/>
          <w:color w:val="000000"/>
          <w:sz w:val="32"/>
          <w:szCs w:val="32"/>
          <w:shd w:val="clear" w:color="auto" w:fill="FFFFFF"/>
          <w:lang w:eastAsia="zh-CN"/>
        </w:rPr>
      </w:pPr>
      <w:r>
        <w:rPr>
          <w:rFonts w:hint="eastAsia" w:ascii="仿宋_GB2312" w:hAnsi="仿宋_GB2312" w:eastAsia="仿宋_GB2312" w:cs="仿宋_GB2312"/>
          <w:b/>
          <w:bCs/>
          <w:color w:val="000000"/>
          <w:sz w:val="32"/>
          <w:szCs w:val="32"/>
          <w:lang w:val="en-US" w:eastAsia="zh-CN"/>
        </w:rPr>
        <w:t>二是从重处罚的裁量范围限定“上一阶”。</w:t>
      </w:r>
      <w:r>
        <w:rPr>
          <w:rFonts w:hint="eastAsia" w:ascii="仿宋_GB2312" w:hAnsi="仿宋" w:eastAsia="仿宋_GB2312" w:cs="仿宋"/>
          <w:color w:val="000000"/>
          <w:sz w:val="32"/>
          <w:szCs w:val="32"/>
          <w:shd w:val="clear" w:color="auto" w:fill="FFFFFF"/>
        </w:rPr>
        <w:t>从重行政处罚是指适用</w:t>
      </w:r>
      <w:r>
        <w:rPr>
          <w:rFonts w:hint="eastAsia" w:ascii="仿宋_GB2312" w:hAnsi="仿宋_GB2312" w:eastAsia="仿宋_GB2312" w:cs="仿宋_GB2312"/>
          <w:sz w:val="32"/>
          <w:szCs w:val="32"/>
          <w:shd w:val="clear" w:color="auto" w:fill="FFFFFF"/>
        </w:rPr>
        <w:t>《基准表》对应裁量阶的上一裁量阶的</w:t>
      </w:r>
      <w:r>
        <w:rPr>
          <w:rFonts w:hint="eastAsia" w:ascii="仿宋_GB2312" w:hAnsi="仿宋" w:eastAsia="仿宋_GB2312" w:cs="仿宋"/>
          <w:color w:val="000000"/>
          <w:sz w:val="32"/>
          <w:szCs w:val="32"/>
          <w:shd w:val="clear" w:color="auto" w:fill="FFFFFF"/>
        </w:rPr>
        <w:t>处罚种类或处罚幅度</w:t>
      </w:r>
      <w:r>
        <w:rPr>
          <w:rFonts w:hint="eastAsia" w:ascii="仿宋_GB2312" w:hAnsi="仿宋" w:eastAsia="仿宋_GB2312" w:cs="仿宋"/>
          <w:color w:val="000000"/>
          <w:sz w:val="32"/>
          <w:szCs w:val="32"/>
          <w:shd w:val="clear" w:color="auto" w:fill="FFFFFF"/>
          <w:lang w:eastAsia="zh-CN"/>
        </w:rPr>
        <w:t>，将从重处罚的裁量权限定在最小范围，严格控制裁量权过大。</w:t>
      </w:r>
    </w:p>
    <w:p w14:paraId="414E345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三是扩大法制审核范围。</w:t>
      </w:r>
      <w:r>
        <w:rPr>
          <w:rFonts w:hint="eastAsia" w:ascii="仿宋_GB2312" w:hAnsi="仿宋_GB2312" w:eastAsia="仿宋_GB2312" w:cs="仿宋_GB2312"/>
          <w:color w:val="000000"/>
          <w:sz w:val="32"/>
          <w:szCs w:val="32"/>
          <w:lang w:val="en-US" w:eastAsia="zh-CN"/>
        </w:rPr>
        <w:t>在《行政处罚法》规定的法制审核范围的基础上，增加“暂扣、吊销许可证或撤销登记机构”“较大数额罚没”两种情形，加码行政机关法制审核程序义务。</w:t>
      </w:r>
    </w:p>
    <w:p w14:paraId="5D6A0CA6">
      <w:pPr>
        <w:pStyle w:val="2"/>
        <w:keepNext w:val="0"/>
        <w:keepLines w:val="0"/>
        <w:pageBreakBefore w:val="0"/>
        <w:widowControl w:val="0"/>
        <w:kinsoku/>
        <w:wordWrap/>
        <w:overflowPunct/>
        <w:topLinePunct w:val="0"/>
        <w:autoSpaceDE/>
        <w:autoSpaceDN/>
        <w:bidi w:val="0"/>
        <w:spacing w:after="0" w:line="560" w:lineRule="exact"/>
        <w:ind w:firstLine="643" w:firstLineChars="200"/>
        <w:textAlignment w:val="auto"/>
        <w:rPr>
          <w:rFonts w:hint="eastAsia"/>
          <w:lang w:val="en-US" w:eastAsia="zh-CN"/>
        </w:rPr>
      </w:pPr>
      <w:r>
        <w:rPr>
          <w:rFonts w:hint="eastAsia" w:ascii="仿宋_GB2312" w:hAnsi="仿宋_GB2312" w:eastAsia="仿宋_GB2312" w:cs="仿宋_GB2312"/>
          <w:b/>
          <w:bCs/>
          <w:color w:val="000000"/>
          <w:kern w:val="2"/>
          <w:sz w:val="32"/>
          <w:szCs w:val="32"/>
          <w:lang w:val="en-US" w:eastAsia="zh-CN" w:bidi="ar-SA"/>
        </w:rPr>
        <w:t>四是补充完善裁量基准表。</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调整后的</w:t>
      </w:r>
      <w:r>
        <w:rPr>
          <w:rFonts w:hint="eastAsia" w:ascii="仿宋_GB2312" w:hAnsi="仿宋_GB2312" w:eastAsia="仿宋_GB2312" w:cs="仿宋_GB2312"/>
          <w:sz w:val="32"/>
          <w:szCs w:val="32"/>
        </w:rPr>
        <w:t>行政处罚权</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未取得可证</w:t>
      </w:r>
      <w:r>
        <w:rPr>
          <w:rFonts w:hint="eastAsia" w:ascii="仿宋_GB2312" w:hAnsi="仿宋_GB2312" w:eastAsia="仿宋_GB2312" w:cs="仿宋_GB2312"/>
          <w:sz w:val="32"/>
          <w:szCs w:val="32"/>
          <w:lang w:eastAsia="zh-CN"/>
        </w:rPr>
        <w:t>从事实验动物工作等</w:t>
      </w:r>
      <w:r>
        <w:rPr>
          <w:rFonts w:hint="eastAsia" w:ascii="仿宋_GB2312" w:hAnsi="仿宋_GB2312" w:eastAsia="仿宋_GB2312" w:cs="仿宋_GB2312"/>
          <w:sz w:val="32"/>
          <w:szCs w:val="32"/>
          <w:lang w:val="en-US" w:eastAsia="zh-CN"/>
        </w:rPr>
        <w:t>7种违法行为的裁量基准，为执法实践提供了重要依据。</w:t>
      </w:r>
      <w:r>
        <w:rPr>
          <w:rFonts w:hint="eastAsia" w:ascii="仿宋_GB2312" w:hAnsi="微软雅黑" w:eastAsia="仿宋_GB2312"/>
          <w:sz w:val="32"/>
          <w:szCs w:val="32"/>
        </w:rPr>
        <w:t>同时</w:t>
      </w:r>
      <w:r>
        <w:rPr>
          <w:rFonts w:hint="eastAsia" w:ascii="仿宋_GB2312" w:hAnsi="微软雅黑" w:eastAsia="仿宋_GB2312"/>
          <w:sz w:val="32"/>
          <w:szCs w:val="32"/>
          <w:lang w:eastAsia="zh-CN"/>
        </w:rPr>
        <w:t>，</w:t>
      </w:r>
      <w:r>
        <w:rPr>
          <w:rFonts w:hint="eastAsia" w:ascii="仿宋_GB2312" w:hAnsi="微软雅黑" w:eastAsia="仿宋_GB2312"/>
          <w:sz w:val="32"/>
          <w:szCs w:val="32"/>
        </w:rPr>
        <w:t>捋顺</w:t>
      </w:r>
      <w:r>
        <w:rPr>
          <w:rFonts w:hint="eastAsia" w:ascii="仿宋_GB2312" w:hAnsi="微软雅黑" w:eastAsia="仿宋_GB2312"/>
          <w:sz w:val="32"/>
          <w:szCs w:val="32"/>
          <w:lang w:eastAsia="zh-CN"/>
        </w:rPr>
        <w:t>裁量基准表中</w:t>
      </w:r>
      <w:r>
        <w:rPr>
          <w:rFonts w:hint="eastAsia" w:ascii="仿宋_GB2312" w:hAnsi="仿宋_GB2312" w:eastAsia="仿宋_GB2312" w:cs="仿宋_GB2312"/>
          <w:color w:val="000000"/>
          <w:sz w:val="32"/>
          <w:szCs w:val="32"/>
        </w:rPr>
        <w:t>裁量档、违法情</w:t>
      </w:r>
      <w:r>
        <w:rPr>
          <w:rFonts w:hint="eastAsia" w:ascii="仿宋_GB2312" w:hAnsi="仿宋_GB2312" w:eastAsia="仿宋_GB2312" w:cs="仿宋_GB2312"/>
          <w:color w:val="000000"/>
          <w:sz w:val="32"/>
          <w:szCs w:val="32"/>
          <w:lang w:eastAsia="zh-CN"/>
        </w:rPr>
        <w:t>节</w:t>
      </w:r>
      <w:r>
        <w:rPr>
          <w:rFonts w:hint="eastAsia" w:ascii="仿宋_GB2312" w:hAnsi="仿宋_GB2312" w:eastAsia="仿宋_GB2312" w:cs="仿宋_GB2312"/>
          <w:color w:val="000000"/>
          <w:sz w:val="32"/>
          <w:szCs w:val="32"/>
        </w:rPr>
        <w:t>、裁量阶</w:t>
      </w:r>
      <w:r>
        <w:rPr>
          <w:rFonts w:hint="eastAsia" w:ascii="仿宋_GB2312" w:hAnsi="仿宋_GB2312" w:eastAsia="仿宋_GB2312" w:cs="仿宋_GB2312"/>
          <w:color w:val="000000"/>
          <w:sz w:val="32"/>
          <w:szCs w:val="32"/>
          <w:lang w:eastAsia="zh-CN"/>
        </w:rPr>
        <w:t>与《规定》正文部分的对应关系和适用规则，</w:t>
      </w:r>
      <w:r>
        <w:rPr>
          <w:rFonts w:hint="eastAsia" w:ascii="仿宋_GB2312" w:hAnsi="仿宋_GB2312" w:eastAsia="仿宋_GB2312" w:cs="仿宋_GB2312"/>
          <w:color w:val="000000"/>
          <w:sz w:val="32"/>
          <w:szCs w:val="32"/>
        </w:rPr>
        <w:t>设计简要</w:t>
      </w:r>
      <w:r>
        <w:rPr>
          <w:rFonts w:hint="eastAsia" w:ascii="仿宋_GB2312" w:hAnsi="仿宋_GB2312" w:eastAsia="仿宋_GB2312" w:cs="仿宋_GB2312"/>
          <w:color w:val="000000"/>
          <w:sz w:val="32"/>
          <w:szCs w:val="32"/>
          <w:lang w:eastAsia="zh-CN"/>
        </w:rPr>
        <w:t>扼要</w:t>
      </w:r>
      <w:r>
        <w:rPr>
          <w:rFonts w:hint="eastAsia" w:ascii="仿宋_GB2312" w:hAnsi="仿宋_GB2312" w:eastAsia="仿宋_GB2312" w:cs="仿宋_GB2312"/>
          <w:color w:val="000000"/>
          <w:sz w:val="32"/>
          <w:szCs w:val="32"/>
        </w:rPr>
        <w:t>，方便行政执法人员以及社会公众运用。</w:t>
      </w:r>
    </w:p>
    <w:p w14:paraId="1C0D79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（二）三个不罚</w:t>
      </w:r>
    </w:p>
    <w:p w14:paraId="649DC4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为确保与新《行政处罚法》“</w:t>
      </w:r>
      <w:r>
        <w:rPr>
          <w:rFonts w:hint="eastAsia" w:ascii="仿宋_GB2312" w:hAnsi="仿宋_GB2312" w:eastAsia="仿宋_GB2312" w:cs="仿宋_GB2312"/>
          <w:color w:val="000000"/>
          <w:kern w:val="2"/>
          <w:sz w:val="32"/>
          <w:szCs w:val="32"/>
          <w:lang w:val="en-US" w:eastAsia="zh-CN" w:bidi="ar-SA"/>
        </w:rPr>
        <w:t>无错不罚</w:t>
      </w:r>
      <w:r>
        <w:rPr>
          <w:rFonts w:hint="eastAsia" w:ascii="仿宋_GB2312" w:hAnsi="仿宋_GB2312" w:eastAsia="仿宋_GB2312" w:cs="仿宋_GB2312"/>
          <w:color w:val="000000"/>
          <w:sz w:val="32"/>
          <w:szCs w:val="32"/>
          <w:lang w:val="en-US" w:eastAsia="zh-CN"/>
        </w:rPr>
        <w:t>”相关规定有效衔接，《规定》新增了三种依法不予行政处罚的情形。其中，应当不予行政处罚的情形有2项：</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智力残疾人在不能辨认或者不能控制自己行为时有违法行为的；</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当事人有证据足以证明没有主观过错的（但法律、行政法规另有规定的除外）。可以不予行政处罚的情形有1项：</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初次违法且危害后果轻微并及时改正的。</w:t>
      </w:r>
    </w:p>
    <w:p w14:paraId="6A6D17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（三）二个轻罚</w:t>
      </w:r>
    </w:p>
    <w:p w14:paraId="5AF79A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为确保与新《行政处罚法》“</w:t>
      </w:r>
      <w:r>
        <w:rPr>
          <w:rFonts w:hint="eastAsia" w:ascii="仿宋_GB2312" w:hAnsi="仿宋_GB2312" w:eastAsia="仿宋_GB2312" w:cs="仿宋_GB2312"/>
          <w:color w:val="000000"/>
          <w:kern w:val="2"/>
          <w:sz w:val="32"/>
          <w:szCs w:val="32"/>
          <w:lang w:val="en-US" w:eastAsia="zh-CN" w:bidi="ar-SA"/>
        </w:rPr>
        <w:t>小错轻罚</w:t>
      </w:r>
      <w:r>
        <w:rPr>
          <w:rFonts w:hint="eastAsia" w:ascii="仿宋_GB2312" w:hAnsi="仿宋_GB2312" w:eastAsia="仿宋_GB2312" w:cs="仿宋_GB2312"/>
          <w:color w:val="000000"/>
          <w:sz w:val="32"/>
          <w:szCs w:val="32"/>
          <w:lang w:val="en-US" w:eastAsia="zh-CN"/>
        </w:rPr>
        <w:t>”相关规定有</w:t>
      </w:r>
      <w:bookmarkStart w:id="0" w:name="_GoBack"/>
      <w:bookmarkEnd w:id="0"/>
      <w:r>
        <w:rPr>
          <w:rFonts w:hint="eastAsia" w:ascii="仿宋_GB2312" w:hAnsi="仿宋_GB2312" w:eastAsia="仿宋_GB2312" w:cs="仿宋_GB2312"/>
          <w:color w:val="000000"/>
          <w:sz w:val="32"/>
          <w:szCs w:val="32"/>
          <w:lang w:val="en-US" w:eastAsia="zh-CN"/>
        </w:rPr>
        <w:t>效衔接，《规定》新增了两种依法从轻或减轻行政处罚的情形。</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主动供述行政机关尚未掌握的违法行为的，应当从轻或减轻行政处罚。</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尚未完全丧失辨认或者控制自己行为能力的精神病人、智力残疾人有违法行为的，可以从轻或者减轻行政处罚。</w:t>
      </w:r>
    </w:p>
    <w:p w14:paraId="54AC7D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（四）一个重罚</w:t>
      </w:r>
    </w:p>
    <w:p w14:paraId="6EE5CD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严重危害人民生命健康”，重罚！《规定》新增了一种依法应当从重行政处罚的情形，即：违反重大传染病疫情等突发事件应对措施的，从重处罚。同时，在裁量基准表中，病原微生物实验室将使用后的实验动物流入市场、未取得许可证或未按许可证范围从事实验动物工作、未对实验动物尸体、组织和其他废物分类进行无害化处理三类违法行为的性质定为“社会危害性严重”（裁量档为A档）。上述三类违法行为不得适用</w:t>
      </w:r>
      <w:r>
        <w:rPr>
          <w:rFonts w:hint="eastAsia" w:ascii="仿宋_GB2312" w:hAnsi="仿宋_GB2312" w:eastAsia="仿宋_GB2312" w:cs="仿宋_GB2312"/>
          <w:sz w:val="32"/>
          <w:szCs w:val="32"/>
        </w:rPr>
        <w:t>轻微违法容错纠错机制</w:t>
      </w:r>
      <w:r>
        <w:rPr>
          <w:rFonts w:hint="eastAsia" w:ascii="仿宋_GB2312" w:hAnsi="仿宋_GB2312" w:eastAsia="仿宋_GB2312" w:cs="仿宋_GB2312"/>
          <w:sz w:val="32"/>
          <w:szCs w:val="32"/>
          <w:lang w:eastAsia="zh-CN"/>
        </w:rPr>
        <w:t>，不得适用可以</w:t>
      </w:r>
      <w:r>
        <w:rPr>
          <w:rFonts w:hint="eastAsia" w:ascii="仿宋_GB2312" w:hAnsi="仿宋_GB2312" w:eastAsia="仿宋_GB2312" w:cs="仿宋_GB2312"/>
          <w:sz w:val="32"/>
          <w:szCs w:val="32"/>
        </w:rPr>
        <w:t>不予处罚</w:t>
      </w:r>
      <w:r>
        <w:rPr>
          <w:rFonts w:hint="eastAsia" w:ascii="仿宋_GB2312" w:hAnsi="仿宋_GB2312" w:eastAsia="仿宋_GB2312" w:cs="仿宋_GB2312"/>
          <w:sz w:val="32"/>
          <w:szCs w:val="32"/>
          <w:lang w:eastAsia="zh-CN"/>
        </w:rPr>
        <w:t>、可以减轻处罚的决定。</w:t>
      </w:r>
    </w:p>
    <w:p w14:paraId="13FA25EE">
      <w:pPr>
        <w:pStyle w:val="2"/>
        <w:ind w:firstLine="640" w:firstLineChars="200"/>
        <w:rPr>
          <w:rFonts w:hint="eastAsia"/>
          <w:lang w:val="en-US" w:eastAsia="zh-CN"/>
        </w:rPr>
      </w:pPr>
      <w:r>
        <w:rPr>
          <w:rFonts w:hint="eastAsia" w:ascii="仿宋_GB2312" w:hAnsi="仿宋_GB2312" w:eastAsia="仿宋_GB2312" w:cs="仿宋_GB2312"/>
          <w:sz w:val="32"/>
          <w:szCs w:val="32"/>
          <w:lang w:eastAsia="zh-CN"/>
        </w:rPr>
        <w:t>特此说明。</w:t>
      </w:r>
    </w:p>
    <w:p w14:paraId="13D8360B">
      <w:pPr>
        <w:rPr>
          <w:rFonts w:hint="eastAsia" w:ascii="仿宋_GB2312" w:hAnsi="仿宋_GB2312" w:eastAsia="仿宋_GB2312"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D34AA"/>
    <w:rsid w:val="03BD34AA"/>
    <w:rsid w:val="06EE10B9"/>
    <w:rsid w:val="08414E0B"/>
    <w:rsid w:val="08686466"/>
    <w:rsid w:val="0B1F5E41"/>
    <w:rsid w:val="0B777B7F"/>
    <w:rsid w:val="0E220D05"/>
    <w:rsid w:val="0E5E06BD"/>
    <w:rsid w:val="1F241D7B"/>
    <w:rsid w:val="21EA7322"/>
    <w:rsid w:val="26D25770"/>
    <w:rsid w:val="2A5C198C"/>
    <w:rsid w:val="2B100947"/>
    <w:rsid w:val="30A6755E"/>
    <w:rsid w:val="3306194B"/>
    <w:rsid w:val="34C66CFF"/>
    <w:rsid w:val="3B282487"/>
    <w:rsid w:val="3B7B36E8"/>
    <w:rsid w:val="3E90349C"/>
    <w:rsid w:val="3F740479"/>
    <w:rsid w:val="3F91688E"/>
    <w:rsid w:val="402250A9"/>
    <w:rsid w:val="4A4D491C"/>
    <w:rsid w:val="4A904DC3"/>
    <w:rsid w:val="4C5157E1"/>
    <w:rsid w:val="4CA70C3C"/>
    <w:rsid w:val="5023475E"/>
    <w:rsid w:val="523B6664"/>
    <w:rsid w:val="5C39086A"/>
    <w:rsid w:val="5F1D1CCD"/>
    <w:rsid w:val="5F672C7C"/>
    <w:rsid w:val="612F58B6"/>
    <w:rsid w:val="6E4C205A"/>
    <w:rsid w:val="6FA45852"/>
    <w:rsid w:val="772B6C67"/>
    <w:rsid w:val="77871A1A"/>
    <w:rsid w:val="78040224"/>
    <w:rsid w:val="79FD3595"/>
    <w:rsid w:val="7A31141E"/>
    <w:rsid w:val="7C2F03A5"/>
    <w:rsid w:val="7C775DAE"/>
    <w:rsid w:val="7C823040"/>
    <w:rsid w:val="ADAD9E52"/>
    <w:rsid w:val="DACF854E"/>
    <w:rsid w:val="FDFD4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content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1714</Words>
  <Characters>1726</Characters>
  <Lines>0</Lines>
  <Paragraphs>0</Paragraphs>
  <TotalTime>7</TotalTime>
  <ScaleCrop>false</ScaleCrop>
  <LinksUpToDate>false</LinksUpToDate>
  <CharactersWithSpaces>1726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2021-12-01T11:12:00Z</dcterms:created>
  <dc:creator>Sun.Shine</dc:creator>
  <cp:lastModifiedBy>无敌</cp:lastModifiedBy>
  <dcterms:modified xsi:type="dcterms:W3CDTF">2025-06-04T07:42:45Z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eyJoZGlkIjoiYzE4MGFkYTkwNjZjODA3YTU3OGUyNDFjZDZiMjMyMWMiLCJ1c2VySWQiOiIzODg2MzExMjAifQ==</vt:lpwstr>
  </property>
  <property fmtid="{D5CDD505-2E9C-101B-9397-08002B2CF9AE}" pid="4" name="ICV">
    <vt:lpwstr>EC33380178AB4119BF8540A4F965B23C_12</vt:lpwstr>
  </property>
</Properties>
</file>