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bidi w:val="0"/>
        <w:adjustRightInd w:val="0"/>
        <w:snapToGrid w:val="0"/>
        <w:spacing w:line="560" w:lineRule="exact"/>
        <w:jc w:val="center"/>
        <w:textAlignment w:val="auto"/>
        <w:rPr>
          <w:rFonts w:hint="eastAsia" w:ascii="方正小标宋_GBK" w:eastAsia="方正小标宋_GBK"/>
          <w:bCs/>
          <w:sz w:val="44"/>
          <w:highlight w:val="none"/>
        </w:rPr>
      </w:pPr>
      <w:r>
        <w:rPr>
          <w:rFonts w:hint="eastAsia" w:ascii="方正小标宋_GBK" w:eastAsia="方正小标宋_GBK"/>
          <w:bCs/>
          <w:sz w:val="44"/>
          <w:highlight w:val="none"/>
        </w:rPr>
        <w:t>中关村国家自主创新示范区</w:t>
      </w:r>
    </w:p>
    <w:p>
      <w:pPr>
        <w:keepNext w:val="0"/>
        <w:keepLines w:val="0"/>
        <w:pageBreakBefore w:val="0"/>
        <w:kinsoku/>
        <w:wordWrap/>
        <w:overflowPunct w:val="0"/>
        <w:topLinePunct w:val="0"/>
        <w:autoSpaceDE/>
        <w:bidi w:val="0"/>
        <w:adjustRightInd w:val="0"/>
        <w:snapToGrid w:val="0"/>
        <w:spacing w:line="560" w:lineRule="exact"/>
        <w:jc w:val="center"/>
        <w:textAlignment w:val="auto"/>
        <w:rPr>
          <w:rFonts w:hint="eastAsia" w:ascii="方正小标宋_GBK" w:eastAsia="方正小标宋_GBK"/>
          <w:bCs/>
          <w:sz w:val="44"/>
          <w:highlight w:val="none"/>
          <w:lang w:eastAsia="zh-CN"/>
        </w:rPr>
      </w:pPr>
      <w:r>
        <w:rPr>
          <w:rFonts w:hint="eastAsia" w:ascii="方正小标宋_GBK" w:eastAsia="方正小标宋_GBK"/>
          <w:bCs/>
          <w:sz w:val="44"/>
          <w:highlight w:val="none"/>
        </w:rPr>
        <w:t>促进园区高质量发展支持资金管理办法</w:t>
      </w:r>
    </w:p>
    <w:p>
      <w:pPr>
        <w:pStyle w:val="2"/>
        <w:keepNext w:val="0"/>
        <w:keepLines w:val="0"/>
        <w:pageBreakBefore w:val="0"/>
        <w:kinsoku/>
        <w:wordWrap/>
        <w:topLinePunct w:val="0"/>
        <w:autoSpaceDE/>
        <w:bidi w:val="0"/>
        <w:spacing w:line="560" w:lineRule="exact"/>
        <w:jc w:val="center"/>
        <w:rPr>
          <w:rFonts w:hint="eastAsia"/>
          <w:highlight w:val="none"/>
        </w:rPr>
      </w:pPr>
      <w:r>
        <w:rPr>
          <w:rFonts w:hint="eastAsia" w:ascii="楷体_GB2312" w:hAnsi="楷体_GB2312" w:eastAsia="楷体_GB2312" w:cs="楷体_GB2312"/>
          <w:b w:val="0"/>
          <w:bCs w:val="0"/>
          <w:kern w:val="0"/>
          <w:sz w:val="32"/>
          <w:szCs w:val="32"/>
          <w:highlight w:val="none"/>
          <w:lang w:eastAsia="zh-CN"/>
        </w:rPr>
        <w:t>（征求意见稿）</w:t>
      </w:r>
    </w:p>
    <w:p>
      <w:pPr>
        <w:pStyle w:val="2"/>
        <w:keepNext w:val="0"/>
        <w:keepLines w:val="0"/>
        <w:pageBreakBefore w:val="0"/>
        <w:kinsoku/>
        <w:wordWrap/>
        <w:topLinePunct w:val="0"/>
        <w:autoSpaceDE/>
        <w:bidi w:val="0"/>
        <w:spacing w:line="560" w:lineRule="exact"/>
        <w:jc w:val="center"/>
        <w:textAlignment w:val="auto"/>
        <w:rPr>
          <w:rFonts w:hint="eastAsia" w:ascii="楷体_GB2312" w:hAnsi="楷体_GB2312" w:eastAsia="楷体_GB2312" w:cs="楷体_GB2312"/>
          <w:b w:val="0"/>
          <w:bCs w:val="0"/>
          <w:sz w:val="28"/>
          <w:szCs w:val="28"/>
          <w:highlight w:val="none"/>
          <w:lang w:val="en-US" w:eastAsia="zh-CN"/>
        </w:rPr>
      </w:pPr>
    </w:p>
    <w:p>
      <w:pPr>
        <w:keepNext w:val="0"/>
        <w:keepLines w:val="0"/>
        <w:pageBreakBefore w:val="0"/>
        <w:kinsoku/>
        <w:wordWrap/>
        <w:overflowPunct w:val="0"/>
        <w:topLinePunct w:val="0"/>
        <w:autoSpaceDE/>
        <w:bidi w:val="0"/>
        <w:adjustRightInd w:val="0"/>
        <w:snapToGrid w:val="0"/>
        <w:spacing w:line="560" w:lineRule="exact"/>
        <w:jc w:val="center"/>
        <w:textAlignment w:val="auto"/>
        <w:rPr>
          <w:rFonts w:ascii="黑体" w:eastAsia="黑体"/>
          <w:bCs/>
          <w:sz w:val="32"/>
          <w:highlight w:val="none"/>
        </w:rPr>
      </w:pPr>
      <w:r>
        <w:rPr>
          <w:rFonts w:hint="eastAsia" w:ascii="黑体" w:eastAsia="黑体"/>
          <w:bCs/>
          <w:sz w:val="32"/>
          <w:highlight w:val="none"/>
        </w:rPr>
        <w:t>第一章  总 则</w:t>
      </w:r>
    </w:p>
    <w:p>
      <w:pPr>
        <w:keepNext w:val="0"/>
        <w:keepLines w:val="0"/>
        <w:pageBreakBefore w:val="0"/>
        <w:widowControl/>
        <w:shd w:val="clear" w:color="auto" w:fill="FFFFFF"/>
        <w:kinsoku/>
        <w:wordWrap/>
        <w:topLinePunct w:val="0"/>
        <w:autoSpaceDE/>
        <w:bidi w:val="0"/>
        <w:snapToGrid w:val="0"/>
        <w:spacing w:line="560" w:lineRule="exact"/>
        <w:ind w:firstLine="640" w:firstLineChars="200"/>
        <w:textAlignment w:val="auto"/>
        <w:rPr>
          <w:rFonts w:ascii="仿宋_GB2312" w:hAnsi="仿宋_GB2312" w:eastAsia="仿宋_GB2312" w:cs="仿宋_GB2312"/>
          <w:color w:val="000000"/>
          <w:sz w:val="32"/>
          <w:szCs w:val="32"/>
          <w:highlight w:val="none"/>
          <w:shd w:val="clear" w:color="auto" w:fill="FFFFFF"/>
        </w:rPr>
      </w:pPr>
      <w:r>
        <w:rPr>
          <w:rFonts w:hint="eastAsia" w:ascii="仿宋_GB2312" w:hAnsi="仿宋_GB2312" w:eastAsia="仿宋_GB2312" w:cs="仿宋_GB2312"/>
          <w:color w:val="000000"/>
          <w:sz w:val="32"/>
          <w:szCs w:val="32"/>
          <w:highlight w:val="none"/>
          <w:shd w:val="clear" w:color="auto" w:fill="FFFFFF"/>
          <w:lang w:bidi="ar"/>
        </w:rPr>
        <w:t xml:space="preserve">第一条 </w:t>
      </w:r>
      <w:r>
        <w:rPr>
          <w:rFonts w:hint="eastAsia" w:ascii="仿宋_GB2312" w:hAnsi="仿宋_GB2312" w:eastAsia="仿宋_GB2312" w:cs="仿宋_GB2312"/>
          <w:color w:val="000000"/>
          <w:sz w:val="32"/>
          <w:szCs w:val="32"/>
          <w:highlight w:val="none"/>
          <w:shd w:val="clear" w:color="auto" w:fill="FFFFFF"/>
        </w:rPr>
        <w:t>为落实《国务院关于促进国家高新技术产业开发区高质量发展的若干意见》（国发〔2020〕7号）、</w:t>
      </w:r>
      <w:r>
        <w:rPr>
          <w:rFonts w:hint="eastAsia" w:eastAsia="仿宋_GB2312"/>
          <w:sz w:val="32"/>
          <w:szCs w:val="32"/>
          <w:highlight w:val="none"/>
        </w:rPr>
        <w:t>《“十四五”时期中关村国家自主创新示范区发展建设规划》（中示区组发</w:t>
      </w:r>
      <w:r>
        <w:rPr>
          <w:rFonts w:hint="eastAsia" w:ascii="仿宋_GB2312" w:hAnsi="仿宋_GB2312" w:eastAsia="仿宋_GB2312" w:cs="仿宋_GB2312"/>
          <w:sz w:val="32"/>
          <w:szCs w:val="32"/>
          <w:highlight w:val="none"/>
        </w:rPr>
        <w:t>〔2021〕1号）</w:t>
      </w:r>
      <w:r>
        <w:rPr>
          <w:rFonts w:hint="eastAsia" w:ascii="仿宋_GB2312" w:hAnsi="仿宋_GB2312" w:eastAsia="仿宋_GB2312" w:cs="仿宋_GB2312"/>
          <w:color w:val="000000"/>
          <w:sz w:val="32"/>
          <w:szCs w:val="32"/>
          <w:highlight w:val="none"/>
          <w:shd w:val="clear" w:color="auto" w:fill="FFFFFF"/>
        </w:rPr>
        <w:t>，推进中关村先行先试改革，</w:t>
      </w:r>
      <w:r>
        <w:rPr>
          <w:rFonts w:hint="eastAsia" w:ascii="仿宋_GB2312" w:hAnsi="仿宋_GB2312" w:eastAsia="仿宋_GB2312" w:cs="仿宋_GB2312"/>
          <w:color w:val="000000"/>
          <w:sz w:val="32"/>
          <w:szCs w:val="32"/>
          <w:highlight w:val="none"/>
          <w:shd w:val="clear" w:color="auto" w:fill="FFFFFF"/>
          <w:lang w:bidi="ar"/>
        </w:rPr>
        <w:t>进一步规范</w:t>
      </w:r>
      <w:r>
        <w:rPr>
          <w:rFonts w:hint="eastAsia" w:ascii="仿宋_GB2312" w:hAnsi="仿宋_GB2312" w:eastAsia="仿宋_GB2312" w:cs="仿宋_GB2312"/>
          <w:color w:val="000000"/>
          <w:sz w:val="32"/>
          <w:szCs w:val="32"/>
          <w:highlight w:val="none"/>
          <w:shd w:val="clear" w:color="auto" w:fill="FFFFFF"/>
        </w:rPr>
        <w:t>支持资金的</w:t>
      </w:r>
      <w:r>
        <w:rPr>
          <w:rFonts w:hint="eastAsia" w:ascii="仿宋_GB2312" w:hAnsi="仿宋_GB2312" w:eastAsia="仿宋_GB2312" w:cs="仿宋_GB2312"/>
          <w:color w:val="000000"/>
          <w:sz w:val="32"/>
          <w:szCs w:val="32"/>
          <w:highlight w:val="none"/>
          <w:shd w:val="clear" w:color="auto" w:fill="FFFFFF"/>
          <w:lang w:bidi="ar"/>
        </w:rPr>
        <w:t>管理和使用，提升园区产业承载能力，实现高端化、特色化、集约化发展，加快建设世界领先的科技园区，制定本办法。</w:t>
      </w:r>
    </w:p>
    <w:p>
      <w:pPr>
        <w:keepNext w:val="0"/>
        <w:keepLines w:val="0"/>
        <w:pageBreakBefore w:val="0"/>
        <w:kinsoku/>
        <w:wordWrap/>
        <w:topLinePunct w:val="0"/>
        <w:autoSpaceDE/>
        <w:bidi w:val="0"/>
        <w:adjustRightInd w:val="0"/>
        <w:snapToGrid w:val="0"/>
        <w:spacing w:line="560" w:lineRule="exact"/>
        <w:ind w:firstLine="640" w:firstLineChars="200"/>
        <w:jc w:val="left"/>
        <w:textAlignment w:val="auto"/>
        <w:rPr>
          <w:rFonts w:ascii="仿宋_GB2312" w:eastAsia="仿宋_GB2312"/>
          <w:bCs/>
          <w:sz w:val="32"/>
          <w:szCs w:val="22"/>
          <w:highlight w:val="none"/>
        </w:rPr>
      </w:pPr>
      <w:r>
        <w:rPr>
          <w:rFonts w:hint="eastAsia" w:ascii="仿宋_GB2312" w:eastAsia="仿宋_GB2312"/>
          <w:bCs/>
          <w:sz w:val="32"/>
          <w:szCs w:val="22"/>
          <w:highlight w:val="none"/>
        </w:rPr>
        <w:t xml:space="preserve">第二条 </w:t>
      </w:r>
      <w:r>
        <w:rPr>
          <w:rFonts w:hint="eastAsia" w:ascii="仿宋_GB2312" w:eastAsia="仿宋_GB2312"/>
          <w:bCs/>
          <w:sz w:val="32"/>
          <w:szCs w:val="22"/>
          <w:highlight w:val="none"/>
          <w:lang w:bidi="ar"/>
        </w:rPr>
        <w:t>本办法支持资金由</w:t>
      </w:r>
      <w:r>
        <w:rPr>
          <w:rFonts w:hint="eastAsia" w:eastAsia="仿宋_GB2312"/>
          <w:bCs/>
          <w:sz w:val="32"/>
          <w:szCs w:val="22"/>
          <w:highlight w:val="none"/>
        </w:rPr>
        <w:t>市级财政</w:t>
      </w:r>
      <w:r>
        <w:rPr>
          <w:rFonts w:eastAsia="仿宋_GB2312"/>
          <w:bCs/>
          <w:sz w:val="32"/>
          <w:szCs w:val="22"/>
          <w:highlight w:val="none"/>
        </w:rPr>
        <w:t>资金</w:t>
      </w:r>
      <w:r>
        <w:rPr>
          <w:rFonts w:hint="eastAsia" w:eastAsia="仿宋_GB2312"/>
          <w:bCs/>
          <w:sz w:val="32"/>
          <w:szCs w:val="22"/>
          <w:highlight w:val="none"/>
        </w:rPr>
        <w:t>安排</w:t>
      </w:r>
      <w:r>
        <w:rPr>
          <w:rFonts w:hint="eastAsia" w:ascii="仿宋_GB2312" w:eastAsia="仿宋_GB2312"/>
          <w:bCs/>
          <w:sz w:val="32"/>
          <w:szCs w:val="22"/>
          <w:highlight w:val="none"/>
          <w:lang w:bidi="ar"/>
        </w:rPr>
        <w:t>，从北京市科学技术委员会、中关村科技园区管理委员会（以下简称“市科委、中关村管委会”）专项资金中列支，按照年度预算进行使用。</w:t>
      </w:r>
    </w:p>
    <w:p>
      <w:pPr>
        <w:keepNext w:val="0"/>
        <w:keepLines w:val="0"/>
        <w:pageBreakBefore w:val="0"/>
        <w:kinsoku/>
        <w:wordWrap/>
        <w:topLinePunct w:val="0"/>
        <w:autoSpaceDE/>
        <w:bidi w:val="0"/>
        <w:adjustRightInd w:val="0"/>
        <w:snapToGrid w:val="0"/>
        <w:spacing w:line="560" w:lineRule="exact"/>
        <w:ind w:firstLine="640" w:firstLineChars="200"/>
        <w:textAlignment w:val="auto"/>
        <w:rPr>
          <w:rFonts w:eastAsia="仿宋_GB2312" w:cs="Calibri"/>
          <w:bCs/>
          <w:color w:val="000000"/>
          <w:sz w:val="32"/>
          <w:szCs w:val="32"/>
          <w:highlight w:val="none"/>
          <w:shd w:val="clear" w:color="auto" w:fill="FFFFFF"/>
        </w:rPr>
      </w:pPr>
      <w:r>
        <w:rPr>
          <w:rFonts w:hint="eastAsia" w:ascii="仿宋_GB2312" w:hAnsi="仿宋_GB2312" w:eastAsia="仿宋_GB2312" w:cs="仿宋_GB2312"/>
          <w:bCs/>
          <w:color w:val="000000"/>
          <w:sz w:val="32"/>
          <w:szCs w:val="32"/>
          <w:highlight w:val="none"/>
          <w:shd w:val="clear" w:color="auto" w:fill="FFFFFF"/>
        </w:rPr>
        <w:t>第三条</w:t>
      </w:r>
      <w:r>
        <w:rPr>
          <w:rFonts w:eastAsia="仿宋_GB2312" w:cs="Calibri"/>
          <w:bCs/>
          <w:color w:val="000000"/>
          <w:sz w:val="32"/>
          <w:szCs w:val="32"/>
          <w:highlight w:val="none"/>
          <w:shd w:val="clear" w:color="auto" w:fill="FFFFFF"/>
        </w:rPr>
        <w:t xml:space="preserve"> </w:t>
      </w:r>
      <w:r>
        <w:rPr>
          <w:rFonts w:hint="eastAsia" w:ascii="仿宋_GB2312" w:eastAsia="仿宋_GB2312"/>
          <w:bCs/>
          <w:sz w:val="32"/>
          <w:szCs w:val="22"/>
          <w:highlight w:val="none"/>
        </w:rPr>
        <w:t>本办法支持资金的管理和使用遵循公开透明</w:t>
      </w:r>
      <w:r>
        <w:rPr>
          <w:rFonts w:hint="eastAsia" w:ascii="仿宋_GB2312" w:hAnsi="仿宋_GB2312" w:eastAsia="仿宋_GB2312" w:cs="仿宋_GB2312"/>
          <w:bCs/>
          <w:color w:val="000000"/>
          <w:sz w:val="32"/>
          <w:szCs w:val="32"/>
          <w:highlight w:val="none"/>
          <w:shd w:val="clear" w:color="auto" w:fill="FFFFFF"/>
        </w:rPr>
        <w:t>、突出重点、专款专用、注重实效的原则。</w:t>
      </w:r>
      <w:r>
        <w:rPr>
          <w:rFonts w:eastAsia="仿宋_GB2312" w:cs="Calibri"/>
          <w:bCs/>
          <w:color w:val="000000"/>
          <w:sz w:val="32"/>
          <w:szCs w:val="32"/>
          <w:highlight w:val="none"/>
          <w:shd w:val="clear" w:color="auto" w:fill="FFFFFF"/>
        </w:rPr>
        <w:t xml:space="preserve"> </w:t>
      </w:r>
    </w:p>
    <w:p>
      <w:pPr>
        <w:keepNext w:val="0"/>
        <w:keepLines w:val="0"/>
        <w:pageBreakBefore w:val="0"/>
        <w:kinsoku/>
        <w:wordWrap/>
        <w:topLinePunct w:val="0"/>
        <w:autoSpaceDE/>
        <w:bidi w:val="0"/>
        <w:snapToGrid w:val="0"/>
        <w:spacing w:line="560" w:lineRule="exact"/>
        <w:ind w:firstLine="640" w:firstLineChars="200"/>
        <w:textAlignment w:val="auto"/>
        <w:rPr>
          <w:rFonts w:ascii="仿宋_GB2312" w:hAnsi="仿宋_GB2312" w:eastAsia="仿宋_GB2312" w:cs="仿宋_GB2312"/>
          <w:bCs/>
          <w:color w:val="000000"/>
          <w:sz w:val="32"/>
          <w:szCs w:val="32"/>
          <w:highlight w:val="none"/>
          <w:shd w:val="clear" w:color="auto" w:fill="FFFFFF"/>
        </w:rPr>
      </w:pPr>
      <w:r>
        <w:rPr>
          <w:rFonts w:hint="eastAsia" w:ascii="仿宋_GB2312" w:hAnsi="仿宋_GB2312" w:eastAsia="仿宋_GB2312" w:cs="仿宋_GB2312"/>
          <w:bCs/>
          <w:color w:val="000000"/>
          <w:sz w:val="32"/>
          <w:szCs w:val="32"/>
          <w:highlight w:val="none"/>
          <w:shd w:val="clear" w:color="auto" w:fill="FFFFFF"/>
        </w:rPr>
        <w:t>第四条 本办法支持对象为</w:t>
      </w:r>
      <w:r>
        <w:rPr>
          <w:rFonts w:ascii="仿宋_GB2312" w:hAnsi="仿宋_GB2312" w:eastAsia="仿宋_GB2312" w:cs="仿宋_GB2312"/>
          <w:bCs/>
          <w:color w:val="000000"/>
          <w:sz w:val="32"/>
          <w:szCs w:val="32"/>
          <w:highlight w:val="none"/>
          <w:shd w:val="clear" w:color="auto" w:fill="FFFFFF"/>
        </w:rPr>
        <w:t>具有</w:t>
      </w:r>
      <w:r>
        <w:rPr>
          <w:rFonts w:ascii="仿宋_GB2312" w:hAnsi="仿宋_GB2312" w:eastAsia="仿宋_GB2312" w:cs="仿宋_GB2312"/>
          <w:bCs/>
          <w:sz w:val="32"/>
          <w:szCs w:val="32"/>
          <w:highlight w:val="none"/>
          <w:shd w:val="clear" w:color="auto" w:fill="FFFFFF"/>
        </w:rPr>
        <w:t>独立法人资格</w:t>
      </w:r>
      <w:r>
        <w:rPr>
          <w:rFonts w:ascii="仿宋_GB2312" w:hAnsi="仿宋_GB2312" w:eastAsia="仿宋_GB2312" w:cs="仿宋_GB2312"/>
          <w:bCs/>
          <w:color w:val="000000"/>
          <w:sz w:val="32"/>
          <w:szCs w:val="32"/>
          <w:highlight w:val="none"/>
          <w:shd w:val="clear" w:color="auto" w:fill="FFFFFF"/>
        </w:rPr>
        <w:t>，具备相关资质和能力</w:t>
      </w:r>
      <w:r>
        <w:rPr>
          <w:rFonts w:hint="eastAsia" w:ascii="仿宋_GB2312" w:hAnsi="仿宋_GB2312" w:eastAsia="仿宋_GB2312" w:cs="仿宋_GB2312"/>
          <w:bCs/>
          <w:color w:val="000000"/>
          <w:sz w:val="32"/>
          <w:szCs w:val="32"/>
          <w:highlight w:val="none"/>
          <w:shd w:val="clear" w:color="auto" w:fill="FFFFFF"/>
        </w:rPr>
        <w:t>，</w:t>
      </w:r>
      <w:r>
        <w:rPr>
          <w:rFonts w:hint="eastAsia" w:ascii="仿宋_GB2312" w:eastAsia="仿宋_GB2312" w:cs="宋体"/>
          <w:bCs w:val="0"/>
          <w:sz w:val="32"/>
          <w:szCs w:val="32"/>
          <w:shd w:val="clear"/>
          <w:lang w:bidi="ar-SA"/>
        </w:rPr>
        <w:t>且注册在</w:t>
      </w:r>
      <w:r>
        <w:rPr>
          <w:rFonts w:hint="eastAsia" w:ascii="仿宋_GB2312" w:eastAsia="仿宋_GB2312" w:cs="宋体"/>
          <w:bCs w:val="0"/>
          <w:sz w:val="32"/>
          <w:szCs w:val="32"/>
          <w:u w:val="none"/>
          <w:shd w:val="clear"/>
          <w:lang w:bidi="ar-SA"/>
        </w:rPr>
        <w:t>中关村</w:t>
      </w:r>
      <w:r>
        <w:rPr>
          <w:rFonts w:hint="eastAsia" w:ascii="仿宋_GB2312" w:eastAsia="仿宋_GB2312" w:cs="宋体"/>
          <w:bCs w:val="0"/>
          <w:sz w:val="32"/>
          <w:szCs w:val="32"/>
          <w:u w:val="none"/>
          <w:shd w:val="clear"/>
          <w:lang w:eastAsia="zh-CN" w:bidi="ar-SA"/>
        </w:rPr>
        <w:t>国家自主创新</w:t>
      </w:r>
      <w:r>
        <w:rPr>
          <w:rFonts w:hint="eastAsia" w:ascii="仿宋_GB2312" w:eastAsia="仿宋_GB2312" w:cs="宋体"/>
          <w:bCs w:val="0"/>
          <w:sz w:val="32"/>
          <w:szCs w:val="32"/>
          <w:u w:val="none"/>
          <w:shd w:val="clear"/>
          <w:lang w:bidi="ar-SA"/>
        </w:rPr>
        <w:t>示范区</w:t>
      </w:r>
      <w:r>
        <w:rPr>
          <w:rFonts w:hint="eastAsia" w:ascii="仿宋_GB2312" w:eastAsia="仿宋_GB2312" w:cs="宋体"/>
          <w:bCs w:val="0"/>
          <w:sz w:val="32"/>
          <w:szCs w:val="32"/>
          <w:u w:val="none"/>
          <w:shd w:val="clear"/>
          <w:lang w:eastAsia="zh-CN" w:bidi="ar-SA"/>
        </w:rPr>
        <w:t>（以下简称“中关村示范区”）范围内</w:t>
      </w:r>
      <w:r>
        <w:rPr>
          <w:rFonts w:hint="eastAsia" w:ascii="仿宋_GB2312" w:hAnsi="仿宋_GB2312" w:eastAsia="仿宋_GB2312" w:cs="仿宋_GB2312"/>
          <w:bCs/>
          <w:color w:val="000000"/>
          <w:sz w:val="32"/>
          <w:szCs w:val="32"/>
          <w:highlight w:val="none"/>
          <w:shd w:val="clear" w:color="auto" w:fill="FFFFFF"/>
        </w:rPr>
        <w:t>的</w:t>
      </w:r>
      <w:r>
        <w:rPr>
          <w:rFonts w:hint="eastAsia" w:ascii="仿宋_GB2312" w:hAnsi="仿宋_GB2312" w:eastAsia="仿宋_GB2312" w:cs="仿宋_GB2312"/>
          <w:color w:val="000000"/>
          <w:sz w:val="32"/>
          <w:szCs w:val="32"/>
          <w:highlight w:val="none"/>
          <w:shd w:val="clear" w:color="auto" w:fill="FFFFFF"/>
        </w:rPr>
        <w:t>园区投资</w:t>
      </w:r>
      <w:r>
        <w:rPr>
          <w:rFonts w:hint="eastAsia" w:ascii="仿宋_GB2312" w:hAnsi="仿宋_GB2312" w:eastAsia="仿宋_GB2312" w:cs="仿宋_GB2312"/>
          <w:color w:val="000000"/>
          <w:sz w:val="32"/>
          <w:szCs w:val="32"/>
          <w:highlight w:val="none"/>
          <w:shd w:val="clear" w:color="auto" w:fill="FFFFFF"/>
          <w:lang w:eastAsia="zh-CN"/>
        </w:rPr>
        <w:t>、</w:t>
      </w:r>
      <w:r>
        <w:rPr>
          <w:rFonts w:hint="eastAsia" w:ascii="仿宋_GB2312" w:hAnsi="仿宋_GB2312" w:eastAsia="仿宋_GB2312" w:cs="仿宋_GB2312"/>
          <w:color w:val="000000"/>
          <w:sz w:val="32"/>
          <w:szCs w:val="32"/>
          <w:highlight w:val="none"/>
          <w:shd w:val="clear" w:color="auto" w:fill="FFFFFF"/>
        </w:rPr>
        <w:t>运营管理单位</w:t>
      </w:r>
      <w:r>
        <w:rPr>
          <w:rFonts w:hint="eastAsia" w:ascii="仿宋_GB2312" w:hAnsi="仿宋_GB2312" w:eastAsia="仿宋_GB2312" w:cs="仿宋_GB2312"/>
          <w:color w:val="000000"/>
          <w:sz w:val="32"/>
          <w:szCs w:val="32"/>
          <w:highlight w:val="none"/>
          <w:shd w:val="clear" w:color="auto" w:fill="FFFFFF"/>
          <w:lang w:eastAsia="zh-CN"/>
        </w:rPr>
        <w:t>、</w:t>
      </w:r>
      <w:r>
        <w:rPr>
          <w:rFonts w:hint="eastAsia" w:ascii="仿宋_GB2312" w:eastAsia="仿宋_GB2312" w:cs="宋体"/>
          <w:color w:val="000000"/>
          <w:sz w:val="32"/>
          <w:szCs w:val="32"/>
          <w:highlight w:val="none"/>
        </w:rPr>
        <w:t>国家高新技术企业</w:t>
      </w:r>
      <w:r>
        <w:rPr>
          <w:rFonts w:hint="eastAsia" w:ascii="仿宋_GB2312" w:eastAsia="仿宋_GB2312" w:cs="宋体"/>
          <w:color w:val="000000"/>
          <w:sz w:val="32"/>
          <w:szCs w:val="32"/>
          <w:highlight w:val="none"/>
          <w:lang w:val="en-US" w:eastAsia="zh-CN"/>
        </w:rPr>
        <w:t>或</w:t>
      </w:r>
      <w:r>
        <w:rPr>
          <w:rFonts w:hint="eastAsia" w:ascii="仿宋_GB2312" w:eastAsia="仿宋_GB2312" w:cs="宋体"/>
          <w:color w:val="000000"/>
          <w:sz w:val="32"/>
          <w:szCs w:val="32"/>
          <w:highlight w:val="none"/>
        </w:rPr>
        <w:t>纳入中关村高新技术企业库管理的企业</w:t>
      </w:r>
      <w:r>
        <w:rPr>
          <w:rFonts w:hint="eastAsia" w:ascii="仿宋_GB2312" w:hAnsi="仿宋_GB2312" w:eastAsia="仿宋_GB2312" w:cs="仿宋_GB2312"/>
          <w:bCs/>
          <w:color w:val="000000"/>
          <w:sz w:val="32"/>
          <w:szCs w:val="32"/>
          <w:highlight w:val="none"/>
          <w:shd w:val="clear" w:color="auto" w:fill="FFFFFF"/>
        </w:rPr>
        <w:t>、高等学校、科研机构</w:t>
      </w:r>
      <w:r>
        <w:rPr>
          <w:rFonts w:hint="eastAsia" w:ascii="仿宋_GB2312" w:hAnsi="仿宋_GB2312" w:eastAsia="仿宋_GB2312" w:cs="仿宋_GB2312"/>
          <w:bCs/>
          <w:color w:val="000000"/>
          <w:sz w:val="32"/>
          <w:szCs w:val="32"/>
          <w:highlight w:val="none"/>
          <w:shd w:val="clear" w:color="auto" w:fill="FFFFFF"/>
          <w:lang w:eastAsia="zh-CN"/>
        </w:rPr>
        <w:t>、</w:t>
      </w:r>
      <w:r>
        <w:rPr>
          <w:rFonts w:hint="eastAsia" w:ascii="仿宋_GB2312" w:hAnsi="仿宋_GB2312" w:eastAsia="仿宋_GB2312" w:cs="仿宋_GB2312"/>
          <w:bCs/>
          <w:color w:val="000000"/>
          <w:sz w:val="32"/>
          <w:szCs w:val="32"/>
          <w:highlight w:val="none"/>
          <w:shd w:val="clear" w:color="auto" w:fill="FFFFFF"/>
        </w:rPr>
        <w:t>社会组织</w:t>
      </w:r>
      <w:r>
        <w:rPr>
          <w:rFonts w:hint="eastAsia" w:ascii="仿宋_GB2312" w:hAnsi="仿宋_GB2312" w:eastAsia="仿宋_GB2312" w:cs="仿宋_GB2312"/>
          <w:bCs/>
          <w:color w:val="000000"/>
          <w:sz w:val="32"/>
          <w:szCs w:val="32"/>
          <w:highlight w:val="none"/>
          <w:shd w:val="clear" w:color="auto" w:fill="FFFFFF"/>
          <w:lang w:val="en-US" w:eastAsia="zh-CN"/>
        </w:rPr>
        <w:t>等</w:t>
      </w:r>
      <w:r>
        <w:rPr>
          <w:rFonts w:hint="eastAsia" w:ascii="仿宋_GB2312" w:hAnsi="仿宋_GB2312" w:eastAsia="仿宋_GB2312" w:cs="仿宋_GB2312"/>
          <w:bCs/>
          <w:color w:val="000000"/>
          <w:sz w:val="32"/>
          <w:szCs w:val="32"/>
          <w:highlight w:val="none"/>
          <w:shd w:val="clear" w:color="auto" w:fill="FFFFFF"/>
        </w:rPr>
        <w:t>。</w:t>
      </w:r>
      <w:r>
        <w:rPr>
          <w:rFonts w:hint="eastAsia" w:ascii="仿宋_GB2312" w:hAnsi="仿宋_GB2312" w:eastAsia="仿宋_GB2312" w:cs="仿宋_GB2312"/>
          <w:sz w:val="32"/>
          <w:szCs w:val="32"/>
          <w:highlight w:val="none"/>
          <w:lang w:val="zh-TW" w:eastAsia="zh-CN"/>
        </w:rPr>
        <w:t>未</w:t>
      </w:r>
      <w:r>
        <w:rPr>
          <w:rFonts w:ascii="仿宋_GB2312" w:hAnsi="仿宋_GB2312" w:eastAsia="仿宋_GB2312" w:cs="仿宋_GB2312"/>
          <w:sz w:val="32"/>
          <w:szCs w:val="32"/>
          <w:highlight w:val="none"/>
          <w:shd w:val="clear" w:color="auto" w:fill="FFFFFF"/>
          <w:lang w:val="zh-TW" w:eastAsia="zh-TW"/>
        </w:rPr>
        <w:t>注册在中关村示范区范围内</w:t>
      </w:r>
      <w:r>
        <w:rPr>
          <w:rFonts w:hint="eastAsia" w:ascii="仿宋_GB2312" w:hAnsi="仿宋_GB2312" w:eastAsia="仿宋_GB2312" w:cs="仿宋_GB2312"/>
          <w:color w:val="000000"/>
          <w:sz w:val="32"/>
          <w:szCs w:val="32"/>
          <w:highlight w:val="none"/>
          <w:shd w:val="clear" w:color="auto" w:fill="FFFFFF"/>
        </w:rPr>
        <w:t>符合条件的北京市其他创新主体参照执行。</w:t>
      </w:r>
    </w:p>
    <w:p>
      <w:pPr>
        <w:keepNext w:val="0"/>
        <w:keepLines w:val="0"/>
        <w:pageBreakBefore w:val="0"/>
        <w:kinsoku/>
        <w:wordWrap/>
        <w:overflowPunct w:val="0"/>
        <w:topLinePunct w:val="0"/>
        <w:autoSpaceDE/>
        <w:bidi w:val="0"/>
        <w:adjustRightInd w:val="0"/>
        <w:snapToGrid w:val="0"/>
        <w:spacing w:line="560" w:lineRule="exact"/>
        <w:jc w:val="center"/>
        <w:textAlignment w:val="auto"/>
        <w:rPr>
          <w:rFonts w:ascii="黑体" w:eastAsia="黑体"/>
          <w:bCs/>
          <w:sz w:val="32"/>
          <w:highlight w:val="none"/>
        </w:rPr>
      </w:pPr>
      <w:r>
        <w:rPr>
          <w:rFonts w:hint="eastAsia" w:ascii="黑体" w:eastAsia="黑体"/>
          <w:bCs/>
          <w:sz w:val="32"/>
          <w:highlight w:val="none"/>
        </w:rPr>
        <w:t>第二章  支持条件及标准</w:t>
      </w:r>
    </w:p>
    <w:p>
      <w:pPr>
        <w:pStyle w:val="2"/>
        <w:keepNext w:val="0"/>
        <w:keepLines w:val="0"/>
        <w:pageBreakBefore w:val="0"/>
        <w:kinsoku/>
        <w:wordWrap/>
        <w:topLinePunct w:val="0"/>
        <w:autoSpaceDE/>
        <w:bidi w:val="0"/>
        <w:spacing w:line="560" w:lineRule="exact"/>
        <w:jc w:val="center"/>
        <w:textAlignment w:val="auto"/>
        <w:rPr>
          <w:rFonts w:ascii="楷体_GB2312" w:hAnsi="楷体_GB2312" w:eastAsia="楷体_GB2312" w:cs="楷体_GB2312"/>
          <w:b w:val="0"/>
          <w:bCs/>
          <w:sz w:val="32"/>
          <w:highlight w:val="none"/>
        </w:rPr>
      </w:pPr>
      <w:r>
        <w:rPr>
          <w:rFonts w:hint="eastAsia" w:ascii="楷体_GB2312" w:hAnsi="楷体_GB2312" w:eastAsia="楷体_GB2312" w:cs="楷体_GB2312"/>
          <w:b w:val="0"/>
          <w:bCs/>
          <w:sz w:val="32"/>
          <w:highlight w:val="none"/>
        </w:rPr>
        <w:t>第一节 支持园区创新创业载体建设</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第五条</w:t>
      </w:r>
      <w:r>
        <w:rPr>
          <w:rFonts w:hint="eastAsia" w:ascii="仿宋_GB2312" w:hAnsi="仿宋_GB2312" w:eastAsia="仿宋_GB2312" w:cs="仿宋_GB2312"/>
          <w:bCs/>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rPr>
        <w:t>支持建设标杆</w:t>
      </w:r>
      <w:r>
        <w:rPr>
          <w:rFonts w:hint="eastAsia" w:ascii="仿宋_GB2312" w:hAnsi="仿宋_GB2312" w:eastAsia="仿宋_GB2312" w:cs="仿宋_GB2312"/>
          <w:b w:val="0"/>
          <w:bCs w:val="0"/>
          <w:sz w:val="32"/>
          <w:szCs w:val="32"/>
          <w:highlight w:val="none"/>
          <w:lang w:val="en-US" w:eastAsia="zh-CN"/>
        </w:rPr>
        <w:t>型</w:t>
      </w:r>
      <w:r>
        <w:rPr>
          <w:rFonts w:hint="eastAsia" w:ascii="仿宋_GB2312" w:hAnsi="仿宋_GB2312" w:eastAsia="仿宋_GB2312" w:cs="仿宋_GB2312"/>
          <w:b w:val="0"/>
          <w:bCs w:val="0"/>
          <w:sz w:val="32"/>
          <w:szCs w:val="32"/>
          <w:highlight w:val="none"/>
        </w:rPr>
        <w:t>孵化器。</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（一）支持内容</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支持打造</w:t>
      </w:r>
      <w:r>
        <w:rPr>
          <w:rFonts w:hint="eastAsia" w:ascii="仿宋_GB2312" w:hAnsi="仿宋_GB2312" w:eastAsia="仿宋_GB2312" w:cs="仿宋_GB2312"/>
          <w:b w:val="0"/>
          <w:bCs w:val="0"/>
          <w:sz w:val="32"/>
          <w:szCs w:val="32"/>
          <w:highlight w:val="none"/>
        </w:rPr>
        <w:t>标杆</w:t>
      </w:r>
      <w:r>
        <w:rPr>
          <w:rFonts w:hint="eastAsia" w:ascii="仿宋_GB2312" w:hAnsi="仿宋_GB2312" w:eastAsia="仿宋_GB2312" w:cs="仿宋_GB2312"/>
          <w:b w:val="0"/>
          <w:bCs w:val="0"/>
          <w:sz w:val="32"/>
          <w:szCs w:val="32"/>
          <w:highlight w:val="none"/>
          <w:lang w:val="en-US" w:eastAsia="zh-CN"/>
        </w:rPr>
        <w:t>型</w:t>
      </w:r>
      <w:r>
        <w:rPr>
          <w:rFonts w:hint="eastAsia" w:ascii="仿宋_GB2312" w:hAnsi="仿宋_GB2312" w:eastAsia="仿宋_GB2312" w:cs="仿宋_GB2312"/>
          <w:b w:val="0"/>
          <w:bCs w:val="0"/>
          <w:sz w:val="32"/>
          <w:szCs w:val="32"/>
          <w:highlight w:val="none"/>
        </w:rPr>
        <w:t>孵化器</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促进</w:t>
      </w:r>
      <w:r>
        <w:rPr>
          <w:rFonts w:hint="eastAsia" w:ascii="仿宋_GB2312" w:hAnsi="仿宋_GB2312" w:eastAsia="仿宋_GB2312" w:cs="仿宋_GB2312"/>
          <w:b w:val="0"/>
          <w:bCs w:val="0"/>
          <w:sz w:val="32"/>
          <w:szCs w:val="32"/>
          <w:highlight w:val="none"/>
        </w:rPr>
        <w:t>一流</w:t>
      </w:r>
      <w:r>
        <w:rPr>
          <w:rFonts w:hint="eastAsia" w:ascii="仿宋_GB2312" w:hAnsi="仿宋_GB2312" w:eastAsia="仿宋_GB2312" w:cs="仿宋_GB2312"/>
          <w:b w:val="0"/>
          <w:bCs w:val="0"/>
          <w:sz w:val="32"/>
          <w:szCs w:val="32"/>
          <w:highlight w:val="none"/>
          <w:lang w:val="en-US" w:eastAsia="zh-CN"/>
        </w:rPr>
        <w:t>孵化</w:t>
      </w:r>
      <w:r>
        <w:rPr>
          <w:rFonts w:hint="eastAsia" w:ascii="仿宋_GB2312" w:hAnsi="仿宋_GB2312" w:eastAsia="仿宋_GB2312" w:cs="仿宋_GB2312"/>
          <w:b w:val="0"/>
          <w:bCs w:val="0"/>
          <w:sz w:val="32"/>
          <w:szCs w:val="32"/>
          <w:highlight w:val="none"/>
        </w:rPr>
        <w:t>人才牵头组建</w:t>
      </w:r>
      <w:r>
        <w:rPr>
          <w:rFonts w:hint="eastAsia" w:ascii="仿宋_GB2312" w:hAnsi="仿宋_GB2312" w:eastAsia="仿宋_GB2312" w:cs="仿宋_GB2312"/>
          <w:b w:val="0"/>
          <w:bCs w:val="0"/>
          <w:sz w:val="32"/>
          <w:szCs w:val="32"/>
          <w:highlight w:val="none"/>
          <w:lang w:val="en-US" w:eastAsia="zh-CN"/>
        </w:rPr>
        <w:t>专业化</w:t>
      </w:r>
      <w:r>
        <w:rPr>
          <w:rFonts w:hint="eastAsia" w:ascii="仿宋_GB2312" w:hAnsi="仿宋_GB2312" w:eastAsia="仿宋_GB2312" w:cs="仿宋_GB2312"/>
          <w:b w:val="0"/>
          <w:bCs w:val="0"/>
          <w:sz w:val="32"/>
          <w:szCs w:val="32"/>
          <w:highlight w:val="none"/>
        </w:rPr>
        <w:t>团队，搭建开放式的专业技术服务平台，开展高水平的创业导师、早期投资、资源对接等专业化服务，建立与国际接轨的孵化运营机制，树立旗帜标杆，引领孵化模式变革。</w:t>
      </w:r>
      <w:r>
        <w:rPr>
          <w:rFonts w:hint="eastAsia" w:ascii="仿宋_GB2312" w:hAnsi="仿宋_GB2312" w:eastAsia="仿宋_GB2312" w:cs="仿宋_GB2312"/>
          <w:b w:val="0"/>
          <w:bCs w:val="0"/>
          <w:sz w:val="32"/>
          <w:szCs w:val="32"/>
          <w:highlight w:val="none"/>
          <w:lang w:val="en-US" w:eastAsia="zh-CN"/>
        </w:rPr>
        <w:t>支持培育创新型孵化器，促进</w:t>
      </w:r>
      <w:r>
        <w:rPr>
          <w:rFonts w:hint="eastAsia" w:ascii="仿宋_GB2312" w:hAnsi="仿宋_GB2312" w:eastAsia="仿宋_GB2312" w:cs="仿宋_GB2312"/>
          <w:b w:val="0"/>
          <w:bCs w:val="0"/>
          <w:sz w:val="32"/>
          <w:szCs w:val="32"/>
          <w:highlight w:val="none"/>
        </w:rPr>
        <w:t>团队专业化程度较高、运营机制</w:t>
      </w:r>
      <w:r>
        <w:rPr>
          <w:rFonts w:hint="eastAsia" w:ascii="仿宋_GB2312" w:hAnsi="仿宋_GB2312" w:eastAsia="仿宋_GB2312" w:cs="仿宋_GB2312"/>
          <w:b w:val="0"/>
          <w:bCs w:val="0"/>
          <w:sz w:val="32"/>
          <w:szCs w:val="32"/>
          <w:highlight w:val="none"/>
          <w:lang w:val="en-US" w:eastAsia="zh-CN"/>
        </w:rPr>
        <w:t>灵活</w:t>
      </w:r>
      <w:r>
        <w:rPr>
          <w:rFonts w:hint="eastAsia" w:ascii="仿宋_GB2312" w:hAnsi="仿宋_GB2312" w:eastAsia="仿宋_GB2312" w:cs="仿宋_GB2312"/>
          <w:b w:val="0"/>
          <w:bCs w:val="0"/>
          <w:sz w:val="32"/>
          <w:szCs w:val="32"/>
          <w:highlight w:val="none"/>
        </w:rPr>
        <w:t>、服务特色</w:t>
      </w:r>
      <w:r>
        <w:rPr>
          <w:rFonts w:hint="eastAsia" w:ascii="仿宋_GB2312" w:hAnsi="仿宋_GB2312" w:eastAsia="仿宋_GB2312" w:cs="仿宋_GB2312"/>
          <w:b w:val="0"/>
          <w:bCs w:val="0"/>
          <w:sz w:val="32"/>
          <w:szCs w:val="32"/>
          <w:highlight w:val="none"/>
          <w:lang w:val="en-US" w:eastAsia="zh-CN"/>
        </w:rPr>
        <w:t>鲜明</w:t>
      </w:r>
      <w:r>
        <w:rPr>
          <w:rFonts w:hint="eastAsia" w:ascii="仿宋_GB2312" w:hAnsi="仿宋_GB2312" w:eastAsia="仿宋_GB2312" w:cs="仿宋_GB2312"/>
          <w:b w:val="0"/>
          <w:bCs w:val="0"/>
          <w:sz w:val="32"/>
          <w:szCs w:val="32"/>
          <w:highlight w:val="none"/>
          <w:lang w:eastAsia="zh-CN"/>
        </w:rPr>
        <w:t>、孵化模式超前</w:t>
      </w:r>
      <w:r>
        <w:rPr>
          <w:rFonts w:hint="eastAsia" w:ascii="仿宋_GB2312" w:hAnsi="仿宋_GB2312" w:eastAsia="仿宋_GB2312" w:cs="仿宋_GB2312"/>
          <w:b w:val="0"/>
          <w:bCs w:val="0"/>
          <w:sz w:val="32"/>
          <w:szCs w:val="32"/>
          <w:highlight w:val="none"/>
        </w:rPr>
        <w:t>的创业孵化机构</w:t>
      </w:r>
      <w:r>
        <w:rPr>
          <w:rFonts w:hint="eastAsia" w:ascii="仿宋_GB2312" w:hAnsi="仿宋_GB2312" w:eastAsia="仿宋_GB2312" w:cs="仿宋_GB2312"/>
          <w:b w:val="0"/>
          <w:bCs w:val="0"/>
          <w:sz w:val="32"/>
          <w:szCs w:val="32"/>
          <w:highlight w:val="none"/>
          <w:lang w:val="en-US" w:eastAsia="zh-CN"/>
        </w:rPr>
        <w:t>对标标杆，加快升级发展</w:t>
      </w:r>
      <w:r>
        <w:rPr>
          <w:rFonts w:hint="eastAsia" w:ascii="仿宋_GB2312" w:hAnsi="仿宋_GB2312" w:eastAsia="仿宋_GB2312" w:cs="仿宋_GB2312"/>
          <w:b w:val="0"/>
          <w:bCs w:val="0"/>
          <w:sz w:val="32"/>
          <w:szCs w:val="32"/>
          <w:highlight w:val="none"/>
        </w:rPr>
        <w:t>，带动园区创新创业生态不断优化提升。</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（二）</w:t>
      </w:r>
      <w:r>
        <w:rPr>
          <w:rFonts w:hint="eastAsia" w:ascii="仿宋_GB2312" w:hAnsi="仿宋_GB2312" w:eastAsia="仿宋_GB2312" w:cs="仿宋_GB2312"/>
          <w:b w:val="0"/>
          <w:bCs w:val="0"/>
          <w:sz w:val="32"/>
          <w:szCs w:val="32"/>
          <w:highlight w:val="none"/>
          <w:lang w:eastAsia="zh-CN"/>
        </w:rPr>
        <w:t>支持条件及标准</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1.打造标杆型孵化器</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拥有高水平的运营团队。由国内外一流的孵化人才牵头设立，核心团队成员具有跨国公司、龙头企业、投融资机构</w:t>
      </w:r>
      <w:r>
        <w:rPr>
          <w:rFonts w:hint="eastAsia" w:ascii="仿宋_GB2312" w:hAnsi="仿宋_GB2312" w:eastAsia="仿宋_GB2312" w:cs="仿宋_GB2312"/>
          <w:b w:val="0"/>
          <w:bCs w:val="0"/>
          <w:sz w:val="32"/>
          <w:szCs w:val="32"/>
          <w:highlight w:val="none"/>
          <w:lang w:val="en-US" w:eastAsia="zh-CN"/>
        </w:rPr>
        <w:t>等</w:t>
      </w:r>
      <w:r>
        <w:rPr>
          <w:rFonts w:hint="eastAsia" w:ascii="仿宋_GB2312" w:hAnsi="仿宋_GB2312" w:eastAsia="仿宋_GB2312" w:cs="仿宋_GB2312"/>
          <w:b w:val="0"/>
          <w:bCs w:val="0"/>
          <w:sz w:val="32"/>
          <w:szCs w:val="32"/>
          <w:highlight w:val="none"/>
        </w:rPr>
        <w:t>工作经历及项目管理、供应链管理等</w:t>
      </w:r>
      <w:r>
        <w:rPr>
          <w:rFonts w:hint="eastAsia" w:ascii="仿宋_GB2312" w:hAnsi="仿宋_GB2312" w:eastAsia="仿宋_GB2312" w:cs="仿宋_GB2312"/>
          <w:b w:val="0"/>
          <w:bCs w:val="0"/>
          <w:sz w:val="32"/>
          <w:szCs w:val="32"/>
          <w:highlight w:val="none"/>
          <w:lang w:val="en-US" w:eastAsia="zh-CN"/>
        </w:rPr>
        <w:t>从业</w:t>
      </w:r>
      <w:r>
        <w:rPr>
          <w:rFonts w:hint="eastAsia" w:ascii="仿宋_GB2312" w:hAnsi="仿宋_GB2312" w:eastAsia="仿宋_GB2312" w:cs="仿宋_GB2312"/>
          <w:b w:val="0"/>
          <w:bCs w:val="0"/>
          <w:sz w:val="32"/>
          <w:szCs w:val="32"/>
          <w:highlight w:val="none"/>
        </w:rPr>
        <w:t>经验。</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市场化运营</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内部治理结构完善，在</w:t>
      </w:r>
      <w:r>
        <w:rPr>
          <w:rFonts w:hint="eastAsia" w:ascii="仿宋_GB2312" w:hAnsi="仿宋_GB2312" w:eastAsia="仿宋_GB2312" w:cs="仿宋_GB2312"/>
          <w:b w:val="0"/>
          <w:bCs w:val="0"/>
          <w:sz w:val="32"/>
          <w:szCs w:val="32"/>
          <w:highlight w:val="none"/>
        </w:rPr>
        <w:t>人员聘用、薪酬制定、经营</w:t>
      </w:r>
      <w:r>
        <w:rPr>
          <w:rFonts w:hint="eastAsia" w:ascii="仿宋_GB2312" w:hAnsi="仿宋_GB2312" w:eastAsia="仿宋_GB2312" w:cs="仿宋_GB2312"/>
          <w:b w:val="0"/>
          <w:bCs w:val="0"/>
          <w:sz w:val="32"/>
          <w:szCs w:val="32"/>
          <w:highlight w:val="none"/>
          <w:lang w:val="en-US" w:eastAsia="zh-CN"/>
        </w:rPr>
        <w:t>管理</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投资</w:t>
      </w:r>
      <w:r>
        <w:rPr>
          <w:rFonts w:hint="eastAsia" w:ascii="仿宋_GB2312" w:hAnsi="仿宋_GB2312" w:eastAsia="仿宋_GB2312" w:cs="仿宋_GB2312"/>
          <w:b w:val="0"/>
          <w:bCs w:val="0"/>
          <w:sz w:val="32"/>
          <w:szCs w:val="32"/>
          <w:highlight w:val="none"/>
          <w:lang w:val="en-US" w:eastAsia="zh-CN"/>
        </w:rPr>
        <w:t>决策</w:t>
      </w:r>
      <w:r>
        <w:rPr>
          <w:rFonts w:hint="eastAsia" w:ascii="仿宋_GB2312" w:hAnsi="仿宋_GB2312" w:eastAsia="仿宋_GB2312" w:cs="仿宋_GB2312"/>
          <w:b w:val="0"/>
          <w:bCs w:val="0"/>
          <w:sz w:val="32"/>
          <w:szCs w:val="32"/>
          <w:highlight w:val="none"/>
        </w:rPr>
        <w:t>等</w:t>
      </w:r>
      <w:r>
        <w:rPr>
          <w:rFonts w:hint="eastAsia" w:ascii="仿宋_GB2312" w:hAnsi="仿宋_GB2312" w:eastAsia="仿宋_GB2312" w:cs="仿宋_GB2312"/>
          <w:b w:val="0"/>
          <w:bCs w:val="0"/>
          <w:sz w:val="32"/>
          <w:szCs w:val="32"/>
          <w:highlight w:val="none"/>
          <w:lang w:val="en-US" w:eastAsia="zh-CN"/>
        </w:rPr>
        <w:t>方面具有充分的</w:t>
      </w:r>
      <w:r>
        <w:rPr>
          <w:rFonts w:hint="eastAsia" w:ascii="仿宋_GB2312" w:hAnsi="仿宋_GB2312" w:eastAsia="仿宋_GB2312" w:cs="仿宋_GB2312"/>
          <w:b w:val="0"/>
          <w:bCs w:val="0"/>
          <w:sz w:val="32"/>
          <w:szCs w:val="32"/>
          <w:highlight w:val="none"/>
        </w:rPr>
        <w:t>自主权。</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（3）专业化服务。</w:t>
      </w:r>
      <w:r>
        <w:rPr>
          <w:rFonts w:hint="eastAsia" w:ascii="仿宋_GB2312" w:hAnsi="仿宋_GB2312" w:eastAsia="仿宋_GB2312" w:cs="仿宋_GB2312"/>
          <w:b w:val="0"/>
          <w:bCs w:val="0"/>
          <w:sz w:val="32"/>
          <w:szCs w:val="32"/>
          <w:highlight w:val="none"/>
        </w:rPr>
        <w:t>搭建开放</w:t>
      </w:r>
      <w:r>
        <w:rPr>
          <w:rFonts w:hint="eastAsia" w:ascii="仿宋_GB2312" w:hAnsi="仿宋_GB2312" w:eastAsia="仿宋_GB2312" w:cs="仿宋_GB2312"/>
          <w:b w:val="0"/>
          <w:bCs w:val="0"/>
          <w:sz w:val="32"/>
          <w:szCs w:val="32"/>
          <w:highlight w:val="none"/>
          <w:lang w:val="en-US" w:eastAsia="zh-CN"/>
        </w:rPr>
        <w:t>共享</w:t>
      </w:r>
      <w:r>
        <w:rPr>
          <w:rFonts w:hint="eastAsia" w:ascii="仿宋_GB2312" w:hAnsi="仿宋_GB2312" w:eastAsia="仿宋_GB2312" w:cs="仿宋_GB2312"/>
          <w:b w:val="0"/>
          <w:bCs w:val="0"/>
          <w:sz w:val="32"/>
          <w:szCs w:val="32"/>
          <w:highlight w:val="none"/>
        </w:rPr>
        <w:t>的专业技术服务平台，提供技术研发、概念验证、小试中试、检验检测等</w:t>
      </w:r>
      <w:r>
        <w:rPr>
          <w:rFonts w:hint="eastAsia" w:ascii="仿宋_GB2312" w:hAnsi="仿宋_GB2312" w:eastAsia="仿宋_GB2312" w:cs="仿宋_GB2312"/>
          <w:b w:val="0"/>
          <w:bCs w:val="0"/>
          <w:sz w:val="32"/>
          <w:szCs w:val="32"/>
          <w:highlight w:val="none"/>
          <w:lang w:val="en-US" w:eastAsia="zh-CN"/>
        </w:rPr>
        <w:t>服务</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与领军企业、高校院所、服务机构等紧密合作</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开展</w:t>
      </w:r>
      <w:r>
        <w:rPr>
          <w:rFonts w:hint="eastAsia" w:ascii="仿宋_GB2312" w:hAnsi="仿宋_GB2312" w:eastAsia="仿宋_GB2312" w:cs="仿宋_GB2312"/>
          <w:b w:val="0"/>
          <w:bCs w:val="0"/>
          <w:sz w:val="32"/>
          <w:szCs w:val="32"/>
          <w:highlight w:val="none"/>
        </w:rPr>
        <w:t>高水平的创业辅导、</w:t>
      </w:r>
      <w:r>
        <w:rPr>
          <w:rFonts w:hint="eastAsia" w:ascii="仿宋_GB2312" w:hAnsi="仿宋_GB2312" w:eastAsia="仿宋_GB2312" w:cs="仿宋_GB2312"/>
          <w:b w:val="0"/>
          <w:bCs w:val="0"/>
          <w:sz w:val="32"/>
          <w:szCs w:val="32"/>
          <w:highlight w:val="none"/>
          <w:lang w:val="en-US" w:eastAsia="zh-CN"/>
        </w:rPr>
        <w:t>早期投资</w:t>
      </w:r>
      <w:r>
        <w:rPr>
          <w:rFonts w:hint="eastAsia" w:ascii="仿宋_GB2312" w:hAnsi="仿宋_GB2312" w:eastAsia="仿宋_GB2312" w:cs="仿宋_GB2312"/>
          <w:b w:val="0"/>
          <w:bCs w:val="0"/>
          <w:sz w:val="32"/>
          <w:szCs w:val="32"/>
          <w:highlight w:val="none"/>
        </w:rPr>
        <w:t>、产业链供应链</w:t>
      </w:r>
      <w:r>
        <w:rPr>
          <w:rFonts w:hint="eastAsia" w:ascii="仿宋_GB2312" w:hAnsi="仿宋_GB2312" w:eastAsia="仿宋_GB2312" w:cs="仿宋_GB2312"/>
          <w:b w:val="0"/>
          <w:bCs w:val="0"/>
          <w:sz w:val="32"/>
          <w:szCs w:val="32"/>
          <w:highlight w:val="none"/>
          <w:lang w:val="en-US" w:eastAsia="zh-CN"/>
        </w:rPr>
        <w:t>对接</w:t>
      </w:r>
      <w:r>
        <w:rPr>
          <w:rFonts w:hint="eastAsia" w:ascii="仿宋_GB2312" w:hAnsi="仿宋_GB2312" w:eastAsia="仿宋_GB2312" w:cs="仿宋_GB2312"/>
          <w:b w:val="0"/>
          <w:bCs w:val="0"/>
          <w:sz w:val="32"/>
          <w:szCs w:val="32"/>
          <w:highlight w:val="none"/>
        </w:rPr>
        <w:t>、国际化发展等服务</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b w:val="0"/>
          <w:bCs w:val="0"/>
          <w:sz w:val="32"/>
          <w:szCs w:val="32"/>
          <w:highlight w:val="none"/>
        </w:rPr>
        <w:t>相关</w:t>
      </w:r>
      <w:r>
        <w:rPr>
          <w:rFonts w:hint="eastAsia" w:ascii="仿宋_GB2312" w:hAnsi="仿宋_GB2312" w:eastAsia="仿宋_GB2312" w:cs="仿宋_GB2312"/>
          <w:b w:val="0"/>
          <w:bCs w:val="0"/>
          <w:sz w:val="32"/>
          <w:szCs w:val="32"/>
          <w:highlight w:val="none"/>
          <w:lang w:val="en-US" w:eastAsia="zh-CN"/>
        </w:rPr>
        <w:t>服务</w:t>
      </w:r>
      <w:r>
        <w:rPr>
          <w:rFonts w:hint="eastAsia" w:ascii="仿宋_GB2312" w:hAnsi="仿宋_GB2312" w:eastAsia="仿宋_GB2312" w:cs="仿宋_GB2312"/>
          <w:b w:val="0"/>
          <w:bCs w:val="0"/>
          <w:sz w:val="32"/>
          <w:szCs w:val="32"/>
          <w:highlight w:val="none"/>
        </w:rPr>
        <w:t>能力特别突出的，可放宽</w:t>
      </w:r>
      <w:r>
        <w:rPr>
          <w:rFonts w:hint="eastAsia" w:ascii="仿宋_GB2312" w:hAnsi="仿宋_GB2312" w:eastAsia="仿宋_GB2312" w:cs="仿宋_GB2312"/>
          <w:b w:val="0"/>
          <w:bCs w:val="0"/>
          <w:sz w:val="32"/>
          <w:szCs w:val="32"/>
          <w:highlight w:val="none"/>
          <w:lang w:val="en-US" w:eastAsia="zh-CN"/>
        </w:rPr>
        <w:t>对</w:t>
      </w:r>
      <w:r>
        <w:rPr>
          <w:rFonts w:hint="eastAsia" w:ascii="仿宋_GB2312" w:hAnsi="仿宋_GB2312" w:eastAsia="仿宋_GB2312" w:cs="仿宋_GB2312"/>
          <w:b w:val="0"/>
          <w:bCs w:val="0"/>
          <w:sz w:val="32"/>
          <w:szCs w:val="32"/>
          <w:highlight w:val="none"/>
        </w:rPr>
        <w:t>专业技术服务平台</w:t>
      </w:r>
      <w:r>
        <w:rPr>
          <w:rFonts w:hint="eastAsia" w:ascii="仿宋_GB2312" w:hAnsi="仿宋_GB2312" w:eastAsia="仿宋_GB2312" w:cs="仿宋_GB2312"/>
          <w:b w:val="0"/>
          <w:bCs w:val="0"/>
          <w:sz w:val="32"/>
          <w:szCs w:val="32"/>
          <w:highlight w:val="none"/>
          <w:lang w:val="en-US" w:eastAsia="zh-CN"/>
        </w:rPr>
        <w:t>的</w:t>
      </w:r>
      <w:r>
        <w:rPr>
          <w:rFonts w:hint="eastAsia" w:ascii="仿宋_GB2312" w:hAnsi="仿宋_GB2312" w:eastAsia="仿宋_GB2312" w:cs="仿宋_GB2312"/>
          <w:b w:val="0"/>
          <w:bCs w:val="0"/>
          <w:sz w:val="32"/>
          <w:szCs w:val="32"/>
          <w:highlight w:val="none"/>
        </w:rPr>
        <w:t>要求。</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孵化成效</w:t>
      </w:r>
      <w:r>
        <w:rPr>
          <w:rFonts w:hint="eastAsia" w:ascii="仿宋_GB2312" w:hAnsi="仿宋_GB2312" w:eastAsia="仿宋_GB2312" w:cs="仿宋_GB2312"/>
          <w:b w:val="0"/>
          <w:bCs w:val="0"/>
          <w:sz w:val="32"/>
          <w:szCs w:val="32"/>
          <w:highlight w:val="none"/>
          <w:lang w:val="en-US" w:eastAsia="zh-CN"/>
        </w:rPr>
        <w:t>显著</w:t>
      </w:r>
      <w:r>
        <w:rPr>
          <w:rFonts w:hint="eastAsia" w:ascii="仿宋_GB2312" w:hAnsi="仿宋_GB2312" w:eastAsia="仿宋_GB2312" w:cs="仿宋_GB2312"/>
          <w:b w:val="0"/>
          <w:bCs w:val="0"/>
          <w:sz w:val="32"/>
          <w:szCs w:val="32"/>
          <w:highlight w:val="none"/>
        </w:rPr>
        <w:t>。已培育或储备一批</w:t>
      </w:r>
      <w:r>
        <w:rPr>
          <w:rFonts w:hint="eastAsia" w:ascii="仿宋_GB2312" w:hAnsi="仿宋_GB2312" w:eastAsia="仿宋_GB2312" w:cs="仿宋_GB2312"/>
          <w:b w:val="0"/>
          <w:bCs w:val="0"/>
          <w:sz w:val="32"/>
          <w:szCs w:val="32"/>
          <w:highlight w:val="none"/>
          <w:lang w:val="en-US" w:eastAsia="zh-CN"/>
        </w:rPr>
        <w:t>优势突出的</w:t>
      </w:r>
      <w:r>
        <w:rPr>
          <w:rFonts w:hint="eastAsia" w:ascii="仿宋_GB2312" w:hAnsi="仿宋_GB2312" w:eastAsia="仿宋_GB2312" w:cs="仿宋_GB2312"/>
          <w:b w:val="0"/>
          <w:bCs w:val="0"/>
          <w:sz w:val="32"/>
          <w:szCs w:val="32"/>
          <w:highlight w:val="none"/>
        </w:rPr>
        <w:t>硬科技创业企业和团队，</w:t>
      </w:r>
      <w:r>
        <w:rPr>
          <w:rFonts w:hint="eastAsia" w:ascii="仿宋_GB2312" w:hAnsi="仿宋_GB2312" w:eastAsia="仿宋_GB2312" w:cs="仿宋_GB2312"/>
          <w:b w:val="0"/>
          <w:bCs w:val="0"/>
          <w:sz w:val="32"/>
          <w:szCs w:val="32"/>
          <w:highlight w:val="none"/>
          <w:lang w:val="en-US" w:eastAsia="zh-CN"/>
        </w:rPr>
        <w:t>能够</w:t>
      </w:r>
      <w:r>
        <w:rPr>
          <w:rFonts w:hint="eastAsia" w:ascii="仿宋_GB2312" w:hAnsi="仿宋_GB2312" w:eastAsia="仿宋_GB2312" w:cs="仿宋_GB2312"/>
          <w:b w:val="0"/>
          <w:bCs w:val="0"/>
          <w:sz w:val="32"/>
          <w:szCs w:val="32"/>
          <w:highlight w:val="none"/>
        </w:rPr>
        <w:t>带动相关领域创新资源集聚</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引领</w:t>
      </w:r>
      <w:r>
        <w:rPr>
          <w:rFonts w:hint="eastAsia" w:ascii="仿宋_GB2312" w:hAnsi="仿宋_GB2312" w:eastAsia="仿宋_GB2312" w:cs="仿宋_GB2312"/>
          <w:b w:val="0"/>
          <w:bCs w:val="0"/>
          <w:sz w:val="32"/>
          <w:szCs w:val="32"/>
          <w:highlight w:val="none"/>
        </w:rPr>
        <w:t>园区创新创业环境优化提升。</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2.培育创新型孵化器</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专业化运营团队。孵化器负责人</w:t>
      </w:r>
      <w:r>
        <w:rPr>
          <w:rFonts w:hint="eastAsia" w:ascii="仿宋_GB2312" w:hAnsi="仿宋_GB2312" w:eastAsia="仿宋_GB2312" w:cs="仿宋_GB2312"/>
          <w:b w:val="0"/>
          <w:bCs w:val="0"/>
          <w:sz w:val="32"/>
          <w:szCs w:val="32"/>
          <w:highlight w:val="none"/>
          <w:lang w:val="en-US" w:eastAsia="zh-CN"/>
        </w:rPr>
        <w:t>在业内</w:t>
      </w:r>
      <w:r>
        <w:rPr>
          <w:rFonts w:hint="eastAsia" w:ascii="仿宋_GB2312" w:hAnsi="仿宋_GB2312" w:eastAsia="仿宋_GB2312" w:cs="仿宋_GB2312"/>
          <w:b w:val="0"/>
          <w:bCs w:val="0"/>
          <w:sz w:val="32"/>
          <w:szCs w:val="32"/>
          <w:highlight w:val="none"/>
        </w:rPr>
        <w:t>具有一定影响力，团队成员具有较强的产业、投融资、孵化服务等从业背景。市场化运营，</w:t>
      </w:r>
      <w:r>
        <w:rPr>
          <w:rFonts w:hint="eastAsia" w:ascii="仿宋_GB2312" w:hAnsi="仿宋_GB2312" w:eastAsia="仿宋_GB2312" w:cs="仿宋_GB2312"/>
          <w:b w:val="0"/>
          <w:bCs w:val="0"/>
          <w:sz w:val="32"/>
          <w:szCs w:val="32"/>
          <w:highlight w:val="none"/>
          <w:lang w:val="en-US" w:eastAsia="zh-CN"/>
        </w:rPr>
        <w:t>内部管理、人员</w:t>
      </w:r>
      <w:r>
        <w:rPr>
          <w:rFonts w:hint="eastAsia" w:ascii="仿宋_GB2312" w:hAnsi="仿宋_GB2312" w:eastAsia="仿宋_GB2312" w:cs="仿宋_GB2312"/>
          <w:b w:val="0"/>
          <w:bCs w:val="0"/>
          <w:sz w:val="32"/>
          <w:szCs w:val="32"/>
          <w:highlight w:val="none"/>
        </w:rPr>
        <w:t>激励</w:t>
      </w:r>
      <w:r>
        <w:rPr>
          <w:rFonts w:hint="eastAsia" w:ascii="仿宋_GB2312" w:hAnsi="仿宋_GB2312" w:eastAsia="仿宋_GB2312" w:cs="仿宋_GB2312"/>
          <w:b w:val="0"/>
          <w:bCs w:val="0"/>
          <w:sz w:val="32"/>
          <w:szCs w:val="32"/>
          <w:highlight w:val="none"/>
          <w:lang w:val="en-US" w:eastAsia="zh-CN"/>
        </w:rPr>
        <w:t>等</w:t>
      </w:r>
      <w:r>
        <w:rPr>
          <w:rFonts w:hint="eastAsia" w:ascii="仿宋_GB2312" w:hAnsi="仿宋_GB2312" w:eastAsia="仿宋_GB2312" w:cs="仿宋_GB2312"/>
          <w:b w:val="0"/>
          <w:bCs w:val="0"/>
          <w:sz w:val="32"/>
          <w:szCs w:val="32"/>
          <w:highlight w:val="none"/>
        </w:rPr>
        <w:t>机制完善。</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（2）特色化服务</w:t>
      </w:r>
      <w:r>
        <w:rPr>
          <w:rFonts w:hint="eastAsia" w:ascii="仿宋_GB2312" w:hAnsi="仿宋_GB2312" w:eastAsia="仿宋_GB2312" w:cs="仿宋_GB2312"/>
          <w:b w:val="0"/>
          <w:bCs w:val="0"/>
          <w:sz w:val="32"/>
          <w:szCs w:val="32"/>
          <w:highlight w:val="none"/>
        </w:rPr>
        <w:t>。在专业技术服务平台建设、创业辅导、投融资对接、产业链供应链合作、国际化发展等方面形成特色鲜明、</w:t>
      </w:r>
      <w:r>
        <w:rPr>
          <w:rFonts w:hint="eastAsia" w:ascii="仿宋_GB2312" w:hAnsi="仿宋_GB2312" w:eastAsia="仿宋_GB2312" w:cs="仿宋_GB2312"/>
          <w:b w:val="0"/>
          <w:bCs w:val="0"/>
          <w:sz w:val="32"/>
          <w:szCs w:val="32"/>
          <w:highlight w:val="none"/>
          <w:lang w:val="en-US" w:eastAsia="zh-CN"/>
        </w:rPr>
        <w:t>务实有效</w:t>
      </w:r>
      <w:r>
        <w:rPr>
          <w:rFonts w:hint="eastAsia" w:ascii="仿宋_GB2312" w:hAnsi="仿宋_GB2312" w:eastAsia="仿宋_GB2312" w:cs="仿宋_GB2312"/>
          <w:b w:val="0"/>
          <w:bCs w:val="0"/>
          <w:sz w:val="32"/>
          <w:szCs w:val="32"/>
          <w:highlight w:val="none"/>
        </w:rPr>
        <w:t>的服务模式。</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孵化</w:t>
      </w:r>
      <w:r>
        <w:rPr>
          <w:rFonts w:hint="eastAsia" w:ascii="仿宋_GB2312" w:hAnsi="仿宋_GB2312" w:eastAsia="仿宋_GB2312" w:cs="仿宋_GB2312"/>
          <w:b w:val="0"/>
          <w:bCs w:val="0"/>
          <w:sz w:val="32"/>
          <w:szCs w:val="32"/>
          <w:highlight w:val="none"/>
          <w:lang w:val="en-US" w:eastAsia="zh-CN"/>
        </w:rPr>
        <w:t>成效较好</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已</w:t>
      </w:r>
      <w:r>
        <w:rPr>
          <w:rFonts w:hint="eastAsia" w:ascii="仿宋_GB2312" w:hAnsi="仿宋_GB2312" w:eastAsia="仿宋_GB2312" w:cs="仿宋_GB2312"/>
          <w:b w:val="0"/>
          <w:bCs w:val="0"/>
          <w:sz w:val="32"/>
          <w:szCs w:val="32"/>
          <w:highlight w:val="none"/>
        </w:rPr>
        <w:t>培育</w:t>
      </w:r>
      <w:r>
        <w:rPr>
          <w:rFonts w:hint="eastAsia" w:ascii="仿宋_GB2312" w:hAnsi="仿宋_GB2312" w:eastAsia="仿宋_GB2312" w:cs="仿宋_GB2312"/>
          <w:b w:val="0"/>
          <w:bCs w:val="0"/>
          <w:sz w:val="32"/>
          <w:szCs w:val="32"/>
          <w:highlight w:val="none"/>
          <w:lang w:val="en-US" w:eastAsia="zh-CN"/>
        </w:rPr>
        <w:t>或储备</w:t>
      </w:r>
      <w:r>
        <w:rPr>
          <w:rFonts w:hint="eastAsia" w:ascii="仿宋_GB2312" w:hAnsi="仿宋_GB2312" w:eastAsia="仿宋_GB2312" w:cs="仿宋_GB2312"/>
          <w:b w:val="0"/>
          <w:bCs w:val="0"/>
          <w:sz w:val="32"/>
          <w:szCs w:val="32"/>
          <w:highlight w:val="none"/>
        </w:rPr>
        <w:t>一批</w:t>
      </w:r>
      <w:r>
        <w:rPr>
          <w:rFonts w:hint="eastAsia" w:ascii="仿宋_GB2312" w:hAnsi="仿宋_GB2312" w:eastAsia="仿宋_GB2312" w:cs="仿宋_GB2312"/>
          <w:b w:val="0"/>
          <w:bCs w:val="0"/>
          <w:sz w:val="32"/>
          <w:szCs w:val="32"/>
          <w:highlight w:val="none"/>
          <w:lang w:val="en-US" w:eastAsia="zh-CN"/>
        </w:rPr>
        <w:t>优质硬科技创业</w:t>
      </w:r>
      <w:r>
        <w:rPr>
          <w:rFonts w:hint="eastAsia" w:ascii="仿宋_GB2312" w:hAnsi="仿宋_GB2312" w:eastAsia="仿宋_GB2312" w:cs="仿宋_GB2312"/>
          <w:b w:val="0"/>
          <w:bCs w:val="0"/>
          <w:sz w:val="32"/>
          <w:szCs w:val="32"/>
          <w:highlight w:val="none"/>
        </w:rPr>
        <w:t>企业</w:t>
      </w:r>
      <w:r>
        <w:rPr>
          <w:rFonts w:hint="eastAsia" w:ascii="仿宋_GB2312" w:hAnsi="仿宋_GB2312" w:eastAsia="仿宋_GB2312" w:cs="仿宋_GB2312"/>
          <w:b w:val="0"/>
          <w:bCs w:val="0"/>
          <w:sz w:val="32"/>
          <w:szCs w:val="32"/>
          <w:highlight w:val="none"/>
          <w:lang w:val="en-US" w:eastAsia="zh-CN"/>
        </w:rPr>
        <w:t>和团队</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能够</w:t>
      </w:r>
      <w:r>
        <w:rPr>
          <w:rFonts w:hint="eastAsia" w:ascii="仿宋_GB2312" w:hAnsi="仿宋_GB2312" w:eastAsia="仿宋_GB2312" w:cs="仿宋_GB2312"/>
          <w:b w:val="0"/>
          <w:bCs w:val="0"/>
          <w:sz w:val="32"/>
          <w:szCs w:val="32"/>
          <w:highlight w:val="none"/>
        </w:rPr>
        <w:t>为园区创造较好的经济和社会贡献。</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（三）</w:t>
      </w:r>
      <w:r>
        <w:rPr>
          <w:rFonts w:hint="eastAsia" w:ascii="仿宋_GB2312" w:hAnsi="仿宋_GB2312" w:eastAsia="仿宋_GB2312" w:cs="仿宋_GB2312"/>
          <w:b w:val="0"/>
          <w:bCs w:val="0"/>
          <w:sz w:val="32"/>
          <w:szCs w:val="32"/>
          <w:highlight w:val="none"/>
          <w:lang w:eastAsia="zh-CN"/>
        </w:rPr>
        <w:t>支持方式及金额</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1.打造标杆型孵化器。</w:t>
      </w:r>
      <w:r>
        <w:rPr>
          <w:rFonts w:hint="eastAsia" w:ascii="仿宋_GB2312" w:hAnsi="仿宋_GB2312" w:eastAsia="仿宋_GB2312" w:cs="仿宋_GB2312"/>
          <w:b w:val="0"/>
          <w:bCs w:val="0"/>
          <w:sz w:val="32"/>
          <w:szCs w:val="32"/>
          <w:highlight w:val="none"/>
        </w:rPr>
        <w:t>采取</w:t>
      </w:r>
      <w:r>
        <w:rPr>
          <w:rFonts w:hint="eastAsia" w:ascii="仿宋_GB2312" w:hAnsi="仿宋_GB2312" w:eastAsia="仿宋_GB2312" w:cs="仿宋_GB2312"/>
          <w:b w:val="0"/>
          <w:bCs w:val="0"/>
          <w:sz w:val="32"/>
          <w:szCs w:val="32"/>
          <w:highlight w:val="none"/>
          <w:lang w:val="zh-TW" w:eastAsia="zh-TW"/>
        </w:rPr>
        <w:t>事前直接补助</w:t>
      </w:r>
      <w:r>
        <w:rPr>
          <w:rFonts w:hint="eastAsia" w:ascii="仿宋_GB2312" w:hAnsi="仿宋_GB2312" w:eastAsia="仿宋_GB2312" w:cs="仿宋_GB2312"/>
          <w:b w:val="0"/>
          <w:bCs w:val="0"/>
          <w:sz w:val="32"/>
          <w:szCs w:val="32"/>
          <w:highlight w:val="none"/>
        </w:rPr>
        <w:t>、股权投资等方式，分档给予支持。其中，采取事前直接补助的，支持周期一般不超过3年，支持总金额不超过2000万元。第一年分两档分别给予不超过1000万元、800万元支持。第二、三年根据孵化器</w:t>
      </w:r>
      <w:r>
        <w:rPr>
          <w:rFonts w:hint="eastAsia" w:ascii="仿宋_GB2312" w:hAnsi="仿宋_GB2312" w:eastAsia="仿宋_GB2312" w:cs="仿宋_GB2312"/>
          <w:b w:val="0"/>
          <w:bCs w:val="0"/>
          <w:sz w:val="32"/>
          <w:szCs w:val="32"/>
          <w:highlight w:val="none"/>
          <w:lang w:val="en-US" w:eastAsia="zh-CN"/>
        </w:rPr>
        <w:t>上</w:t>
      </w:r>
      <w:r>
        <w:rPr>
          <w:rFonts w:hint="eastAsia" w:ascii="仿宋_GB2312" w:hAnsi="仿宋_GB2312" w:eastAsia="仿宋_GB2312" w:cs="仿宋_GB2312"/>
          <w:b w:val="0"/>
          <w:bCs w:val="0"/>
          <w:sz w:val="32"/>
          <w:szCs w:val="32"/>
          <w:highlight w:val="none"/>
        </w:rPr>
        <w:t>一年度建设绩效考核结果给予支持，第二年考核结果为优秀</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良好</w:t>
      </w:r>
      <w:r>
        <w:rPr>
          <w:rFonts w:hint="eastAsia" w:ascii="仿宋_GB2312" w:hAnsi="仿宋_GB2312" w:eastAsia="仿宋_GB2312" w:cs="仿宋_GB2312"/>
          <w:b w:val="0"/>
          <w:bCs w:val="0"/>
          <w:sz w:val="32"/>
          <w:szCs w:val="32"/>
          <w:highlight w:val="none"/>
        </w:rPr>
        <w:t>的，</w:t>
      </w:r>
      <w:r>
        <w:rPr>
          <w:rFonts w:hint="eastAsia" w:ascii="仿宋_GB2312" w:hAnsi="仿宋_GB2312" w:eastAsia="仿宋_GB2312" w:cs="仿宋_GB2312"/>
          <w:b w:val="0"/>
          <w:bCs w:val="0"/>
          <w:sz w:val="32"/>
          <w:szCs w:val="32"/>
          <w:highlight w:val="none"/>
          <w:lang w:val="en-US" w:eastAsia="zh-CN"/>
        </w:rPr>
        <w:t>分别</w:t>
      </w:r>
      <w:r>
        <w:rPr>
          <w:rFonts w:hint="eastAsia" w:ascii="仿宋_GB2312" w:hAnsi="仿宋_GB2312" w:eastAsia="仿宋_GB2312" w:cs="仿宋_GB2312"/>
          <w:b w:val="0"/>
          <w:bCs w:val="0"/>
          <w:sz w:val="32"/>
          <w:szCs w:val="32"/>
          <w:highlight w:val="none"/>
        </w:rPr>
        <w:t>给予不超过600万元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400万元</w:t>
      </w:r>
      <w:r>
        <w:rPr>
          <w:rFonts w:hint="eastAsia" w:ascii="仿宋_GB2312" w:hAnsi="仿宋_GB2312" w:eastAsia="仿宋_GB2312" w:cs="仿宋_GB2312"/>
          <w:b w:val="0"/>
          <w:bCs w:val="0"/>
          <w:sz w:val="32"/>
          <w:szCs w:val="32"/>
          <w:highlight w:val="none"/>
        </w:rPr>
        <w:t>支持；第三年考核结果为优秀</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良好</w:t>
      </w:r>
      <w:r>
        <w:rPr>
          <w:rFonts w:hint="eastAsia" w:ascii="仿宋_GB2312" w:hAnsi="仿宋_GB2312" w:eastAsia="仿宋_GB2312" w:cs="仿宋_GB2312"/>
          <w:b w:val="0"/>
          <w:bCs w:val="0"/>
          <w:sz w:val="32"/>
          <w:szCs w:val="32"/>
          <w:highlight w:val="none"/>
        </w:rPr>
        <w:t>的，给予不超过400万元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200万元</w:t>
      </w:r>
      <w:r>
        <w:rPr>
          <w:rFonts w:hint="eastAsia" w:ascii="仿宋_GB2312" w:hAnsi="仿宋_GB2312" w:eastAsia="仿宋_GB2312" w:cs="仿宋_GB2312"/>
          <w:b w:val="0"/>
          <w:bCs w:val="0"/>
          <w:sz w:val="32"/>
          <w:szCs w:val="32"/>
          <w:highlight w:val="none"/>
        </w:rPr>
        <w:t>支持。考核结果为合格</w:t>
      </w:r>
      <w:r>
        <w:rPr>
          <w:rFonts w:hint="eastAsia" w:ascii="仿宋_GB2312" w:hAnsi="仿宋_GB2312" w:eastAsia="仿宋_GB2312" w:cs="仿宋_GB2312"/>
          <w:b w:val="0"/>
          <w:bCs w:val="0"/>
          <w:sz w:val="32"/>
          <w:szCs w:val="32"/>
          <w:highlight w:val="none"/>
          <w:lang w:val="en-US" w:eastAsia="zh-CN"/>
        </w:rPr>
        <w:t>及以下</w:t>
      </w:r>
      <w:r>
        <w:rPr>
          <w:rFonts w:hint="eastAsia" w:ascii="仿宋_GB2312" w:hAnsi="仿宋_GB2312" w:eastAsia="仿宋_GB2312" w:cs="仿宋_GB2312"/>
          <w:b w:val="0"/>
          <w:bCs w:val="0"/>
          <w:sz w:val="32"/>
          <w:szCs w:val="32"/>
          <w:highlight w:val="none"/>
        </w:rPr>
        <w:t>的，不予支持。支持资金用于人员聘用和激励、平台建设、空间改造升级、专业服务采购、活动举办等。采取股权投资的，市级相关平台出资额不超过3000万元，占孵化器运营管理公司的股份原则上不超过其总股本的30%，且不为第一大股东。</w:t>
      </w:r>
    </w:p>
    <w:p>
      <w:pPr>
        <w:pStyle w:val="2"/>
        <w:keepNext w:val="0"/>
        <w:keepLines w:val="0"/>
        <w:pageBreakBefore w:val="0"/>
        <w:kinsoku/>
        <w:wordWrap/>
        <w:topLinePunct w:val="0"/>
        <w:autoSpaceDE/>
        <w:bidi w:val="0"/>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2.培育创新型孵化器。</w:t>
      </w:r>
      <w:r>
        <w:rPr>
          <w:rFonts w:hint="eastAsia" w:ascii="仿宋_GB2312" w:hAnsi="仿宋_GB2312" w:eastAsia="仿宋_GB2312" w:cs="仿宋_GB2312"/>
          <w:b w:val="0"/>
          <w:bCs w:val="0"/>
          <w:sz w:val="32"/>
          <w:szCs w:val="32"/>
          <w:highlight w:val="none"/>
        </w:rPr>
        <w:t>采取</w:t>
      </w:r>
      <w:r>
        <w:rPr>
          <w:rFonts w:hint="eastAsia" w:ascii="仿宋_GB2312" w:hAnsi="仿宋_GB2312" w:eastAsia="仿宋_GB2312" w:cs="仿宋_GB2312"/>
          <w:b w:val="0"/>
          <w:bCs w:val="0"/>
          <w:sz w:val="32"/>
          <w:szCs w:val="32"/>
          <w:highlight w:val="none"/>
          <w:lang w:val="zh-TW" w:eastAsia="zh-TW"/>
        </w:rPr>
        <w:t>事前直接补助</w:t>
      </w:r>
      <w:r>
        <w:rPr>
          <w:rFonts w:hint="eastAsia" w:ascii="仿宋_GB2312" w:hAnsi="仿宋_GB2312" w:eastAsia="仿宋_GB2312" w:cs="仿宋_GB2312"/>
          <w:b w:val="0"/>
          <w:bCs w:val="0"/>
          <w:sz w:val="32"/>
          <w:szCs w:val="32"/>
          <w:highlight w:val="none"/>
        </w:rPr>
        <w:t>方式</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根据创新型孵化器年度建设任务，</w:t>
      </w:r>
      <w:r>
        <w:rPr>
          <w:rFonts w:hint="eastAsia" w:ascii="仿宋_GB2312" w:hAnsi="仿宋_GB2312" w:eastAsia="仿宋_GB2312" w:cs="仿宋_GB2312"/>
          <w:b w:val="0"/>
          <w:bCs w:val="0"/>
          <w:sz w:val="32"/>
          <w:szCs w:val="32"/>
          <w:highlight w:val="none"/>
        </w:rPr>
        <w:t>分</w:t>
      </w:r>
      <w:r>
        <w:rPr>
          <w:rFonts w:hint="eastAsia" w:ascii="仿宋_GB2312" w:hAnsi="仿宋_GB2312" w:eastAsia="仿宋_GB2312" w:cs="仿宋_GB2312"/>
          <w:b w:val="0"/>
          <w:bCs w:val="0"/>
          <w:sz w:val="32"/>
          <w:szCs w:val="32"/>
          <w:highlight w:val="none"/>
          <w:lang w:val="en-US" w:eastAsia="zh-CN"/>
        </w:rPr>
        <w:t>两档</w:t>
      </w:r>
      <w:r>
        <w:rPr>
          <w:rFonts w:hint="eastAsia" w:ascii="仿宋_GB2312" w:hAnsi="仿宋_GB2312" w:eastAsia="仿宋_GB2312" w:cs="仿宋_GB2312"/>
          <w:b w:val="0"/>
          <w:bCs w:val="0"/>
          <w:sz w:val="32"/>
          <w:szCs w:val="32"/>
          <w:highlight w:val="none"/>
        </w:rPr>
        <w:t>分别</w:t>
      </w:r>
      <w:r>
        <w:rPr>
          <w:rFonts w:hint="eastAsia" w:ascii="仿宋_GB2312" w:hAnsi="仿宋_GB2312" w:eastAsia="仿宋_GB2312" w:cs="仿宋_GB2312"/>
          <w:b w:val="0"/>
          <w:bCs w:val="0"/>
          <w:sz w:val="32"/>
          <w:szCs w:val="32"/>
          <w:highlight w:val="none"/>
          <w:lang w:val="en-US" w:eastAsia="zh-CN"/>
        </w:rPr>
        <w:t>每年</w:t>
      </w:r>
      <w:r>
        <w:rPr>
          <w:rFonts w:hint="eastAsia" w:ascii="仿宋_GB2312" w:hAnsi="仿宋_GB2312" w:eastAsia="仿宋_GB2312" w:cs="仿宋_GB2312"/>
          <w:b w:val="0"/>
          <w:bCs w:val="0"/>
          <w:sz w:val="32"/>
          <w:szCs w:val="32"/>
          <w:highlight w:val="none"/>
        </w:rPr>
        <w:t>给予不超过</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val="en-US" w:eastAsia="zh-CN"/>
        </w:rPr>
        <w:t>50</w:t>
      </w:r>
      <w:r>
        <w:rPr>
          <w:rFonts w:hint="eastAsia" w:ascii="仿宋_GB2312" w:hAnsi="仿宋_GB2312" w:eastAsia="仿宋_GB2312" w:cs="仿宋_GB2312"/>
          <w:b w:val="0"/>
          <w:bCs w:val="0"/>
          <w:sz w:val="32"/>
          <w:szCs w:val="32"/>
          <w:highlight w:val="none"/>
        </w:rPr>
        <w:t>万元支持。支持资金用于人员聘用和激励、平台建设、空间改造升级、专业服务采购、活动举办等。</w:t>
      </w:r>
    </w:p>
    <w:p>
      <w:pPr>
        <w:pStyle w:val="2"/>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b w:val="0"/>
          <w:bCs/>
          <w:sz w:val="32"/>
          <w:szCs w:val="32"/>
          <w:highlight w:val="none"/>
        </w:rPr>
      </w:pPr>
      <w:r>
        <w:rPr>
          <w:rFonts w:hint="eastAsia" w:ascii="仿宋_GB2312" w:eastAsia="仿宋_GB2312" w:cs="宋体"/>
          <w:b w:val="0"/>
          <w:bCs/>
          <w:sz w:val="32"/>
          <w:szCs w:val="32"/>
          <w:highlight w:val="none"/>
        </w:rPr>
        <w:t>第</w:t>
      </w:r>
      <w:r>
        <w:rPr>
          <w:rFonts w:hint="eastAsia" w:ascii="仿宋_GB2312" w:eastAsia="仿宋_GB2312" w:cs="宋体"/>
          <w:b w:val="0"/>
          <w:bCs/>
          <w:sz w:val="32"/>
          <w:szCs w:val="32"/>
          <w:highlight w:val="none"/>
          <w:lang w:val="en-US" w:eastAsia="zh-CN"/>
        </w:rPr>
        <w:t>六</w:t>
      </w:r>
      <w:r>
        <w:rPr>
          <w:rFonts w:hint="eastAsia" w:ascii="仿宋_GB2312" w:eastAsia="仿宋_GB2312" w:cs="宋体"/>
          <w:b w:val="0"/>
          <w:bCs/>
          <w:sz w:val="32"/>
          <w:szCs w:val="32"/>
          <w:highlight w:val="none"/>
        </w:rPr>
        <w:t>条 支持建设一流大学科技园。</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2"/>
        <w:keepNext w:val="0"/>
        <w:keepLines w:val="0"/>
        <w:pageBreakBefore w:val="0"/>
        <w:kinsoku/>
        <w:wordWrap/>
        <w:topLinePunct w:val="0"/>
        <w:autoSpaceDE/>
        <w:bidi w:val="0"/>
        <w:spacing w:line="560" w:lineRule="exact"/>
        <w:ind w:firstLine="640" w:firstLineChars="200"/>
        <w:textAlignment w:val="auto"/>
        <w:rPr>
          <w:rFonts w:hint="eastAsia" w:ascii="仿宋_GB2312" w:eastAsia="仿宋_GB2312" w:cs="宋体"/>
          <w:b w:val="0"/>
          <w:bCs/>
          <w:sz w:val="32"/>
          <w:szCs w:val="32"/>
          <w:highlight w:val="none"/>
        </w:rPr>
      </w:pPr>
      <w:r>
        <w:rPr>
          <w:rFonts w:hint="eastAsia" w:ascii="仿宋_GB2312" w:eastAsia="仿宋_GB2312" w:cs="宋体"/>
          <w:b w:val="0"/>
          <w:bCs/>
          <w:sz w:val="32"/>
          <w:szCs w:val="32"/>
          <w:highlight w:val="none"/>
        </w:rPr>
        <w:t>支持大学科技园加强与大学的联系，完善运营机制，加强团队建设，提升专业服务能力，</w:t>
      </w:r>
      <w:r>
        <w:rPr>
          <w:rFonts w:hint="eastAsia" w:ascii="仿宋_GB2312" w:eastAsia="仿宋_GB2312" w:cs="宋体"/>
          <w:b w:val="0"/>
          <w:bCs/>
          <w:sz w:val="32"/>
          <w:szCs w:val="32"/>
          <w:highlight w:val="none"/>
          <w:lang w:val="en-US" w:eastAsia="zh-CN"/>
        </w:rPr>
        <w:t>推动</w:t>
      </w:r>
      <w:r>
        <w:rPr>
          <w:rFonts w:hint="eastAsia" w:ascii="仿宋_GB2312" w:eastAsia="仿宋_GB2312" w:cs="宋体"/>
          <w:b w:val="0"/>
          <w:bCs/>
          <w:sz w:val="32"/>
          <w:szCs w:val="32"/>
          <w:highlight w:val="none"/>
        </w:rPr>
        <w:t>大学科技成果转化，加快培育一批创新创业人才和</w:t>
      </w:r>
      <w:r>
        <w:rPr>
          <w:rFonts w:hint="eastAsia" w:ascii="仿宋_GB2312" w:eastAsia="仿宋_GB2312" w:cs="宋体"/>
          <w:b w:val="0"/>
          <w:bCs/>
          <w:sz w:val="32"/>
          <w:szCs w:val="32"/>
          <w:highlight w:val="none"/>
          <w:lang w:val="en-US" w:eastAsia="zh-CN"/>
        </w:rPr>
        <w:t>科技型</w:t>
      </w:r>
      <w:r>
        <w:rPr>
          <w:rFonts w:hint="eastAsia" w:ascii="仿宋_GB2312" w:eastAsia="仿宋_GB2312" w:cs="宋体"/>
          <w:b w:val="0"/>
          <w:bCs/>
          <w:sz w:val="32"/>
          <w:szCs w:val="32"/>
          <w:highlight w:val="none"/>
        </w:rPr>
        <w:t>企业，支撑未来产业</w:t>
      </w:r>
      <w:r>
        <w:rPr>
          <w:rFonts w:hint="eastAsia" w:ascii="仿宋_GB2312" w:eastAsia="仿宋_GB2312" w:cs="宋体"/>
          <w:b w:val="0"/>
          <w:bCs/>
          <w:sz w:val="32"/>
          <w:szCs w:val="32"/>
          <w:highlight w:val="none"/>
          <w:lang w:val="en-US" w:eastAsia="zh-CN"/>
        </w:rPr>
        <w:t>发展</w:t>
      </w:r>
      <w:r>
        <w:rPr>
          <w:rFonts w:hint="eastAsia" w:ascii="仿宋_GB2312" w:eastAsia="仿宋_GB2312" w:cs="宋体"/>
          <w:b w:val="0"/>
          <w:bCs/>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color w:val="auto"/>
          <w:sz w:val="32"/>
          <w:szCs w:val="32"/>
          <w:highlight w:val="none"/>
        </w:rPr>
      </w:pPr>
      <w:r>
        <w:rPr>
          <w:rFonts w:hint="eastAsia" w:ascii="仿宋_GB2312" w:eastAsia="仿宋_GB2312" w:cs="宋体"/>
          <w:b w:val="0"/>
          <w:bCs/>
          <w:color w:val="auto"/>
          <w:sz w:val="32"/>
          <w:szCs w:val="32"/>
          <w:highlight w:val="none"/>
        </w:rPr>
        <w:t>1.紧密依托大学设立，与大学联系</w:t>
      </w:r>
      <w:r>
        <w:rPr>
          <w:rFonts w:hint="eastAsia" w:ascii="仿宋_GB2312" w:eastAsia="仿宋_GB2312" w:cs="宋体"/>
          <w:b w:val="0"/>
          <w:bCs/>
          <w:color w:val="auto"/>
          <w:sz w:val="32"/>
          <w:szCs w:val="32"/>
          <w:highlight w:val="none"/>
          <w:lang w:val="en-US" w:eastAsia="zh-CN"/>
        </w:rPr>
        <w:t>紧密，大学将大学科技园作为创新创业人才培养、科技成果转化、创新创业合作的重要载体</w:t>
      </w:r>
      <w:r>
        <w:rPr>
          <w:rFonts w:hint="eastAsia" w:ascii="仿宋_GB2312" w:eastAsia="仿宋_GB2312"/>
          <w:bCs/>
          <w:color w:val="auto"/>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color w:val="auto"/>
          <w:sz w:val="32"/>
          <w:szCs w:val="32"/>
          <w:highlight w:val="none"/>
        </w:rPr>
      </w:pPr>
      <w:r>
        <w:rPr>
          <w:rFonts w:hint="eastAsia" w:ascii="仿宋_GB2312" w:eastAsia="仿宋_GB2312"/>
          <w:bCs/>
          <w:color w:val="auto"/>
          <w:sz w:val="32"/>
          <w:szCs w:val="32"/>
          <w:highlight w:val="none"/>
        </w:rPr>
        <w:t>2.运营</w:t>
      </w:r>
      <w:r>
        <w:rPr>
          <w:rFonts w:hint="eastAsia" w:ascii="仿宋_GB2312" w:eastAsia="仿宋_GB2312"/>
          <w:bCs/>
          <w:color w:val="auto"/>
          <w:sz w:val="32"/>
          <w:szCs w:val="32"/>
          <w:highlight w:val="none"/>
          <w:lang w:val="en-US" w:eastAsia="zh-CN"/>
        </w:rPr>
        <w:t>团队专业化、市场化程度高，</w:t>
      </w:r>
      <w:r>
        <w:rPr>
          <w:rFonts w:hint="eastAsia" w:ascii="仿宋_GB2312" w:eastAsia="仿宋_GB2312"/>
          <w:bCs/>
          <w:color w:val="auto"/>
          <w:sz w:val="32"/>
          <w:szCs w:val="32"/>
          <w:highlight w:val="none"/>
        </w:rPr>
        <w:t>在</w:t>
      </w:r>
      <w:r>
        <w:rPr>
          <w:rFonts w:hint="eastAsia" w:ascii="仿宋_GB2312" w:eastAsia="仿宋_GB2312"/>
          <w:bCs/>
          <w:color w:val="auto"/>
          <w:sz w:val="32"/>
          <w:szCs w:val="32"/>
          <w:highlight w:val="none"/>
          <w:lang w:val="en-US" w:eastAsia="zh-CN"/>
        </w:rPr>
        <w:t>成果转化</w:t>
      </w:r>
      <w:r>
        <w:rPr>
          <w:rFonts w:hint="eastAsia" w:ascii="仿宋_GB2312" w:eastAsia="仿宋_GB2312"/>
          <w:bCs/>
          <w:color w:val="auto"/>
          <w:sz w:val="32"/>
          <w:szCs w:val="32"/>
          <w:highlight w:val="none"/>
        </w:rPr>
        <w:t>项目</w:t>
      </w:r>
      <w:r>
        <w:rPr>
          <w:rFonts w:hint="eastAsia" w:ascii="仿宋_GB2312" w:eastAsia="仿宋_GB2312"/>
          <w:bCs/>
          <w:color w:val="auto"/>
          <w:sz w:val="32"/>
          <w:szCs w:val="32"/>
          <w:highlight w:val="none"/>
          <w:lang w:val="en-US" w:eastAsia="zh-CN"/>
        </w:rPr>
        <w:t>挖掘与培育</w:t>
      </w:r>
      <w:r>
        <w:rPr>
          <w:rFonts w:hint="eastAsia" w:ascii="仿宋_GB2312" w:eastAsia="仿宋_GB2312"/>
          <w:bCs/>
          <w:color w:val="auto"/>
          <w:sz w:val="32"/>
          <w:szCs w:val="32"/>
          <w:highlight w:val="none"/>
        </w:rPr>
        <w:t>、创新创业辅导、</w:t>
      </w:r>
      <w:r>
        <w:rPr>
          <w:rFonts w:hint="eastAsia" w:ascii="仿宋_GB2312" w:eastAsia="仿宋_GB2312"/>
          <w:bCs/>
          <w:color w:val="auto"/>
          <w:sz w:val="32"/>
          <w:szCs w:val="32"/>
          <w:highlight w:val="none"/>
          <w:lang w:val="en-US" w:eastAsia="zh-CN"/>
        </w:rPr>
        <w:t>技术概念验证、</w:t>
      </w:r>
      <w:r>
        <w:rPr>
          <w:rFonts w:hint="eastAsia" w:ascii="仿宋_GB2312" w:eastAsia="仿宋_GB2312"/>
          <w:bCs/>
          <w:color w:val="auto"/>
          <w:sz w:val="32"/>
          <w:szCs w:val="32"/>
          <w:highlight w:val="none"/>
        </w:rPr>
        <w:t>投融资服务、产业资源对接</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促进产学研合作和</w:t>
      </w:r>
      <w:r>
        <w:rPr>
          <w:rFonts w:hint="eastAsia" w:ascii="仿宋_GB2312" w:eastAsia="仿宋_GB2312"/>
          <w:bCs/>
          <w:color w:val="auto"/>
          <w:sz w:val="32"/>
          <w:szCs w:val="32"/>
          <w:highlight w:val="none"/>
        </w:rPr>
        <w:t>校内资源开放等方面</w:t>
      </w:r>
      <w:r>
        <w:rPr>
          <w:rFonts w:hint="eastAsia" w:ascii="仿宋_GB2312" w:eastAsia="仿宋_GB2312"/>
          <w:bCs/>
          <w:color w:val="auto"/>
          <w:sz w:val="32"/>
          <w:szCs w:val="32"/>
          <w:highlight w:val="none"/>
          <w:lang w:val="en-US" w:eastAsia="zh-CN"/>
        </w:rPr>
        <w:t>能力突出</w:t>
      </w:r>
      <w:r>
        <w:rPr>
          <w:rFonts w:hint="eastAsia" w:ascii="仿宋_GB2312" w:eastAsia="仿宋_GB2312"/>
          <w:bCs/>
          <w:color w:val="auto"/>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color w:val="auto"/>
          <w:sz w:val="32"/>
          <w:szCs w:val="32"/>
          <w:highlight w:val="none"/>
        </w:rPr>
      </w:pPr>
      <w:r>
        <w:rPr>
          <w:rFonts w:hint="eastAsia" w:ascii="仿宋_GB2312" w:eastAsia="仿宋_GB2312"/>
          <w:bCs/>
          <w:color w:val="auto"/>
          <w:sz w:val="32"/>
          <w:szCs w:val="32"/>
          <w:highlight w:val="none"/>
          <w:lang w:val="en-US" w:eastAsia="zh-CN"/>
        </w:rPr>
        <w:t>3</w:t>
      </w:r>
      <w:r>
        <w:rPr>
          <w:rFonts w:hint="eastAsia" w:ascii="仿宋_GB2312" w:eastAsia="仿宋_GB2312"/>
          <w:bCs/>
          <w:color w:val="auto"/>
          <w:sz w:val="32"/>
          <w:szCs w:val="32"/>
          <w:highlight w:val="none"/>
        </w:rPr>
        <w:t>.具有一定体量的空间载体，入驻一定数量的</w:t>
      </w:r>
      <w:r>
        <w:rPr>
          <w:rFonts w:hint="eastAsia" w:ascii="仿宋_GB2312" w:eastAsia="仿宋_GB2312"/>
          <w:bCs/>
          <w:color w:val="auto"/>
          <w:sz w:val="32"/>
          <w:szCs w:val="32"/>
          <w:highlight w:val="none"/>
          <w:lang w:val="en-US" w:eastAsia="zh-CN"/>
        </w:rPr>
        <w:t>科技成果转化项目和企业</w:t>
      </w:r>
      <w:r>
        <w:rPr>
          <w:rFonts w:hint="eastAsia" w:ascii="仿宋_GB2312" w:eastAsia="仿宋_GB2312"/>
          <w:bCs/>
          <w:color w:val="auto"/>
          <w:sz w:val="32"/>
          <w:szCs w:val="32"/>
          <w:highlight w:val="none"/>
        </w:rPr>
        <w:t>，</w:t>
      </w:r>
      <w:r>
        <w:rPr>
          <w:rFonts w:hint="eastAsia" w:ascii="仿宋_GB2312" w:eastAsia="仿宋_GB2312"/>
          <w:bCs/>
          <w:color w:val="auto"/>
          <w:sz w:val="32"/>
          <w:szCs w:val="32"/>
          <w:highlight w:val="none"/>
          <w:lang w:val="en-US" w:eastAsia="zh-CN"/>
        </w:rPr>
        <w:t>带动相关</w:t>
      </w:r>
      <w:r>
        <w:rPr>
          <w:rFonts w:hint="eastAsia" w:ascii="仿宋_GB2312" w:eastAsia="仿宋_GB2312"/>
          <w:bCs/>
          <w:color w:val="auto"/>
          <w:sz w:val="32"/>
          <w:szCs w:val="32"/>
          <w:highlight w:val="none"/>
        </w:rPr>
        <w:t>专业</w:t>
      </w:r>
      <w:r>
        <w:rPr>
          <w:rFonts w:hint="eastAsia" w:ascii="仿宋_GB2312" w:eastAsia="仿宋_GB2312"/>
          <w:bCs/>
          <w:color w:val="auto"/>
          <w:sz w:val="32"/>
          <w:szCs w:val="32"/>
          <w:highlight w:val="none"/>
          <w:lang w:val="en-US" w:eastAsia="zh-CN"/>
        </w:rPr>
        <w:t>服务</w:t>
      </w:r>
      <w:r>
        <w:rPr>
          <w:rFonts w:hint="eastAsia" w:ascii="仿宋_GB2312" w:eastAsia="仿宋_GB2312"/>
          <w:bCs/>
          <w:color w:val="auto"/>
          <w:sz w:val="32"/>
          <w:szCs w:val="32"/>
          <w:highlight w:val="none"/>
        </w:rPr>
        <w:t>机构</w:t>
      </w:r>
      <w:r>
        <w:rPr>
          <w:rFonts w:hint="eastAsia" w:ascii="仿宋_GB2312" w:eastAsia="仿宋_GB2312"/>
          <w:bCs/>
          <w:color w:val="auto"/>
          <w:sz w:val="32"/>
          <w:szCs w:val="32"/>
          <w:highlight w:val="none"/>
          <w:lang w:val="en-US" w:eastAsia="zh-CN"/>
        </w:rPr>
        <w:t>和上下游企业汇聚</w:t>
      </w:r>
      <w:r>
        <w:rPr>
          <w:rFonts w:hint="eastAsia" w:ascii="仿宋_GB2312" w:eastAsia="仿宋_GB2312"/>
          <w:bCs/>
          <w:color w:val="auto"/>
          <w:sz w:val="32"/>
          <w:szCs w:val="32"/>
          <w:highlight w:val="none"/>
        </w:rPr>
        <w:t>，</w:t>
      </w:r>
      <w:r>
        <w:rPr>
          <w:rFonts w:hint="eastAsia" w:ascii="仿宋_GB2312" w:eastAsia="仿宋_GB2312"/>
          <w:bCs/>
          <w:color w:val="auto"/>
          <w:sz w:val="32"/>
          <w:szCs w:val="32"/>
          <w:highlight w:val="none"/>
          <w:lang w:val="en-US" w:eastAsia="zh-CN"/>
        </w:rPr>
        <w:t>具有较高的产业聚集度，</w:t>
      </w:r>
      <w:r>
        <w:rPr>
          <w:rFonts w:hint="eastAsia" w:ascii="仿宋_GB2312" w:eastAsia="仿宋_GB2312"/>
          <w:bCs/>
          <w:color w:val="auto"/>
          <w:sz w:val="32"/>
          <w:szCs w:val="32"/>
          <w:highlight w:val="none"/>
        </w:rPr>
        <w:t>形成良好的产业创新生态。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color w:val="auto"/>
          <w:sz w:val="32"/>
          <w:szCs w:val="32"/>
          <w:highlight w:val="none"/>
        </w:rPr>
      </w:pPr>
      <w:r>
        <w:rPr>
          <w:rFonts w:hint="eastAsia" w:ascii="仿宋_GB2312" w:eastAsia="仿宋_GB2312"/>
          <w:bCs/>
          <w:color w:val="auto"/>
          <w:sz w:val="32"/>
          <w:szCs w:val="32"/>
          <w:highlight w:val="none"/>
          <w:lang w:val="en-US" w:eastAsia="zh-CN"/>
        </w:rPr>
        <w:t>4</w:t>
      </w:r>
      <w:r>
        <w:rPr>
          <w:rFonts w:hint="eastAsia" w:ascii="仿宋_GB2312" w:eastAsia="仿宋_GB2312"/>
          <w:bCs/>
          <w:color w:val="auto"/>
          <w:sz w:val="32"/>
          <w:szCs w:val="32"/>
          <w:highlight w:val="none"/>
        </w:rPr>
        <w:t>.持续培育出相关未来产业领域的科技</w:t>
      </w:r>
      <w:r>
        <w:rPr>
          <w:rFonts w:hint="eastAsia" w:ascii="仿宋_GB2312" w:eastAsia="仿宋_GB2312"/>
          <w:bCs/>
          <w:color w:val="auto"/>
          <w:sz w:val="32"/>
          <w:szCs w:val="32"/>
          <w:highlight w:val="none"/>
          <w:lang w:val="en-US" w:eastAsia="zh-CN"/>
        </w:rPr>
        <w:t>型</w:t>
      </w:r>
      <w:r>
        <w:rPr>
          <w:rFonts w:hint="eastAsia" w:ascii="仿宋_GB2312" w:eastAsia="仿宋_GB2312"/>
          <w:bCs/>
          <w:color w:val="auto"/>
          <w:sz w:val="32"/>
          <w:szCs w:val="32"/>
          <w:highlight w:val="none"/>
        </w:rPr>
        <w:t>企业，并在周边实现落地，有效支撑所在区产业发展。</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采取事前直接补助、股权投资等方式，给予分档支持。其中，采取事前直接补助的，支持周期一般不超过3年，</w:t>
      </w:r>
      <w:r>
        <w:rPr>
          <w:rFonts w:hint="eastAsia" w:ascii="仿宋_GB2312" w:eastAsia="仿宋_GB2312"/>
          <w:bCs/>
          <w:sz w:val="32"/>
          <w:szCs w:val="32"/>
          <w:highlight w:val="none"/>
          <w:lang w:val="en-US" w:eastAsia="zh-CN"/>
        </w:rPr>
        <w:t>按照</w:t>
      </w:r>
      <w:r>
        <w:rPr>
          <w:rFonts w:hint="eastAsia" w:ascii="仿宋_GB2312" w:eastAsia="仿宋_GB2312"/>
          <w:bCs/>
          <w:sz w:val="32"/>
          <w:szCs w:val="32"/>
          <w:highlight w:val="none"/>
        </w:rPr>
        <w:t>大学科技园建设总预算30%的</w:t>
      </w:r>
      <w:r>
        <w:rPr>
          <w:rFonts w:hint="eastAsia" w:ascii="仿宋_GB2312" w:eastAsia="仿宋_GB2312"/>
          <w:bCs/>
          <w:sz w:val="32"/>
          <w:szCs w:val="32"/>
          <w:highlight w:val="none"/>
          <w:lang w:val="en-US" w:eastAsia="zh-CN"/>
        </w:rPr>
        <w:t>比例，给予</w:t>
      </w:r>
      <w:r>
        <w:rPr>
          <w:rFonts w:hint="eastAsia" w:ascii="仿宋_GB2312" w:eastAsia="仿宋_GB2312"/>
          <w:bCs/>
          <w:sz w:val="32"/>
          <w:szCs w:val="32"/>
          <w:highlight w:val="none"/>
        </w:rPr>
        <w:t>不超过3000万元</w:t>
      </w:r>
      <w:r>
        <w:rPr>
          <w:rFonts w:hint="eastAsia" w:ascii="仿宋_GB2312" w:eastAsia="仿宋_GB2312"/>
          <w:bCs/>
          <w:sz w:val="32"/>
          <w:szCs w:val="32"/>
          <w:highlight w:val="none"/>
          <w:lang w:val="en-US" w:eastAsia="zh-CN"/>
        </w:rPr>
        <w:t>的资金支持。</w:t>
      </w:r>
      <w:r>
        <w:rPr>
          <w:rFonts w:hint="eastAsia" w:ascii="仿宋_GB2312" w:eastAsia="仿宋_GB2312"/>
          <w:bCs/>
          <w:sz w:val="32"/>
          <w:szCs w:val="32"/>
          <w:highlight w:val="none"/>
        </w:rPr>
        <w:t>第一年分两档分别给予不超过1500万元、1000万元支持。第二、三年根据前一年度建设绩效考核结果给予支持，第二年考核结果为优秀的，给予不超过1000万元支持，考核结果为良好的，给予不超过600万元支持；第三年考核结果为优秀的，给予不超过500万元支持，考核结果为良好的，给予不超过300万元支持。考核结果为合格、不合格的，不予支持。支持资金用于人员聘用和激励、平台建设、空间改造升级、专业服务采购、活动举办等。采取股权投资的，市级相关平台出资额不超过3000万元，占大学科技园运营管理公司的股份原则上不超过其总股本的30%，且不为第一大股东。</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eastAsia="仿宋_GB2312" w:cs="宋体"/>
          <w:bCs/>
          <w:sz w:val="32"/>
          <w:szCs w:val="32"/>
          <w:highlight w:val="none"/>
        </w:rPr>
      </w:pPr>
      <w:r>
        <w:rPr>
          <w:rFonts w:hint="eastAsia" w:ascii="仿宋_GB2312" w:eastAsia="仿宋_GB2312" w:cs="宋体"/>
          <w:bCs/>
          <w:sz w:val="32"/>
          <w:szCs w:val="32"/>
          <w:highlight w:val="none"/>
        </w:rPr>
        <w:t>第</w:t>
      </w:r>
      <w:r>
        <w:rPr>
          <w:rFonts w:hint="eastAsia" w:ascii="仿宋_GB2312" w:eastAsia="仿宋_GB2312" w:cs="宋体"/>
          <w:bCs/>
          <w:sz w:val="32"/>
          <w:szCs w:val="32"/>
          <w:highlight w:val="none"/>
          <w:lang w:val="en-US" w:eastAsia="zh-CN"/>
        </w:rPr>
        <w:t>七</w:t>
      </w:r>
      <w:r>
        <w:rPr>
          <w:rFonts w:hint="eastAsia" w:ascii="仿宋_GB2312" w:eastAsia="仿宋_GB2312" w:cs="宋体"/>
          <w:bCs/>
          <w:sz w:val="32"/>
          <w:szCs w:val="32"/>
          <w:highlight w:val="none"/>
        </w:rPr>
        <w:t xml:space="preserve">条 </w:t>
      </w:r>
      <w:r>
        <w:rPr>
          <w:rFonts w:hint="eastAsia" w:ascii="仿宋_GB2312" w:hAnsi="仿宋_GB2312" w:eastAsia="仿宋_GB2312" w:cs="仿宋_GB2312"/>
          <w:bCs/>
          <w:kern w:val="0"/>
          <w:sz w:val="32"/>
          <w:szCs w:val="32"/>
          <w:highlight w:val="none"/>
          <w:lang w:val="en-US" w:eastAsia="zh-CN" w:bidi="ar-SA"/>
        </w:rPr>
        <w:t>支</w:t>
      </w:r>
      <w:r>
        <w:rPr>
          <w:rFonts w:hint="eastAsia" w:ascii="仿宋_GB2312" w:eastAsia="仿宋_GB2312" w:cs="宋体"/>
          <w:bCs/>
          <w:sz w:val="32"/>
          <w:szCs w:val="32"/>
          <w:highlight w:val="none"/>
        </w:rPr>
        <w:t>持建设中关村前沿技术创新中心。</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bCs/>
          <w:sz w:val="32"/>
          <w:szCs w:val="32"/>
          <w:highlight w:val="none"/>
        </w:rPr>
      </w:pPr>
      <w:r>
        <w:rPr>
          <w:rFonts w:hint="eastAsia" w:ascii="仿宋_GB2312" w:eastAsia="仿宋_GB2312" w:cs="宋体"/>
          <w:bCs/>
          <w:sz w:val="32"/>
          <w:szCs w:val="32"/>
          <w:highlight w:val="none"/>
        </w:rPr>
        <w:t>市区联合在具有一定科技资源优势、主导产业配套服务完</w:t>
      </w:r>
      <w:r>
        <w:rPr>
          <w:rFonts w:hint="eastAsia" w:ascii="仿宋_GB2312" w:eastAsia="仿宋_GB2312" w:cs="宋体"/>
          <w:bCs/>
          <w:sz w:val="32"/>
          <w:szCs w:val="32"/>
          <w:highlight w:val="none"/>
          <w:lang w:val="en-US" w:eastAsia="zh-CN"/>
        </w:rPr>
        <w:t>善</w:t>
      </w:r>
      <w:r>
        <w:rPr>
          <w:rFonts w:hint="eastAsia" w:ascii="仿宋_GB2312" w:eastAsia="仿宋_GB2312" w:cs="宋体"/>
          <w:bCs/>
          <w:sz w:val="32"/>
          <w:szCs w:val="32"/>
          <w:highlight w:val="none"/>
        </w:rPr>
        <w:t>的</w:t>
      </w:r>
      <w:r>
        <w:rPr>
          <w:rFonts w:hint="eastAsia" w:ascii="仿宋_GB2312" w:eastAsia="仿宋_GB2312" w:cs="宋体"/>
          <w:bCs/>
          <w:sz w:val="32"/>
          <w:szCs w:val="32"/>
          <w:highlight w:val="none"/>
          <w:lang w:val="en-US" w:eastAsia="zh-CN"/>
        </w:rPr>
        <w:t>中关村示范区</w:t>
      </w:r>
      <w:r>
        <w:rPr>
          <w:rFonts w:hint="eastAsia" w:ascii="仿宋_GB2312" w:eastAsia="仿宋_GB2312" w:cs="宋体"/>
          <w:bCs/>
          <w:sz w:val="32"/>
          <w:szCs w:val="32"/>
          <w:highlight w:val="none"/>
        </w:rPr>
        <w:t>分园建设中关村前沿技术创新中心。支持分园降低空间成本</w:t>
      </w:r>
      <w:r>
        <w:rPr>
          <w:rFonts w:hint="eastAsia" w:ascii="仿宋_GB2312" w:eastAsia="仿宋_GB2312" w:cs="宋体"/>
          <w:bCs/>
          <w:sz w:val="32"/>
          <w:szCs w:val="32"/>
          <w:highlight w:val="none"/>
          <w:lang w:eastAsia="zh-CN"/>
        </w:rPr>
        <w:t>，</w:t>
      </w:r>
      <w:r>
        <w:rPr>
          <w:rFonts w:hint="eastAsia" w:ascii="仿宋_GB2312" w:eastAsia="仿宋_GB2312" w:cs="宋体"/>
          <w:bCs/>
          <w:sz w:val="32"/>
          <w:szCs w:val="32"/>
          <w:highlight w:val="none"/>
        </w:rPr>
        <w:t>搭建专业平台</w:t>
      </w:r>
      <w:r>
        <w:rPr>
          <w:rFonts w:hint="eastAsia" w:ascii="仿宋_GB2312" w:eastAsia="仿宋_GB2312" w:cs="宋体"/>
          <w:bCs/>
          <w:sz w:val="32"/>
          <w:szCs w:val="32"/>
          <w:highlight w:val="none"/>
          <w:lang w:eastAsia="zh-CN"/>
        </w:rPr>
        <w:t>，</w:t>
      </w:r>
      <w:r>
        <w:rPr>
          <w:rFonts w:hint="eastAsia" w:ascii="仿宋_GB2312" w:eastAsia="仿宋_GB2312" w:cs="宋体"/>
          <w:bCs/>
          <w:sz w:val="32"/>
          <w:szCs w:val="32"/>
          <w:highlight w:val="none"/>
        </w:rPr>
        <w:t>提供高质量孵化培育服务</w:t>
      </w:r>
      <w:r>
        <w:rPr>
          <w:rFonts w:hint="eastAsia" w:ascii="仿宋_GB2312" w:eastAsia="仿宋_GB2312" w:cs="宋体"/>
          <w:bCs/>
          <w:sz w:val="32"/>
          <w:szCs w:val="32"/>
          <w:highlight w:val="none"/>
          <w:lang w:eastAsia="zh-CN"/>
        </w:rPr>
        <w:t>，</w:t>
      </w:r>
      <w:r>
        <w:rPr>
          <w:rFonts w:hint="eastAsia" w:ascii="仿宋_GB2312" w:eastAsia="仿宋_GB2312" w:cs="宋体"/>
          <w:bCs/>
          <w:sz w:val="32"/>
          <w:szCs w:val="32"/>
          <w:highlight w:val="none"/>
        </w:rPr>
        <w:t>逐步导入掌握新兴前沿技术的</w:t>
      </w:r>
      <w:r>
        <w:rPr>
          <w:rFonts w:hint="eastAsia" w:ascii="仿宋_GB2312" w:eastAsia="仿宋_GB2312" w:cs="宋体"/>
          <w:bCs/>
          <w:sz w:val="32"/>
          <w:szCs w:val="32"/>
          <w:highlight w:val="none"/>
          <w:lang w:val="en-US" w:eastAsia="zh-CN"/>
        </w:rPr>
        <w:t>科技</w:t>
      </w:r>
      <w:r>
        <w:rPr>
          <w:rFonts w:hint="eastAsia" w:ascii="仿宋_GB2312" w:eastAsia="仿宋_GB2312" w:cs="宋体"/>
          <w:bCs/>
          <w:sz w:val="32"/>
          <w:szCs w:val="32"/>
          <w:highlight w:val="none"/>
        </w:rPr>
        <w:t>型企业和创新资源，助力分园</w:t>
      </w:r>
      <w:r>
        <w:rPr>
          <w:rFonts w:hint="eastAsia" w:ascii="仿宋_GB2312" w:eastAsia="仿宋_GB2312" w:cs="宋体"/>
          <w:bCs/>
          <w:sz w:val="32"/>
          <w:szCs w:val="32"/>
          <w:highlight w:val="none"/>
          <w:lang w:val="en-US" w:eastAsia="zh-CN"/>
        </w:rPr>
        <w:t>主导</w:t>
      </w:r>
      <w:r>
        <w:rPr>
          <w:rFonts w:hint="eastAsia" w:ascii="仿宋_GB2312" w:eastAsia="仿宋_GB2312" w:cs="宋体"/>
          <w:bCs/>
          <w:sz w:val="32"/>
          <w:szCs w:val="32"/>
          <w:highlight w:val="none"/>
        </w:rPr>
        <w:t>产业高质量发展。</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bCs/>
          <w:sz w:val="32"/>
          <w:szCs w:val="32"/>
          <w:highlight w:val="none"/>
        </w:rPr>
      </w:pPr>
      <w:r>
        <w:rPr>
          <w:rFonts w:hint="eastAsia" w:ascii="仿宋_GB2312" w:eastAsia="仿宋_GB2312" w:cs="宋体"/>
          <w:bCs/>
          <w:sz w:val="32"/>
          <w:szCs w:val="32"/>
          <w:highlight w:val="none"/>
        </w:rPr>
        <w:t>1.</w:t>
      </w:r>
      <w:r>
        <w:rPr>
          <w:rFonts w:hint="eastAsia" w:ascii="仿宋_GB2312" w:eastAsia="仿宋_GB2312" w:cs="宋体"/>
          <w:bCs/>
          <w:sz w:val="32"/>
          <w:szCs w:val="32"/>
          <w:highlight w:val="none"/>
          <w:lang w:val="en-US" w:eastAsia="zh-CN"/>
        </w:rPr>
        <w:t>主导</w:t>
      </w:r>
      <w:r>
        <w:rPr>
          <w:rFonts w:hint="eastAsia" w:ascii="仿宋_GB2312" w:eastAsia="仿宋_GB2312" w:cs="宋体"/>
          <w:bCs/>
          <w:sz w:val="32"/>
          <w:szCs w:val="32"/>
          <w:highlight w:val="none"/>
        </w:rPr>
        <w:t>产业定位清晰。有明确的</w:t>
      </w:r>
      <w:r>
        <w:rPr>
          <w:rFonts w:hint="eastAsia" w:ascii="仿宋_GB2312" w:eastAsia="仿宋_GB2312" w:cs="宋体"/>
          <w:bCs/>
          <w:sz w:val="32"/>
          <w:szCs w:val="32"/>
          <w:highlight w:val="none"/>
          <w:lang w:val="en-US" w:eastAsia="zh-CN"/>
        </w:rPr>
        <w:t>主导</w:t>
      </w:r>
      <w:r>
        <w:rPr>
          <w:rFonts w:hint="eastAsia" w:ascii="仿宋_GB2312" w:eastAsia="仿宋_GB2312" w:cs="宋体"/>
          <w:bCs/>
          <w:sz w:val="32"/>
          <w:szCs w:val="32"/>
          <w:highlight w:val="none"/>
        </w:rPr>
        <w:t>产业定位，聚焦布局信息</w:t>
      </w:r>
      <w:r>
        <w:rPr>
          <w:rFonts w:hint="eastAsia" w:ascii="仿宋_GB2312" w:eastAsia="仿宋_GB2312" w:cs="宋体"/>
          <w:bCs/>
          <w:sz w:val="32"/>
          <w:szCs w:val="32"/>
          <w:highlight w:val="none"/>
          <w:lang w:val="en-US" w:eastAsia="zh-CN"/>
        </w:rPr>
        <w:t>技术</w:t>
      </w:r>
      <w:r>
        <w:rPr>
          <w:rFonts w:hint="eastAsia" w:ascii="仿宋_GB2312" w:eastAsia="仿宋_GB2312" w:cs="宋体"/>
          <w:bCs/>
          <w:sz w:val="32"/>
          <w:szCs w:val="32"/>
          <w:highlight w:val="none"/>
        </w:rPr>
        <w:t>、生物医药、先进制造、先进能源、新材料</w:t>
      </w:r>
      <w:r>
        <w:rPr>
          <w:rFonts w:hint="eastAsia" w:ascii="仿宋_GB2312" w:eastAsia="仿宋_GB2312" w:cs="宋体"/>
          <w:bCs/>
          <w:sz w:val="32"/>
          <w:szCs w:val="32"/>
          <w:highlight w:val="none"/>
          <w:lang w:val="en-US" w:eastAsia="zh-CN"/>
        </w:rPr>
        <w:t>等</w:t>
      </w:r>
      <w:r>
        <w:rPr>
          <w:rFonts w:hint="eastAsia" w:ascii="仿宋_GB2312" w:eastAsia="仿宋_GB2312" w:cs="宋体"/>
          <w:bCs/>
          <w:sz w:val="32"/>
          <w:szCs w:val="32"/>
          <w:highlight w:val="none"/>
        </w:rPr>
        <w:t>前沿技术领域，重点引</w:t>
      </w:r>
      <w:r>
        <w:rPr>
          <w:rFonts w:hint="eastAsia" w:ascii="仿宋_GB2312" w:eastAsia="仿宋_GB2312" w:cs="宋体"/>
          <w:bCs/>
          <w:sz w:val="32"/>
          <w:szCs w:val="32"/>
          <w:highlight w:val="none"/>
          <w:lang w:eastAsia="zh-CN"/>
        </w:rPr>
        <w:t>入</w:t>
      </w:r>
      <w:r>
        <w:rPr>
          <w:rFonts w:hint="eastAsia" w:ascii="仿宋_GB2312" w:eastAsia="仿宋_GB2312" w:cs="宋体"/>
          <w:bCs/>
          <w:sz w:val="32"/>
          <w:szCs w:val="32"/>
          <w:highlight w:val="none"/>
        </w:rPr>
        <w:t>相关产业领域掌握自主知识产权</w:t>
      </w:r>
      <w:r>
        <w:rPr>
          <w:rFonts w:hint="eastAsia" w:ascii="仿宋_GB2312" w:eastAsia="仿宋_GB2312" w:cs="宋体"/>
          <w:bCs/>
          <w:sz w:val="32"/>
          <w:szCs w:val="32"/>
          <w:highlight w:val="none"/>
          <w:lang w:val="en-US" w:eastAsia="zh-CN"/>
        </w:rPr>
        <w:t>的</w:t>
      </w:r>
      <w:r>
        <w:rPr>
          <w:rFonts w:hint="eastAsia" w:ascii="仿宋_GB2312" w:eastAsia="仿宋_GB2312" w:cs="宋体"/>
          <w:bCs/>
          <w:sz w:val="32"/>
          <w:szCs w:val="32"/>
          <w:highlight w:val="none"/>
        </w:rPr>
        <w:t>前沿技术企业。</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bCs/>
          <w:sz w:val="32"/>
          <w:szCs w:val="32"/>
          <w:highlight w:val="none"/>
        </w:rPr>
      </w:pPr>
      <w:r>
        <w:rPr>
          <w:rFonts w:hint="eastAsia" w:ascii="仿宋_GB2312" w:eastAsia="仿宋_GB2312" w:cs="宋体"/>
          <w:bCs/>
          <w:sz w:val="32"/>
          <w:szCs w:val="32"/>
          <w:highlight w:val="none"/>
          <w:lang w:val="en-US" w:eastAsia="zh-CN"/>
        </w:rPr>
        <w:t>2</w:t>
      </w:r>
      <w:r>
        <w:rPr>
          <w:rFonts w:hint="eastAsia" w:ascii="仿宋_GB2312" w:eastAsia="仿宋_GB2312" w:cs="宋体"/>
          <w:bCs/>
          <w:sz w:val="32"/>
          <w:szCs w:val="32"/>
          <w:highlight w:val="none"/>
        </w:rPr>
        <w:t>.</w:t>
      </w:r>
      <w:r>
        <w:rPr>
          <w:rFonts w:hint="eastAsia" w:ascii="仿宋_GB2312" w:eastAsia="仿宋_GB2312" w:cs="宋体"/>
          <w:bCs/>
          <w:sz w:val="32"/>
          <w:szCs w:val="32"/>
          <w:highlight w:val="none"/>
          <w:lang w:val="en-US" w:eastAsia="zh-CN"/>
        </w:rPr>
        <w:t>配套服务完善</w:t>
      </w:r>
      <w:r>
        <w:rPr>
          <w:rFonts w:hint="eastAsia" w:ascii="仿宋_GB2312" w:eastAsia="仿宋_GB2312" w:cs="宋体"/>
          <w:bCs/>
          <w:sz w:val="32"/>
          <w:szCs w:val="32"/>
          <w:highlight w:val="none"/>
        </w:rPr>
        <w:t>。拥有专业运营团队，为入驻企业提供房租减免、产业对接、金融服务、展览展示、市场拓展、知识产权等服务。广泛链接市场化专业服务机构，打造共性技术服务平台及综合政务服务窗口。</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bCs/>
          <w:sz w:val="32"/>
          <w:szCs w:val="32"/>
          <w:highlight w:val="none"/>
        </w:rPr>
      </w:pPr>
      <w:r>
        <w:rPr>
          <w:rFonts w:hint="eastAsia" w:ascii="仿宋_GB2312" w:eastAsia="仿宋_GB2312" w:cs="宋体"/>
          <w:bCs/>
          <w:sz w:val="32"/>
          <w:szCs w:val="32"/>
          <w:highlight w:val="none"/>
          <w:lang w:val="en-US" w:eastAsia="zh-CN"/>
        </w:rPr>
        <w:t>3</w:t>
      </w:r>
      <w:r>
        <w:rPr>
          <w:rFonts w:hint="eastAsia" w:ascii="仿宋_GB2312" w:eastAsia="仿宋_GB2312" w:cs="宋体"/>
          <w:bCs/>
          <w:sz w:val="32"/>
          <w:szCs w:val="32"/>
          <w:highlight w:val="none"/>
        </w:rPr>
        <w:t>.年度考核</w:t>
      </w:r>
      <w:r>
        <w:rPr>
          <w:rFonts w:hint="eastAsia" w:ascii="仿宋_GB2312" w:eastAsia="仿宋_GB2312" w:cs="宋体"/>
          <w:bCs/>
          <w:sz w:val="32"/>
          <w:szCs w:val="32"/>
          <w:highlight w:val="none"/>
          <w:lang w:val="en-US" w:eastAsia="zh-CN"/>
        </w:rPr>
        <w:t>合格</w:t>
      </w:r>
      <w:r>
        <w:rPr>
          <w:rFonts w:hint="eastAsia" w:ascii="仿宋_GB2312" w:eastAsia="仿宋_GB2312" w:cs="宋体"/>
          <w:bCs/>
          <w:sz w:val="32"/>
          <w:szCs w:val="32"/>
          <w:highlight w:val="none"/>
        </w:rPr>
        <w:t>。连续两年未完成阶段性目标或相关工作评价不合格的，取消其前沿中心建设运营资格，并终止相关政策支持。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keepNext w:val="0"/>
        <w:keepLines w:val="0"/>
        <w:pageBreakBefore w:val="0"/>
        <w:kinsoku/>
        <w:wordWrap/>
        <w:topLinePunct w:val="0"/>
        <w:autoSpaceDE/>
        <w:bidi w:val="0"/>
        <w:spacing w:line="560" w:lineRule="exact"/>
        <w:ind w:firstLine="640" w:firstLineChars="200"/>
        <w:textAlignment w:val="auto"/>
        <w:rPr>
          <w:rFonts w:hint="eastAsia" w:ascii="楷体_GB2312" w:hAnsi="楷体_GB2312" w:eastAsia="楷体_GB2312" w:cs="楷体_GB2312"/>
          <w:b w:val="0"/>
          <w:bCs/>
          <w:kern w:val="2"/>
          <w:sz w:val="32"/>
          <w:szCs w:val="24"/>
          <w:highlight w:val="none"/>
          <w:lang w:val="en-US" w:eastAsia="zh-CN" w:bidi="ar-SA"/>
        </w:rPr>
      </w:pPr>
      <w:r>
        <w:rPr>
          <w:rFonts w:hint="eastAsia" w:ascii="仿宋_GB2312" w:eastAsia="仿宋_GB2312" w:cs="宋体"/>
          <w:bCs/>
          <w:sz w:val="32"/>
          <w:szCs w:val="32"/>
          <w:highlight w:val="none"/>
        </w:rPr>
        <w:t>采取后补助方式予以支持，按照团队及技术平台建设运营费、软硬件设备及材料购置</w:t>
      </w:r>
      <w:r>
        <w:rPr>
          <w:rFonts w:hint="eastAsia" w:ascii="仿宋_GB2312" w:eastAsia="仿宋_GB2312" w:cs="宋体"/>
          <w:bCs/>
          <w:sz w:val="32"/>
          <w:szCs w:val="32"/>
          <w:highlight w:val="none"/>
          <w:lang w:val="en-US" w:eastAsia="zh-CN"/>
        </w:rPr>
        <w:t>费</w:t>
      </w:r>
      <w:r>
        <w:rPr>
          <w:rFonts w:hint="eastAsia" w:ascii="仿宋_GB2312" w:eastAsia="仿宋_GB2312" w:cs="宋体"/>
          <w:bCs/>
          <w:sz w:val="32"/>
          <w:szCs w:val="32"/>
          <w:highlight w:val="none"/>
        </w:rPr>
        <w:t>、房屋租赁费、空间改造费、产业促进活动费用等总投资额30%的比例，给予连续三年资金支持，第一年给予不超过2000万元资金支持，第二年给予不超过1000万元资金支持，第三年给予不超过500万元资金支持。</w:t>
      </w:r>
    </w:p>
    <w:p>
      <w:pPr>
        <w:pStyle w:val="2"/>
        <w:keepNext w:val="0"/>
        <w:keepLines w:val="0"/>
        <w:pageBreakBefore w:val="0"/>
        <w:kinsoku/>
        <w:wordWrap/>
        <w:topLinePunct w:val="0"/>
        <w:autoSpaceDE/>
        <w:bidi w:val="0"/>
        <w:spacing w:line="560" w:lineRule="exact"/>
        <w:jc w:val="center"/>
        <w:rPr>
          <w:rFonts w:hint="eastAsia" w:ascii="楷体_GB2312" w:hAnsi="楷体_GB2312" w:eastAsia="楷体_GB2312" w:cs="楷体_GB2312"/>
          <w:b w:val="0"/>
          <w:bCs/>
          <w:kern w:val="2"/>
          <w:sz w:val="32"/>
          <w:szCs w:val="24"/>
          <w:highlight w:val="none"/>
          <w:lang w:val="en-US" w:eastAsia="zh-CN" w:bidi="ar-SA"/>
        </w:rPr>
      </w:pPr>
      <w:r>
        <w:rPr>
          <w:rFonts w:hint="eastAsia" w:ascii="楷体_GB2312" w:hAnsi="楷体_GB2312" w:eastAsia="楷体_GB2312" w:cs="楷体_GB2312"/>
          <w:b w:val="0"/>
          <w:bCs/>
          <w:kern w:val="2"/>
          <w:sz w:val="32"/>
          <w:szCs w:val="24"/>
          <w:highlight w:val="none"/>
          <w:lang w:val="en-US" w:eastAsia="zh-CN" w:bidi="ar-SA"/>
        </w:rPr>
        <w:t>第二节  支持建设高品质产业承载空间</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第八条 支持园区高标准建设专业服务设施。</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支持园区运营</w:t>
      </w:r>
      <w:r>
        <w:rPr>
          <w:rFonts w:hint="eastAsia" w:ascii="仿宋_GB2312" w:hAnsi="仿宋_GB2312" w:eastAsia="仿宋_GB2312" w:cs="仿宋_GB2312"/>
          <w:bCs/>
          <w:sz w:val="32"/>
          <w:szCs w:val="32"/>
          <w:highlight w:val="none"/>
          <w:lang w:val="en-US" w:eastAsia="zh-CN"/>
        </w:rPr>
        <w:t>管理</w:t>
      </w:r>
      <w:r>
        <w:rPr>
          <w:rFonts w:hint="eastAsia" w:ascii="仿宋_GB2312" w:hAnsi="仿宋_GB2312" w:eastAsia="仿宋_GB2312" w:cs="仿宋_GB2312"/>
          <w:bCs/>
          <w:sz w:val="32"/>
          <w:szCs w:val="32"/>
          <w:highlight w:val="none"/>
        </w:rPr>
        <w:t>单位、企业、社会组织等高标准建设共享实验室、多功能实验室、中试生产线等专业服务设施，提供共享科研设施等专业化服务，建设产业协同创新平台，开放创新资源，完善产业垂直领域服务体系</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提供产业链供应链配套</w:t>
      </w:r>
      <w:r>
        <w:rPr>
          <w:rFonts w:hint="eastAsia" w:ascii="仿宋_GB2312" w:hAnsi="仿宋_GB2312" w:eastAsia="仿宋_GB2312" w:cs="仿宋_GB2312"/>
          <w:bCs/>
          <w:sz w:val="32"/>
          <w:szCs w:val="32"/>
          <w:highlight w:val="none"/>
          <w:lang w:val="en-US" w:eastAsia="zh-CN"/>
        </w:rPr>
        <w:t>服务</w:t>
      </w:r>
      <w:r>
        <w:rPr>
          <w:rFonts w:hint="eastAsia" w:ascii="仿宋_GB2312" w:hAnsi="仿宋_GB2312" w:eastAsia="仿宋_GB2312" w:cs="仿宋_GB2312"/>
          <w:bCs/>
          <w:sz w:val="32"/>
          <w:szCs w:val="32"/>
          <w:highlight w:val="none"/>
        </w:rPr>
        <w:t>，打造成果转化全链条孵化平台。</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（二）支持条件及标准</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rPr>
        <w:t>1.</w:t>
      </w:r>
      <w:r>
        <w:rPr>
          <w:rFonts w:hint="eastAsia" w:ascii="仿宋_GB2312" w:hAnsi="仿宋_GB2312" w:eastAsia="仿宋_GB2312" w:cs="仿宋_GB2312"/>
          <w:bCs/>
          <w:sz w:val="32"/>
          <w:szCs w:val="32"/>
          <w:highlight w:val="none"/>
          <w:lang w:val="en-US" w:eastAsia="zh-CN"/>
        </w:rPr>
        <w:t>产业特色鲜明。园区应有明确的产业定位，与所在中关村示范区分园主导</w:t>
      </w:r>
      <w:r>
        <w:rPr>
          <w:rFonts w:hint="eastAsia" w:ascii="仿宋_GB2312" w:hAnsi="仿宋_GB2312" w:eastAsia="仿宋_GB2312" w:cs="仿宋_GB2312"/>
          <w:bCs/>
          <w:sz w:val="32"/>
          <w:szCs w:val="32"/>
          <w:highlight w:val="none"/>
        </w:rPr>
        <w:t>产业</w:t>
      </w:r>
      <w:r>
        <w:rPr>
          <w:rFonts w:hint="eastAsia" w:ascii="仿宋_GB2312" w:hAnsi="仿宋_GB2312" w:eastAsia="仿宋_GB2312" w:cs="仿宋_GB2312"/>
          <w:bCs/>
          <w:sz w:val="32"/>
          <w:szCs w:val="32"/>
          <w:highlight w:val="none"/>
          <w:lang w:val="en-US" w:eastAsia="zh-CN"/>
        </w:rPr>
        <w:t>保持一致。有明确的产业发展规划，通过链接专业服务资源、延展服务链条，丰富服务内容，构建产业服务体系，形成特色鲜明的产业生态。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2.空间载体完备。土地或空间资源依法取得、产权清晰，四至范围明确。园区物理空间应符合主导产业发展要求，能够满足不同发展阶段的企业空间需求。</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3.企业集聚显著。园区入驻大中小企业比例较为合理，企业业务协同关联性较强，形成良好的企业生态。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运营管理专业。</w:t>
      </w:r>
      <w:r>
        <w:rPr>
          <w:rFonts w:hint="eastAsia" w:ascii="仿宋_GB2312" w:hAnsi="仿宋_GB2312" w:eastAsia="仿宋_GB2312" w:cs="仿宋_GB2312"/>
          <w:bCs/>
          <w:sz w:val="32"/>
          <w:szCs w:val="32"/>
          <w:highlight w:val="none"/>
        </w:rPr>
        <w:t>园区</w:t>
      </w:r>
      <w:r>
        <w:rPr>
          <w:rFonts w:hint="eastAsia" w:ascii="仿宋_GB2312" w:hAnsi="仿宋_GB2312" w:eastAsia="仿宋_GB2312" w:cs="仿宋_GB2312"/>
          <w:bCs/>
          <w:sz w:val="32"/>
          <w:szCs w:val="32"/>
          <w:highlight w:val="none"/>
          <w:lang w:val="en-US" w:eastAsia="zh-CN"/>
        </w:rPr>
        <w:t>有独立的</w:t>
      </w:r>
      <w:r>
        <w:rPr>
          <w:rFonts w:hint="eastAsia" w:ascii="仿宋_GB2312" w:hAnsi="仿宋_GB2312" w:eastAsia="仿宋_GB2312" w:cs="仿宋_GB2312"/>
          <w:bCs/>
          <w:sz w:val="32"/>
          <w:szCs w:val="32"/>
          <w:highlight w:val="none"/>
        </w:rPr>
        <w:t>运营管理单位，有健全的管理制度和运营机制，能够有效组织开展园区管理、运营和服务工作。</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5</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开放服务资源。</w:t>
      </w:r>
      <w:r>
        <w:rPr>
          <w:rFonts w:hint="eastAsia" w:ascii="仿宋_GB2312" w:hAnsi="仿宋_GB2312" w:eastAsia="仿宋_GB2312" w:cs="仿宋_GB2312"/>
          <w:bCs/>
          <w:sz w:val="32"/>
          <w:szCs w:val="32"/>
          <w:highlight w:val="none"/>
        </w:rPr>
        <w:t>专业服务设施</w:t>
      </w:r>
      <w:r>
        <w:rPr>
          <w:rFonts w:hint="eastAsia" w:ascii="仿宋_GB2312" w:hAnsi="仿宋_GB2312" w:eastAsia="仿宋_GB2312" w:cs="仿宋_GB2312"/>
          <w:bCs/>
          <w:sz w:val="32"/>
          <w:szCs w:val="32"/>
          <w:highlight w:val="none"/>
          <w:lang w:val="en-US" w:eastAsia="zh-CN"/>
        </w:rPr>
        <w:t>和</w:t>
      </w:r>
      <w:r>
        <w:rPr>
          <w:rFonts w:hint="eastAsia" w:ascii="仿宋_GB2312" w:hAnsi="仿宋_GB2312" w:eastAsia="仿宋_GB2312" w:cs="仿宋_GB2312"/>
          <w:bCs/>
          <w:sz w:val="32"/>
          <w:szCs w:val="32"/>
          <w:highlight w:val="none"/>
        </w:rPr>
        <w:t>产业协同创新平台应围绕</w:t>
      </w:r>
      <w:r>
        <w:rPr>
          <w:rFonts w:hint="eastAsia" w:ascii="仿宋_GB2312" w:hAnsi="仿宋_GB2312" w:eastAsia="仿宋_GB2312" w:cs="仿宋_GB2312"/>
          <w:bCs/>
          <w:sz w:val="32"/>
          <w:szCs w:val="32"/>
          <w:highlight w:val="none"/>
          <w:lang w:val="en-US" w:eastAsia="zh-CN"/>
        </w:rPr>
        <w:t>主导</w:t>
      </w:r>
      <w:r>
        <w:rPr>
          <w:rFonts w:hint="eastAsia" w:ascii="仿宋_GB2312" w:hAnsi="仿宋_GB2312" w:eastAsia="仿宋_GB2312" w:cs="仿宋_GB2312"/>
          <w:bCs/>
          <w:sz w:val="32"/>
          <w:szCs w:val="32"/>
          <w:highlight w:val="none"/>
        </w:rPr>
        <w:t>产业成果转化、中试加速、产业化落地等产业链和企业发展全生命周期建设，面向企业开放，服务成效突出。</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采取运营服务后补助方式予以支持，按照设施购置或租赁费、材料购置费、装修改造费、运营管理费、服务外协费、人员费用等实际投入50%的比例，分档给予不超过1000万元、500万元资金支持。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第</w:t>
      </w:r>
      <w:r>
        <w:rPr>
          <w:rFonts w:hint="eastAsia" w:ascii="仿宋_GB2312" w:eastAsia="仿宋_GB2312"/>
          <w:sz w:val="32"/>
          <w:szCs w:val="32"/>
          <w:highlight w:val="none"/>
          <w:lang w:val="en-US" w:eastAsia="zh-CN"/>
        </w:rPr>
        <w:t>九</w:t>
      </w:r>
      <w:r>
        <w:rPr>
          <w:rFonts w:hint="eastAsia" w:ascii="仿宋_GB2312" w:eastAsia="仿宋_GB2312"/>
          <w:sz w:val="32"/>
          <w:szCs w:val="32"/>
          <w:highlight w:val="none"/>
        </w:rPr>
        <w:t xml:space="preserve">条 </w:t>
      </w:r>
      <w:r>
        <w:rPr>
          <w:rFonts w:hint="eastAsia" w:ascii="仿宋_GB2312" w:hAnsi="仿宋_GB2312" w:eastAsia="仿宋_GB2312" w:cs="仿宋_GB2312"/>
          <w:bCs/>
          <w:sz w:val="32"/>
          <w:szCs w:val="32"/>
          <w:highlight w:val="none"/>
        </w:rPr>
        <w:t>支</w:t>
      </w:r>
      <w:r>
        <w:rPr>
          <w:rFonts w:hint="eastAsia" w:ascii="仿宋_GB2312" w:eastAsia="仿宋_GB2312"/>
          <w:sz w:val="32"/>
          <w:szCs w:val="32"/>
          <w:highlight w:val="none"/>
        </w:rPr>
        <w:t>持园区建设高品质公共服务设施。</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szCs w:val="32"/>
          <w:highlight w:val="none"/>
        </w:rPr>
      </w:pPr>
      <w:r>
        <w:rPr>
          <w:rFonts w:hint="eastAsia" w:ascii="仿宋_GB2312" w:eastAsia="仿宋_GB2312"/>
          <w:sz w:val="32"/>
          <w:szCs w:val="32"/>
          <w:highlight w:val="none"/>
        </w:rPr>
        <w:t>支持园区新建、改造或升级</w:t>
      </w:r>
      <w:r>
        <w:rPr>
          <w:rFonts w:hint="eastAsia" w:ascii="仿宋_GB2312" w:eastAsia="仿宋_GB2312"/>
          <w:bCs/>
          <w:sz w:val="32"/>
          <w:szCs w:val="32"/>
          <w:highlight w:val="none"/>
        </w:rPr>
        <w:t>一站式政务服务站点、共享展厅、路演厅、高品质公共交流空间等公共服务空间设施，</w:t>
      </w:r>
      <w:r>
        <w:rPr>
          <w:rFonts w:hint="eastAsia" w:ascii="仿宋_GB2312" w:eastAsia="仿宋_GB2312"/>
          <w:sz w:val="32"/>
          <w:highlight w:val="none"/>
        </w:rPr>
        <w:t>提供会议活动、展览展示、大赛路演、对接交流等开放空间，强化</w:t>
      </w:r>
      <w:r>
        <w:rPr>
          <w:rFonts w:hint="eastAsia" w:ascii="仿宋_GB2312" w:eastAsia="仿宋_GB2312"/>
          <w:bCs/>
          <w:sz w:val="32"/>
          <w:szCs w:val="32"/>
          <w:highlight w:val="none"/>
        </w:rPr>
        <w:t>企业服务能力，提升园区创新活力。</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rPr>
        <w:t>1.</w:t>
      </w:r>
      <w:r>
        <w:rPr>
          <w:rFonts w:hint="eastAsia" w:ascii="仿宋_GB2312" w:hAnsi="仿宋_GB2312" w:eastAsia="仿宋_GB2312" w:cs="仿宋_GB2312"/>
          <w:bCs/>
          <w:sz w:val="32"/>
          <w:szCs w:val="32"/>
          <w:highlight w:val="none"/>
          <w:lang w:val="en-US" w:eastAsia="zh-CN"/>
        </w:rPr>
        <w:t>产业特色鲜明。园区应有明确的产业定位，与所在中关村示范区分园主导</w:t>
      </w:r>
      <w:r>
        <w:rPr>
          <w:rFonts w:hint="eastAsia" w:ascii="仿宋_GB2312" w:hAnsi="仿宋_GB2312" w:eastAsia="仿宋_GB2312" w:cs="仿宋_GB2312"/>
          <w:bCs/>
          <w:sz w:val="32"/>
          <w:szCs w:val="32"/>
          <w:highlight w:val="none"/>
        </w:rPr>
        <w:t>产业</w:t>
      </w:r>
      <w:r>
        <w:rPr>
          <w:rFonts w:hint="eastAsia" w:ascii="仿宋_GB2312" w:hAnsi="仿宋_GB2312" w:eastAsia="仿宋_GB2312" w:cs="仿宋_GB2312"/>
          <w:bCs/>
          <w:sz w:val="32"/>
          <w:szCs w:val="32"/>
          <w:highlight w:val="none"/>
          <w:lang w:val="en-US" w:eastAsia="zh-CN"/>
        </w:rPr>
        <w:t>保持一致。有明确的产业发展规划，通过链接专业服务资源、延展服务链条，丰富服务内容，构建产业服务体系，形成特色鲜明的产业生态。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2.空间载体完备。土地或空间资源依法取得、产权清晰，四至范围明确。园区物理空间应符合主导产业发展要求，能够满足不同发展阶段的企业空间需求。</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3.企业集聚显著。园区入驻大中小企业比例较为合理，企业业务协同关联性较强，形成良好的企业生态。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运营管理专业。</w:t>
      </w:r>
      <w:r>
        <w:rPr>
          <w:rFonts w:hint="eastAsia" w:ascii="仿宋_GB2312" w:hAnsi="仿宋_GB2312" w:eastAsia="仿宋_GB2312" w:cs="仿宋_GB2312"/>
          <w:bCs/>
          <w:sz w:val="32"/>
          <w:szCs w:val="32"/>
          <w:highlight w:val="none"/>
        </w:rPr>
        <w:t>园区</w:t>
      </w:r>
      <w:r>
        <w:rPr>
          <w:rFonts w:hint="eastAsia" w:ascii="仿宋_GB2312" w:hAnsi="仿宋_GB2312" w:eastAsia="仿宋_GB2312" w:cs="仿宋_GB2312"/>
          <w:bCs/>
          <w:sz w:val="32"/>
          <w:szCs w:val="32"/>
          <w:highlight w:val="none"/>
          <w:lang w:val="en-US" w:eastAsia="zh-CN"/>
        </w:rPr>
        <w:t>有独立的</w:t>
      </w:r>
      <w:r>
        <w:rPr>
          <w:rFonts w:hint="eastAsia" w:ascii="仿宋_GB2312" w:hAnsi="仿宋_GB2312" w:eastAsia="仿宋_GB2312" w:cs="仿宋_GB2312"/>
          <w:bCs/>
          <w:sz w:val="32"/>
          <w:szCs w:val="32"/>
          <w:highlight w:val="none"/>
        </w:rPr>
        <w:t>运营管理单位，有健全的管理制度和运营机制，能够有效组织开展园区管理、运营和服务工作。</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szCs w:val="32"/>
          <w:highlight w:val="none"/>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r>
        <w:rPr>
          <w:rFonts w:hint="eastAsia" w:ascii="仿宋_GB2312" w:hAnsi="仿宋_GB2312" w:eastAsia="仿宋_GB2312" w:cs="仿宋_GB2312"/>
          <w:bCs/>
          <w:sz w:val="32"/>
          <w:szCs w:val="32"/>
          <w:highlight w:val="none"/>
          <w:lang w:val="en-US" w:eastAsia="zh-CN"/>
        </w:rPr>
        <w:t>开放服务资源。</w:t>
      </w:r>
      <w:r>
        <w:rPr>
          <w:rFonts w:hint="eastAsia" w:ascii="仿宋_GB2312" w:eastAsia="仿宋_GB2312"/>
          <w:sz w:val="32"/>
          <w:szCs w:val="32"/>
          <w:highlight w:val="none"/>
        </w:rPr>
        <w:t>公共服务设施面向园区内所有企业服务。</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highlight w:val="none"/>
        </w:rPr>
      </w:pPr>
      <w:r>
        <w:rPr>
          <w:rFonts w:hint="eastAsia" w:ascii="仿宋_GB2312" w:eastAsia="仿宋_GB2312"/>
          <w:sz w:val="32"/>
          <w:szCs w:val="32"/>
          <w:highlight w:val="none"/>
        </w:rPr>
        <w:t>采取运营服务后补助方式予以支持，按照</w:t>
      </w:r>
      <w:r>
        <w:rPr>
          <w:rFonts w:hint="eastAsia" w:ascii="仿宋_GB2312" w:eastAsia="仿宋_GB2312"/>
          <w:bCs/>
          <w:sz w:val="32"/>
          <w:highlight w:val="none"/>
        </w:rPr>
        <w:t>工程建设费、</w:t>
      </w:r>
      <w:r>
        <w:rPr>
          <w:rFonts w:hint="eastAsia" w:ascii="仿宋_GB2312" w:eastAsia="仿宋_GB2312"/>
          <w:sz w:val="32"/>
          <w:highlight w:val="none"/>
        </w:rPr>
        <w:t>装修改造费、设施购置或租赁费、材料购置费、运营管理费、服务外协费、人员费用等</w:t>
      </w:r>
      <w:r>
        <w:rPr>
          <w:rFonts w:hint="eastAsia" w:ascii="仿宋_GB2312" w:eastAsia="仿宋_GB2312"/>
          <w:sz w:val="32"/>
          <w:szCs w:val="32"/>
          <w:highlight w:val="none"/>
        </w:rPr>
        <w:t>实际投入30%的比例，</w:t>
      </w:r>
      <w:r>
        <w:rPr>
          <w:rFonts w:hint="eastAsia" w:ascii="仿宋_GB2312" w:eastAsia="仿宋_GB2312"/>
          <w:bCs/>
          <w:sz w:val="32"/>
          <w:highlight w:val="none"/>
        </w:rPr>
        <w:t>分档给予不超过1000万元、500万元资金支持。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ascii="仿宋_GB2312" w:hAnsi="楷体" w:eastAsia="仿宋_GB2312"/>
          <w:sz w:val="32"/>
          <w:szCs w:val="32"/>
          <w:highlight w:val="none"/>
        </w:rPr>
      </w:pPr>
      <w:r>
        <w:rPr>
          <w:rFonts w:hint="eastAsia" w:ascii="仿宋_GB2312" w:hAnsi="楷体" w:eastAsia="仿宋_GB2312"/>
          <w:sz w:val="32"/>
          <w:szCs w:val="32"/>
          <w:highlight w:val="none"/>
        </w:rPr>
        <w:t>第</w:t>
      </w:r>
      <w:r>
        <w:rPr>
          <w:rFonts w:hint="eastAsia" w:ascii="仿宋_GB2312" w:hAnsi="楷体" w:eastAsia="仿宋_GB2312"/>
          <w:sz w:val="32"/>
          <w:szCs w:val="32"/>
          <w:highlight w:val="none"/>
          <w:lang w:val="en-US" w:eastAsia="zh-CN"/>
        </w:rPr>
        <w:t>十</w:t>
      </w:r>
      <w:r>
        <w:rPr>
          <w:rFonts w:hint="eastAsia" w:ascii="仿宋_GB2312" w:hAnsi="楷体" w:eastAsia="仿宋_GB2312"/>
          <w:sz w:val="32"/>
          <w:szCs w:val="32"/>
          <w:highlight w:val="none"/>
        </w:rPr>
        <w:t>条 支持园区</w:t>
      </w:r>
      <w:r>
        <w:rPr>
          <w:rFonts w:hint="eastAsia" w:ascii="仿宋_GB2312" w:hAnsi="楷体" w:eastAsia="仿宋_GB2312"/>
          <w:sz w:val="32"/>
          <w:szCs w:val="32"/>
          <w:highlight w:val="none"/>
          <w:lang w:val="en-US" w:eastAsia="zh-CN"/>
        </w:rPr>
        <w:t>提升智慧化建设水平</w:t>
      </w:r>
      <w:r>
        <w:rPr>
          <w:rFonts w:hint="eastAsia" w:ascii="仿宋_GB2312" w:hAnsi="楷体" w:eastAsia="仿宋_GB2312"/>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支持</w:t>
      </w:r>
      <w:r>
        <w:rPr>
          <w:rFonts w:hint="eastAsia" w:ascii="仿宋_GB2312" w:hAnsi="仿宋_GB2312" w:eastAsia="仿宋_GB2312" w:cs="仿宋_GB2312"/>
          <w:bCs/>
          <w:sz w:val="32"/>
          <w:szCs w:val="32"/>
          <w:highlight w:val="none"/>
          <w:lang w:val="en-US" w:eastAsia="zh-CN"/>
        </w:rPr>
        <w:t>园区</w:t>
      </w:r>
      <w:r>
        <w:rPr>
          <w:rFonts w:hint="eastAsia" w:ascii="仿宋_GB2312" w:hAnsi="仿宋_GB2312" w:eastAsia="仿宋_GB2312" w:cs="仿宋_GB2312"/>
          <w:bCs/>
          <w:sz w:val="32"/>
          <w:szCs w:val="32"/>
          <w:highlight w:val="none"/>
        </w:rPr>
        <w:t>运营管理单位投资建设计算中心、算力中心、园区大脑、数字孪生园区、工业互联网等设施，提供全流程全周期的专业化运营服务，打造智慧园区。</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rPr>
        <w:t>1.</w:t>
      </w:r>
      <w:r>
        <w:rPr>
          <w:rFonts w:hint="eastAsia" w:ascii="仿宋_GB2312" w:hAnsi="仿宋_GB2312" w:eastAsia="仿宋_GB2312" w:cs="仿宋_GB2312"/>
          <w:bCs/>
          <w:sz w:val="32"/>
          <w:szCs w:val="32"/>
          <w:highlight w:val="none"/>
          <w:lang w:val="en-US" w:eastAsia="zh-CN"/>
        </w:rPr>
        <w:t>产业特色鲜明。园区应有明确的产业定位，与所在中关村示范区分园主导</w:t>
      </w:r>
      <w:r>
        <w:rPr>
          <w:rFonts w:hint="eastAsia" w:ascii="仿宋_GB2312" w:hAnsi="仿宋_GB2312" w:eastAsia="仿宋_GB2312" w:cs="仿宋_GB2312"/>
          <w:bCs/>
          <w:sz w:val="32"/>
          <w:szCs w:val="32"/>
          <w:highlight w:val="none"/>
        </w:rPr>
        <w:t>产业</w:t>
      </w:r>
      <w:r>
        <w:rPr>
          <w:rFonts w:hint="eastAsia" w:ascii="仿宋_GB2312" w:hAnsi="仿宋_GB2312" w:eastAsia="仿宋_GB2312" w:cs="仿宋_GB2312"/>
          <w:bCs/>
          <w:sz w:val="32"/>
          <w:szCs w:val="32"/>
          <w:highlight w:val="none"/>
          <w:lang w:val="en-US" w:eastAsia="zh-CN"/>
        </w:rPr>
        <w:t>保持一致。有明确的产业发展规划，通过链接专业服务资源、延展服务链条，丰富服务内容，构建产业服务体系，形成特色鲜明的产业生态。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2.空间载体完备。土地或空间资源依法取得、产权清晰，四至范围明确。园区物理空间应符合主导产业发展要求，能够满足不同发展阶段的企业空间需求。</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3.企业集聚显著。园区入驻大中小企业比例较为合理，企业业务协同关联性较强，形成良好的企业生态。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运营管理专业。</w:t>
      </w:r>
      <w:r>
        <w:rPr>
          <w:rFonts w:hint="eastAsia" w:ascii="仿宋_GB2312" w:hAnsi="仿宋_GB2312" w:eastAsia="仿宋_GB2312" w:cs="仿宋_GB2312"/>
          <w:bCs/>
          <w:sz w:val="32"/>
          <w:szCs w:val="32"/>
          <w:highlight w:val="none"/>
        </w:rPr>
        <w:t>园区</w:t>
      </w:r>
      <w:r>
        <w:rPr>
          <w:rFonts w:hint="eastAsia" w:ascii="仿宋_GB2312" w:hAnsi="仿宋_GB2312" w:eastAsia="仿宋_GB2312" w:cs="仿宋_GB2312"/>
          <w:bCs/>
          <w:sz w:val="32"/>
          <w:szCs w:val="32"/>
          <w:highlight w:val="none"/>
          <w:lang w:val="en-US" w:eastAsia="zh-CN"/>
        </w:rPr>
        <w:t>有独立的</w:t>
      </w:r>
      <w:r>
        <w:rPr>
          <w:rFonts w:hint="eastAsia" w:ascii="仿宋_GB2312" w:hAnsi="仿宋_GB2312" w:eastAsia="仿宋_GB2312" w:cs="仿宋_GB2312"/>
          <w:bCs/>
          <w:sz w:val="32"/>
          <w:szCs w:val="32"/>
          <w:highlight w:val="none"/>
        </w:rPr>
        <w:t>运营管理单位，有健全的管理制度和运营机制，能够有效组织开展园区管理、运营和服务工作。</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5</w:t>
      </w:r>
      <w:r>
        <w:rPr>
          <w:rFonts w:hint="eastAsia" w:ascii="仿宋_GB2312" w:hAnsi="仿宋_GB2312" w:eastAsia="仿宋_GB2312" w:cs="仿宋_GB2312"/>
          <w:bCs/>
          <w:sz w:val="32"/>
          <w:szCs w:val="32"/>
          <w:highlight w:val="none"/>
        </w:rPr>
        <w:t>.数字化设施</w:t>
      </w:r>
      <w:r>
        <w:rPr>
          <w:rFonts w:hint="eastAsia" w:ascii="仿宋_GB2312" w:hAnsi="仿宋_GB2312" w:eastAsia="仿宋_GB2312" w:cs="仿宋_GB2312"/>
          <w:bCs/>
          <w:sz w:val="32"/>
          <w:szCs w:val="32"/>
          <w:highlight w:val="none"/>
          <w:lang w:val="en-US" w:eastAsia="zh-CN"/>
        </w:rPr>
        <w:t>已</w:t>
      </w:r>
      <w:r>
        <w:rPr>
          <w:rFonts w:hint="eastAsia" w:ascii="仿宋_GB2312" w:hAnsi="仿宋_GB2312" w:eastAsia="仿宋_GB2312" w:cs="仿宋_GB2312"/>
          <w:bCs/>
          <w:sz w:val="32"/>
          <w:szCs w:val="32"/>
          <w:highlight w:val="none"/>
        </w:rPr>
        <w:t>投入使用，具有可持续发展运营的能力。</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支持方式及额度</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highlight w:val="none"/>
        </w:rPr>
      </w:pPr>
      <w:r>
        <w:rPr>
          <w:rFonts w:hint="eastAsia" w:ascii="仿宋_GB2312" w:hAnsi="仿宋_GB2312" w:eastAsia="仿宋_GB2312" w:cs="仿宋_GB2312"/>
          <w:bCs/>
          <w:sz w:val="32"/>
          <w:szCs w:val="32"/>
          <w:highlight w:val="none"/>
        </w:rPr>
        <w:t>采用后补助方式予以支持，按照规划设计费、设备设施购置或租赁费、材料购置费、软件购置费、工程建设费、运营管理费等项目总投资额30%的比例，</w:t>
      </w:r>
      <w:r>
        <w:rPr>
          <w:rFonts w:hint="eastAsia" w:ascii="仿宋_GB2312" w:eastAsia="仿宋_GB2312"/>
          <w:bCs/>
          <w:sz w:val="32"/>
          <w:highlight w:val="none"/>
        </w:rPr>
        <w:t>分档给予不超过1000万元、500万元资金支持。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Ansi="宋体"/>
          <w:highlight w:val="none"/>
        </w:rPr>
      </w:pPr>
      <w:r>
        <w:rPr>
          <w:rFonts w:hint="eastAsia" w:ascii="仿宋_GB2312" w:eastAsia="仿宋_GB2312"/>
          <w:bCs/>
          <w:sz w:val="32"/>
          <w:szCs w:val="32"/>
          <w:highlight w:val="none"/>
        </w:rPr>
        <w:t>第</w:t>
      </w:r>
      <w:r>
        <w:rPr>
          <w:rFonts w:hint="eastAsia" w:ascii="仿宋_GB2312" w:eastAsia="仿宋_GB2312"/>
          <w:bCs/>
          <w:sz w:val="32"/>
          <w:szCs w:val="32"/>
          <w:highlight w:val="none"/>
          <w:lang w:val="en-US" w:eastAsia="zh-CN"/>
        </w:rPr>
        <w:t>十一</w:t>
      </w:r>
      <w:r>
        <w:rPr>
          <w:rFonts w:hint="eastAsia" w:ascii="仿宋_GB2312" w:eastAsia="仿宋_GB2312"/>
          <w:bCs/>
          <w:sz w:val="32"/>
          <w:szCs w:val="32"/>
          <w:highlight w:val="none"/>
        </w:rPr>
        <w:t>条 支持存量低效空间资源升级改造建设科技产业园。</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szCs w:val="32"/>
          <w:highlight w:val="none"/>
        </w:rPr>
      </w:pPr>
      <w:r>
        <w:rPr>
          <w:rFonts w:hint="eastAsia" w:ascii="仿宋_GB2312" w:eastAsia="仿宋_GB2312" w:hAnsiTheme="minorHAnsi"/>
          <w:bCs/>
          <w:sz w:val="32"/>
          <w:szCs w:val="32"/>
          <w:highlight w:val="none"/>
        </w:rPr>
        <w:t>聚焦通州城市副中心和顺义、大兴、房山、昌平等</w:t>
      </w:r>
      <w:r>
        <w:rPr>
          <w:rFonts w:hint="eastAsia" w:ascii="仿宋_GB2312" w:eastAsia="仿宋_GB2312"/>
          <w:bCs/>
          <w:sz w:val="32"/>
          <w:szCs w:val="32"/>
          <w:highlight w:val="none"/>
        </w:rPr>
        <w:t>平原新城中关村示范区</w:t>
      </w:r>
      <w:r>
        <w:rPr>
          <w:rFonts w:hint="eastAsia" w:ascii="仿宋_GB2312" w:eastAsia="仿宋_GB2312" w:hAnsiTheme="minorHAnsi"/>
          <w:bCs/>
          <w:sz w:val="32"/>
          <w:szCs w:val="32"/>
          <w:highlight w:val="none"/>
        </w:rPr>
        <w:t>分园，</w:t>
      </w:r>
      <w:r>
        <w:rPr>
          <w:rFonts w:hint="eastAsia" w:ascii="仿宋_GB2312" w:eastAsia="仿宋_GB2312"/>
          <w:bCs/>
          <w:sz w:val="32"/>
          <w:szCs w:val="32"/>
          <w:highlight w:val="none"/>
        </w:rPr>
        <w:t>支</w:t>
      </w:r>
      <w:r>
        <w:rPr>
          <w:rFonts w:hint="eastAsia" w:ascii="仿宋_GB2312" w:eastAsia="仿宋_GB2312" w:hAnsiTheme="minorHAnsi"/>
          <w:bCs/>
          <w:sz w:val="32"/>
          <w:szCs w:val="32"/>
          <w:highlight w:val="none"/>
        </w:rPr>
        <w:t>持园区</w:t>
      </w:r>
      <w:r>
        <w:rPr>
          <w:rFonts w:hint="eastAsia" w:ascii="仿宋_GB2312" w:eastAsia="仿宋_GB2312" w:hAnsiTheme="minorHAnsi"/>
          <w:bCs/>
          <w:sz w:val="32"/>
          <w:szCs w:val="32"/>
          <w:highlight w:val="none"/>
          <w:lang w:val="en-US" w:eastAsia="zh-CN"/>
        </w:rPr>
        <w:t>建设运营管理单位</w:t>
      </w:r>
      <w:r>
        <w:rPr>
          <w:rFonts w:hint="eastAsia" w:ascii="仿宋_GB2312" w:eastAsia="仿宋_GB2312" w:hAnsiTheme="minorHAnsi"/>
          <w:bCs/>
          <w:sz w:val="32"/>
          <w:szCs w:val="32"/>
          <w:highlight w:val="none"/>
        </w:rPr>
        <w:t>对低效存量空间进行升级改造，</w:t>
      </w:r>
      <w:r>
        <w:rPr>
          <w:rFonts w:hint="eastAsia" w:ascii="仿宋_GB2312" w:eastAsia="仿宋_GB2312" w:hAnsiTheme="minorHAnsi"/>
          <w:bCs/>
          <w:sz w:val="32"/>
          <w:szCs w:val="32"/>
          <w:highlight w:val="none"/>
          <w:lang w:val="en-US" w:eastAsia="zh-CN"/>
        </w:rPr>
        <w:t>盘活存量空间资源，</w:t>
      </w:r>
      <w:r>
        <w:rPr>
          <w:rFonts w:hint="eastAsia" w:ascii="仿宋_GB2312" w:eastAsia="仿宋_GB2312" w:hAnsiTheme="minorHAnsi"/>
          <w:bCs/>
          <w:sz w:val="32"/>
          <w:szCs w:val="32"/>
          <w:highlight w:val="none"/>
        </w:rPr>
        <w:t>提升高精尖产业承载能力和创新功能，打造高品质科技产业园。</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（二）支持条件及标准</w:t>
      </w:r>
    </w:p>
    <w:p>
      <w:pPr>
        <w:keepNext w:val="0"/>
        <w:keepLines w:val="0"/>
        <w:pageBreakBefore w:val="0"/>
        <w:kinsoku/>
        <w:wordWrap/>
        <w:topLinePunct w:val="0"/>
        <w:autoSpaceDE/>
        <w:bidi w:val="0"/>
        <w:spacing w:line="560" w:lineRule="exact"/>
        <w:ind w:firstLine="640" w:firstLineChars="200"/>
        <w:textAlignment w:val="auto"/>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1.对存量低效空间资源实施整体改造，升级建设高品质科技产业园，已编制提升改造相关规划，明确产业定位，并按照产业定位引进</w:t>
      </w:r>
      <w:r>
        <w:rPr>
          <w:rFonts w:hint="eastAsia" w:ascii="仿宋_GB2312" w:hAnsi="宋体" w:eastAsia="仿宋_GB2312" w:cs="宋体"/>
          <w:sz w:val="32"/>
          <w:szCs w:val="32"/>
          <w:highlight w:val="none"/>
          <w:lang w:val="en-US" w:eastAsia="zh-CN"/>
        </w:rPr>
        <w:t>科技</w:t>
      </w:r>
      <w:r>
        <w:rPr>
          <w:rFonts w:hint="eastAsia" w:ascii="仿宋_GB2312" w:hAnsi="宋体" w:eastAsia="仿宋_GB2312" w:cs="宋体"/>
          <w:sz w:val="32"/>
          <w:szCs w:val="32"/>
          <w:highlight w:val="none"/>
        </w:rPr>
        <w:t>型企业。</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hAnsiTheme="minorHAnsi"/>
          <w:bCs/>
          <w:kern w:val="0"/>
          <w:sz w:val="32"/>
          <w:szCs w:val="32"/>
          <w:highlight w:val="none"/>
        </w:rPr>
      </w:pPr>
      <w:r>
        <w:rPr>
          <w:rFonts w:hint="eastAsia" w:ascii="仿宋_GB2312" w:eastAsia="仿宋_GB2312" w:cs="宋体" w:hAnsiTheme="minorHAnsi"/>
          <w:bCs/>
          <w:kern w:val="0"/>
          <w:sz w:val="32"/>
          <w:szCs w:val="32"/>
          <w:highlight w:val="none"/>
        </w:rPr>
        <w:t>2.更新改造工程于申报前两年内完工，具有一定的空间规模，已</w:t>
      </w:r>
      <w:r>
        <w:rPr>
          <w:rFonts w:hint="eastAsia" w:ascii="仿宋_GB2312" w:eastAsia="仿宋_GB2312" w:cs="宋体" w:hAnsiTheme="minorHAnsi"/>
          <w:bCs/>
          <w:kern w:val="0"/>
          <w:sz w:val="32"/>
          <w:szCs w:val="32"/>
          <w:highlight w:val="none"/>
          <w:lang w:val="en-US" w:eastAsia="zh-CN"/>
        </w:rPr>
        <w:t>入驻</w:t>
      </w:r>
      <w:r>
        <w:rPr>
          <w:rFonts w:hint="eastAsia" w:ascii="仿宋_GB2312" w:eastAsia="仿宋_GB2312" w:cs="宋体" w:hAnsiTheme="minorHAnsi"/>
          <w:bCs/>
          <w:kern w:val="0"/>
          <w:sz w:val="32"/>
          <w:szCs w:val="32"/>
          <w:highlight w:val="none"/>
        </w:rPr>
        <w:t>符合园区产业定位的</w:t>
      </w:r>
      <w:r>
        <w:rPr>
          <w:rFonts w:hint="eastAsia" w:ascii="仿宋_GB2312" w:eastAsia="仿宋_GB2312" w:cs="宋体" w:hAnsiTheme="minorHAnsi"/>
          <w:bCs/>
          <w:kern w:val="0"/>
          <w:sz w:val="32"/>
          <w:szCs w:val="32"/>
          <w:highlight w:val="none"/>
          <w:lang w:val="en-US" w:eastAsia="zh-CN"/>
        </w:rPr>
        <w:t>科技型</w:t>
      </w:r>
      <w:r>
        <w:rPr>
          <w:rFonts w:hint="eastAsia" w:ascii="仿宋_GB2312" w:eastAsia="仿宋_GB2312" w:cs="宋体" w:hAnsiTheme="minorHAnsi"/>
          <w:bCs/>
          <w:kern w:val="0"/>
          <w:sz w:val="32"/>
          <w:szCs w:val="32"/>
          <w:highlight w:val="none"/>
        </w:rPr>
        <w:t>企业。</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hAnsiTheme="minorHAnsi"/>
          <w:bCs/>
          <w:kern w:val="0"/>
          <w:sz w:val="32"/>
          <w:szCs w:val="32"/>
          <w:highlight w:val="none"/>
        </w:rPr>
      </w:pPr>
      <w:r>
        <w:rPr>
          <w:rFonts w:hint="eastAsia" w:ascii="仿宋_GB2312" w:eastAsia="仿宋_GB2312" w:cs="宋体" w:hAnsiTheme="minorHAnsi"/>
          <w:bCs/>
          <w:kern w:val="0"/>
          <w:sz w:val="32"/>
          <w:szCs w:val="32"/>
          <w:highlight w:val="none"/>
        </w:rPr>
        <w:t>3.空间资源依法取得、产权清晰，项目经</w:t>
      </w:r>
      <w:r>
        <w:rPr>
          <w:rFonts w:hint="eastAsia" w:ascii="仿宋_GB2312" w:eastAsia="仿宋_GB2312" w:cs="宋体" w:hAnsiTheme="minorHAnsi"/>
          <w:bCs/>
          <w:kern w:val="0"/>
          <w:sz w:val="32"/>
          <w:szCs w:val="32"/>
          <w:highlight w:val="none"/>
          <w:lang w:val="en-US" w:eastAsia="zh-CN"/>
        </w:rPr>
        <w:t>所在区</w:t>
      </w:r>
      <w:r>
        <w:rPr>
          <w:rFonts w:hint="eastAsia" w:ascii="仿宋_GB2312" w:eastAsia="仿宋_GB2312" w:cs="宋体" w:hAnsiTheme="minorHAnsi"/>
          <w:bCs/>
          <w:kern w:val="0"/>
          <w:sz w:val="32"/>
          <w:szCs w:val="32"/>
          <w:highlight w:val="none"/>
        </w:rPr>
        <w:t>政府相关部门批准。</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keepNext w:val="0"/>
        <w:keepLines w:val="0"/>
        <w:pageBreakBefore w:val="0"/>
        <w:kinsoku/>
        <w:wordWrap/>
        <w:topLinePunct w:val="0"/>
        <w:autoSpaceDE/>
        <w:autoSpaceDN w:val="0"/>
        <w:bidi w:val="0"/>
        <w:adjustRightInd w:val="0"/>
        <w:snapToGrid w:val="0"/>
        <w:spacing w:line="560" w:lineRule="exact"/>
        <w:ind w:firstLine="640" w:firstLineChars="200"/>
        <w:textAlignment w:val="auto"/>
        <w:outlineLvl w:val="1"/>
        <w:rPr>
          <w:rFonts w:ascii="仿宋_GB2312" w:eastAsia="仿宋_GB2312" w:cs="仿宋_GB2312"/>
          <w:bCs/>
          <w:sz w:val="32"/>
          <w:highlight w:val="none"/>
        </w:rPr>
      </w:pPr>
      <w:r>
        <w:rPr>
          <w:rFonts w:hint="eastAsia" w:ascii="仿宋_GB2312" w:eastAsia="仿宋_GB2312" w:cs="宋体" w:hAnsiTheme="minorHAnsi"/>
          <w:bCs/>
          <w:kern w:val="0"/>
          <w:sz w:val="32"/>
          <w:szCs w:val="32"/>
          <w:highlight w:val="none"/>
        </w:rPr>
        <w:t>选择以下</w:t>
      </w:r>
      <w:r>
        <w:rPr>
          <w:rFonts w:hint="eastAsia" w:ascii="仿宋_GB2312" w:eastAsia="仿宋_GB2312" w:cs="仿宋_GB2312"/>
          <w:bCs/>
          <w:sz w:val="32"/>
          <w:highlight w:val="none"/>
        </w:rPr>
        <w:t>一种支持方式予以支持：</w:t>
      </w:r>
    </w:p>
    <w:p>
      <w:pPr>
        <w:keepNext w:val="0"/>
        <w:keepLines w:val="0"/>
        <w:pageBreakBefore w:val="0"/>
        <w:kinsoku/>
        <w:wordWrap/>
        <w:topLinePunct w:val="0"/>
        <w:autoSpaceDE/>
        <w:bidi w:val="0"/>
        <w:spacing w:line="560" w:lineRule="exact"/>
        <w:ind w:firstLine="640" w:firstLineChars="200"/>
        <w:textAlignment w:val="auto"/>
        <w:rPr>
          <w:rFonts w:ascii="仿宋_GB2312" w:eastAsia="仿宋_GB2312" w:cs="宋体" w:hAnsiTheme="minorHAnsi"/>
          <w:bCs/>
          <w:kern w:val="0"/>
          <w:sz w:val="32"/>
          <w:szCs w:val="32"/>
          <w:highlight w:val="none"/>
        </w:rPr>
      </w:pPr>
      <w:r>
        <w:rPr>
          <w:rFonts w:hint="eastAsia" w:ascii="仿宋_GB2312" w:eastAsia="仿宋_GB2312" w:cs="宋体" w:hAnsiTheme="minorHAnsi"/>
          <w:bCs/>
          <w:kern w:val="0"/>
          <w:sz w:val="32"/>
          <w:szCs w:val="32"/>
          <w:highlight w:val="none"/>
        </w:rPr>
        <w:t>1.采取后补助方式的，对近两年内产生的工程，按照</w:t>
      </w:r>
      <w:r>
        <w:rPr>
          <w:rFonts w:hint="eastAsia" w:ascii="仿宋_GB2312" w:eastAsia="仿宋_GB2312"/>
          <w:sz w:val="32"/>
          <w:szCs w:val="32"/>
          <w:highlight w:val="none"/>
        </w:rPr>
        <w:t>建筑工程、安装工程、消防工程、内外部装修等工程</w:t>
      </w:r>
      <w:r>
        <w:rPr>
          <w:rFonts w:hint="eastAsia" w:ascii="仿宋_GB2312" w:eastAsia="仿宋_GB2312" w:cs="宋体" w:hAnsiTheme="minorHAnsi"/>
          <w:bCs/>
          <w:kern w:val="0"/>
          <w:sz w:val="32"/>
          <w:szCs w:val="32"/>
          <w:highlight w:val="none"/>
        </w:rPr>
        <w:t>投入30%的比例，给予最高不超过1000万元资金支持。</w:t>
      </w:r>
    </w:p>
    <w:p>
      <w:pPr>
        <w:keepNext w:val="0"/>
        <w:keepLines w:val="0"/>
        <w:pageBreakBefore w:val="0"/>
        <w:kinsoku/>
        <w:wordWrap/>
        <w:topLinePunct w:val="0"/>
        <w:autoSpaceDE/>
        <w:bidi w:val="0"/>
        <w:spacing w:line="560" w:lineRule="exact"/>
        <w:ind w:firstLine="640" w:firstLineChars="200"/>
        <w:textAlignment w:val="auto"/>
        <w:rPr>
          <w:rFonts w:hint="eastAsia" w:ascii="仿宋_GB2312" w:eastAsia="仿宋_GB2312" w:cs="宋体" w:hAnsiTheme="minorHAnsi"/>
          <w:bCs/>
          <w:kern w:val="0"/>
          <w:sz w:val="32"/>
          <w:szCs w:val="32"/>
          <w:highlight w:val="none"/>
        </w:rPr>
      </w:pPr>
      <w:r>
        <w:rPr>
          <w:rFonts w:hint="eastAsia" w:ascii="仿宋_GB2312" w:eastAsia="仿宋_GB2312" w:cs="宋体" w:hAnsiTheme="minorHAnsi"/>
          <w:bCs/>
          <w:kern w:val="0"/>
          <w:sz w:val="32"/>
          <w:szCs w:val="32"/>
          <w:highlight w:val="none"/>
        </w:rPr>
        <w:t>2.采取贷款贴息方式的，按照基准利率对近两年内</w:t>
      </w:r>
      <w:r>
        <w:rPr>
          <w:rFonts w:hint="eastAsia" w:ascii="仿宋_GB2312" w:eastAsia="仿宋_GB2312"/>
          <w:sz w:val="32"/>
          <w:szCs w:val="32"/>
          <w:highlight w:val="none"/>
        </w:rPr>
        <w:t>建筑工程、安装工程、消防工程、内外部装修等</w:t>
      </w:r>
      <w:r>
        <w:rPr>
          <w:rFonts w:hint="eastAsia" w:ascii="仿宋_GB2312" w:eastAsia="仿宋_GB2312" w:cs="宋体" w:hAnsiTheme="minorHAnsi"/>
          <w:bCs/>
          <w:kern w:val="0"/>
          <w:sz w:val="32"/>
          <w:szCs w:val="32"/>
          <w:highlight w:val="none"/>
        </w:rPr>
        <w:t>工程投入产生的银行贷款</w:t>
      </w:r>
      <w:r>
        <w:rPr>
          <w:rFonts w:hint="eastAsia" w:ascii="仿宋_GB2312" w:eastAsia="仿宋_GB2312" w:cs="宋体"/>
          <w:bCs/>
          <w:kern w:val="0"/>
          <w:sz w:val="32"/>
          <w:szCs w:val="32"/>
          <w:highlight w:val="none"/>
        </w:rPr>
        <w:t>利息</w:t>
      </w:r>
      <w:r>
        <w:rPr>
          <w:rFonts w:hint="eastAsia" w:ascii="仿宋_GB2312" w:eastAsia="仿宋_GB2312" w:cs="宋体" w:hAnsiTheme="minorHAnsi"/>
          <w:bCs/>
          <w:kern w:val="0"/>
          <w:sz w:val="32"/>
          <w:szCs w:val="32"/>
          <w:highlight w:val="none"/>
        </w:rPr>
        <w:t>，给予最高不超过1000万元资金支持。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第</w:t>
      </w:r>
      <w:r>
        <w:rPr>
          <w:rFonts w:hint="eastAsia" w:ascii="仿宋_GB2312" w:hAnsi="仿宋_GB2312" w:eastAsia="仿宋_GB2312" w:cs="仿宋_GB2312"/>
          <w:bCs/>
          <w:sz w:val="32"/>
          <w:szCs w:val="32"/>
          <w:highlight w:val="none"/>
          <w:lang w:val="en-US" w:eastAsia="zh-CN"/>
        </w:rPr>
        <w:t>十二</w:t>
      </w:r>
      <w:r>
        <w:rPr>
          <w:rFonts w:hint="eastAsia" w:ascii="仿宋_GB2312" w:hAnsi="仿宋_GB2312" w:eastAsia="仿宋_GB2312" w:cs="仿宋_GB2312"/>
          <w:bCs/>
          <w:sz w:val="32"/>
          <w:szCs w:val="32"/>
          <w:highlight w:val="none"/>
        </w:rPr>
        <w:t>条</w:t>
      </w:r>
      <w:r>
        <w:rPr>
          <w:rFonts w:hint="eastAsia" w:ascii="仿宋_GB2312" w:hAns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sz w:val="32"/>
          <w:szCs w:val="32"/>
          <w:highlight w:val="none"/>
        </w:rPr>
        <w:t>支持建设独角兽企业集聚区。</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支持平原新城地区所在分园规划建设独角兽企业集聚区。通过改造提升存量空间资源，完善公共服务设施及服务水平，加快培育和引进创新能力强、成长速度快、引领和支撑高精尖产业发展的独角兽企业，引导独角兽企业增量业务在集聚区落地集聚。</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1.明确规划建设方案。所属区已确立建设，且由</w:t>
      </w:r>
      <w:r>
        <w:rPr>
          <w:rFonts w:hint="eastAsia" w:ascii="仿宋_GB2312" w:hAnsi="仿宋_GB2312" w:eastAsia="仿宋_GB2312" w:cs="仿宋_GB2312"/>
          <w:bCs/>
          <w:sz w:val="32"/>
          <w:szCs w:val="32"/>
          <w:highlight w:val="none"/>
          <w:lang w:val="en-US" w:eastAsia="zh-CN"/>
        </w:rPr>
        <w:t>区</w:t>
      </w:r>
      <w:r>
        <w:rPr>
          <w:rFonts w:hint="eastAsia" w:ascii="仿宋_GB2312" w:hAnsi="仿宋_GB2312" w:eastAsia="仿宋_GB2312" w:cs="仿宋_GB2312"/>
          <w:bCs/>
          <w:sz w:val="32"/>
          <w:szCs w:val="32"/>
          <w:highlight w:val="none"/>
        </w:rPr>
        <w:t>主要领导负责，高标准规划建设独角兽企业发展空间，提供租赁、购买、先租后买、定制化购地建楼等多种空间供给形式。全方位配套公共服务设施，配套建设政务服务大厅、路演中心及相关生活配套设施。</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2.出台专项培育政策。属地区政府在企业空间载体、科技创新、成果转化、上市补贴、固定资产投资等方面出台专项奖励政策。降低企业办公空间成本，建立企业上市服务机制，给予一定人才引进倾斜支持，提升精准服务水平，完善分园企业集聚生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采用后补助方式予以支持，对于独角兽企业集聚区运营单位，按照空间载体、公共平台、配套服务等改造投入30%的比例，给予最高不超过1000万元资金支持，连续支持不超过3年。</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第十</w:t>
      </w:r>
      <w:r>
        <w:rPr>
          <w:rFonts w:hint="eastAsia" w:ascii="仿宋_GB2312" w:hAnsi="仿宋_GB2312" w:eastAsia="仿宋_GB2312" w:cs="仿宋_GB2312"/>
          <w:bCs/>
          <w:sz w:val="32"/>
          <w:szCs w:val="32"/>
          <w:highlight w:val="none"/>
          <w:lang w:val="en-US" w:eastAsia="zh-CN"/>
        </w:rPr>
        <w:t>三</w:t>
      </w:r>
      <w:r>
        <w:rPr>
          <w:rFonts w:hint="eastAsia" w:ascii="仿宋_GB2312" w:hAnsi="仿宋_GB2312" w:eastAsia="仿宋_GB2312" w:cs="仿宋_GB2312"/>
          <w:bCs/>
          <w:sz w:val="32"/>
          <w:szCs w:val="32"/>
          <w:highlight w:val="none"/>
        </w:rPr>
        <w:t>条 支持园区主导产业集聚</w:t>
      </w:r>
      <w:r>
        <w:rPr>
          <w:rFonts w:hint="eastAsia" w:ascii="仿宋_GB2312" w:hAnsi="仿宋_GB2312" w:eastAsia="仿宋_GB2312" w:cs="仿宋_GB2312"/>
          <w:bCs/>
          <w:sz w:val="32"/>
          <w:szCs w:val="32"/>
          <w:highlight w:val="none"/>
          <w:lang w:val="en-US" w:eastAsia="zh-CN"/>
        </w:rPr>
        <w:t>发展</w:t>
      </w:r>
      <w:r>
        <w:rPr>
          <w:rFonts w:hint="eastAsia" w:ascii="仿宋_GB2312" w:hAnsi="仿宋_GB2312" w:eastAsia="仿宋_GB2312" w:cs="仿宋_GB2312"/>
          <w:bCs/>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szCs w:val="32"/>
          <w:highlight w:val="none"/>
        </w:rPr>
      </w:pPr>
      <w:r>
        <w:rPr>
          <w:rFonts w:hint="eastAsia" w:ascii="仿宋_GB2312" w:eastAsia="仿宋_GB2312"/>
          <w:bCs/>
          <w:sz w:val="32"/>
          <w:szCs w:val="32"/>
          <w:highlight w:val="none"/>
        </w:rPr>
        <w:t>按照“一园一产”，支持符合</w:t>
      </w:r>
      <w:r>
        <w:rPr>
          <w:rFonts w:hint="eastAsia" w:ascii="仿宋_GB2312" w:eastAsia="仿宋_GB2312"/>
          <w:bCs/>
          <w:sz w:val="32"/>
          <w:szCs w:val="32"/>
          <w:highlight w:val="none"/>
          <w:lang w:val="en-US" w:eastAsia="zh-CN"/>
        </w:rPr>
        <w:t>中关村示范区</w:t>
      </w:r>
      <w:r>
        <w:rPr>
          <w:rFonts w:hint="eastAsia" w:ascii="仿宋_GB2312" w:eastAsia="仿宋_GB2312"/>
          <w:bCs/>
          <w:sz w:val="32"/>
          <w:szCs w:val="32"/>
          <w:highlight w:val="none"/>
        </w:rPr>
        <w:t>分园主导产业的科技</w:t>
      </w:r>
      <w:r>
        <w:rPr>
          <w:rFonts w:hint="eastAsia" w:ascii="仿宋_GB2312" w:eastAsia="仿宋_GB2312"/>
          <w:bCs/>
          <w:sz w:val="32"/>
          <w:szCs w:val="32"/>
          <w:highlight w:val="none"/>
          <w:lang w:val="en-US" w:eastAsia="zh-CN"/>
        </w:rPr>
        <w:t>型</w:t>
      </w:r>
      <w:r>
        <w:rPr>
          <w:rFonts w:hint="eastAsia" w:ascii="仿宋_GB2312" w:eastAsia="仿宋_GB2312"/>
          <w:bCs/>
          <w:sz w:val="32"/>
          <w:szCs w:val="32"/>
          <w:highlight w:val="none"/>
        </w:rPr>
        <w:t>企业在园区落地集聚，辐射带动园区产业和企业创新，推动园区主导产业集聚和引领发展，提升园区</w:t>
      </w:r>
      <w:r>
        <w:rPr>
          <w:rFonts w:hint="eastAsia" w:ascii="仿宋_GB2312" w:eastAsia="仿宋_GB2312"/>
          <w:bCs/>
          <w:sz w:val="32"/>
          <w:szCs w:val="32"/>
          <w:highlight w:val="none"/>
          <w:lang w:val="en-US" w:eastAsia="zh-CN"/>
        </w:rPr>
        <w:t>产业竞争力</w:t>
      </w:r>
      <w:r>
        <w:rPr>
          <w:rFonts w:hint="eastAsia" w:ascii="仿宋_GB2312" w:eastAsia="仿宋_GB2312"/>
          <w:bCs/>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keepNext w:val="0"/>
        <w:keepLines w:val="0"/>
        <w:pageBreakBefore w:val="0"/>
        <w:kinsoku/>
        <w:wordWrap/>
        <w:topLinePunct w:val="0"/>
        <w:autoSpaceDE/>
        <w:bidi w:val="0"/>
        <w:adjustRightInd w:val="0"/>
        <w:snapToGrid w:val="0"/>
        <w:spacing w:line="560" w:lineRule="exact"/>
        <w:ind w:firstLine="640" w:firstLineChars="200"/>
        <w:textAlignment w:val="auto"/>
        <w:rPr>
          <w:rFonts w:ascii="仿宋_GB2312" w:eastAsia="仿宋_GB2312"/>
          <w:bCs/>
          <w:sz w:val="32"/>
          <w:szCs w:val="32"/>
          <w:highlight w:val="none"/>
        </w:rPr>
      </w:pPr>
      <w:r>
        <w:rPr>
          <w:rFonts w:hint="eastAsia" w:ascii="仿宋_GB2312" w:eastAsia="仿宋_GB2312"/>
          <w:bCs/>
          <w:sz w:val="32"/>
          <w:szCs w:val="32"/>
          <w:highlight w:val="none"/>
        </w:rPr>
        <w:t>1.企业符合</w:t>
      </w:r>
      <w:r>
        <w:rPr>
          <w:rFonts w:hint="eastAsia" w:ascii="仿宋_GB2312" w:eastAsia="仿宋_GB2312"/>
          <w:bCs/>
          <w:sz w:val="32"/>
          <w:szCs w:val="32"/>
          <w:highlight w:val="none"/>
          <w:lang w:val="en-US" w:eastAsia="zh-CN"/>
        </w:rPr>
        <w:t>所在中关村示范区</w:t>
      </w:r>
      <w:r>
        <w:rPr>
          <w:rFonts w:hint="eastAsia" w:ascii="仿宋_GB2312" w:eastAsia="仿宋_GB2312"/>
          <w:bCs/>
          <w:sz w:val="32"/>
          <w:szCs w:val="32"/>
          <w:highlight w:val="none"/>
        </w:rPr>
        <w:t>分园主导产业定位，在园区内注册且实际办公。</w:t>
      </w:r>
    </w:p>
    <w:p>
      <w:pPr>
        <w:keepNext w:val="0"/>
        <w:keepLines w:val="0"/>
        <w:pageBreakBefore w:val="0"/>
        <w:kinsoku/>
        <w:wordWrap/>
        <w:topLinePunct w:val="0"/>
        <w:autoSpaceDE/>
        <w:bidi w:val="0"/>
        <w:adjustRightInd w:val="0"/>
        <w:snapToGrid w:val="0"/>
        <w:spacing w:line="560" w:lineRule="exact"/>
        <w:ind w:firstLine="640" w:firstLineChars="200"/>
        <w:textAlignment w:val="auto"/>
        <w:rPr>
          <w:rFonts w:ascii="仿宋_GB2312" w:eastAsia="仿宋_GB2312"/>
          <w:bCs/>
          <w:sz w:val="32"/>
          <w:szCs w:val="32"/>
          <w:highlight w:val="none"/>
        </w:rPr>
      </w:pPr>
      <w:r>
        <w:rPr>
          <w:rFonts w:hint="eastAsia" w:ascii="仿宋_GB2312" w:eastAsia="仿宋_GB2312"/>
          <w:bCs/>
          <w:sz w:val="32"/>
          <w:szCs w:val="32"/>
          <w:highlight w:val="none"/>
        </w:rPr>
        <w:t>2.企业掌握关键核心技术，在</w:t>
      </w:r>
      <w:r>
        <w:rPr>
          <w:rFonts w:ascii="仿宋_GB2312" w:eastAsia="仿宋_GB2312"/>
          <w:bCs/>
          <w:sz w:val="32"/>
          <w:szCs w:val="32"/>
          <w:highlight w:val="none"/>
        </w:rPr>
        <w:t>技术创新、成果转化、产品报批、产业化等方面表现突出</w:t>
      </w:r>
      <w:r>
        <w:rPr>
          <w:rFonts w:hint="eastAsia" w:ascii="仿宋_GB2312" w:eastAsia="仿宋_GB2312"/>
          <w:bCs/>
          <w:sz w:val="32"/>
          <w:szCs w:val="32"/>
          <w:highlight w:val="none"/>
        </w:rPr>
        <w:t>，得到分园管理机构</w:t>
      </w:r>
      <w:r>
        <w:rPr>
          <w:rFonts w:hint="eastAsia" w:ascii="仿宋_GB2312" w:eastAsia="仿宋_GB2312"/>
          <w:bCs/>
          <w:sz w:val="32"/>
          <w:szCs w:val="32"/>
          <w:highlight w:val="none"/>
          <w:lang w:eastAsia="zh-CN"/>
        </w:rPr>
        <w:t>推荐</w:t>
      </w:r>
      <w:r>
        <w:rPr>
          <w:rFonts w:hint="eastAsia" w:ascii="仿宋_GB2312" w:eastAsia="仿宋_GB2312"/>
          <w:bCs/>
          <w:sz w:val="32"/>
          <w:szCs w:val="32"/>
          <w:highlight w:val="none"/>
        </w:rPr>
        <w:t>认可。</w:t>
      </w:r>
    </w:p>
    <w:p>
      <w:pPr>
        <w:keepNext w:val="0"/>
        <w:keepLines w:val="0"/>
        <w:pageBreakBefore w:val="0"/>
        <w:kinsoku/>
        <w:wordWrap/>
        <w:topLinePunct w:val="0"/>
        <w:autoSpaceDE/>
        <w:bidi w:val="0"/>
        <w:adjustRightInd w:val="0"/>
        <w:snapToGrid w:val="0"/>
        <w:spacing w:line="560" w:lineRule="exact"/>
        <w:ind w:firstLine="640" w:firstLineChars="200"/>
        <w:rPr>
          <w:rFonts w:hint="eastAsia" w:ascii="仿宋_GB2312" w:eastAsia="仿宋_GB2312"/>
          <w:bCs/>
          <w:sz w:val="32"/>
          <w:szCs w:val="32"/>
          <w:highlight w:val="none"/>
        </w:rPr>
      </w:pPr>
      <w:r>
        <w:rPr>
          <w:rFonts w:hint="eastAsia" w:ascii="仿宋_GB2312" w:eastAsia="仿宋_GB2312"/>
          <w:bCs/>
          <w:sz w:val="32"/>
          <w:szCs w:val="32"/>
          <w:highlight w:val="none"/>
        </w:rPr>
        <w:t>3.产业链供应链链主企业及关联度融合度高的上下游企业、独角兽企业、潜在独角兽企业、国家级市级创新创业大赛获奖企业、前沿技术企业等重点企业优先给予支持。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4.获得国家重大科技计划、国家和北京市自然科学基金等重大前沿基础研究专项支持形成的，具备成果转化或产业化条件的项目优先予以支持。</w:t>
      </w:r>
      <w:r>
        <w:rPr>
          <w:rFonts w:ascii="仿宋_GB2312" w:eastAsia="仿宋_GB2312"/>
          <w:bCs/>
          <w:sz w:val="32"/>
          <w:szCs w:val="32"/>
          <w:highlight w:val="none"/>
        </w:rPr>
        <w:t>对于承接国家重大研发计划且研发成果在园区转化的企业优先给予支持。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支持方式及额度</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采取后补助方式予以支持，经分园管理机构推荐，根据园区落地企业技术创新、研发支出、新增投资、经济贡献等情况，择优</w:t>
      </w:r>
      <w:r>
        <w:rPr>
          <w:rFonts w:hint="eastAsia" w:ascii="仿宋_GB2312" w:eastAsia="仿宋_GB2312"/>
          <w:bCs/>
          <w:sz w:val="32"/>
          <w:szCs w:val="32"/>
          <w:highlight w:val="none"/>
          <w:lang w:val="en-US" w:eastAsia="zh-CN"/>
        </w:rPr>
        <w:t>分档给</w:t>
      </w:r>
      <w:r>
        <w:rPr>
          <w:rFonts w:hint="eastAsia" w:ascii="仿宋_GB2312" w:eastAsia="仿宋_GB2312"/>
          <w:bCs/>
          <w:sz w:val="32"/>
          <w:szCs w:val="32"/>
          <w:highlight w:val="none"/>
        </w:rPr>
        <w:t>予200万元</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100万元</w:t>
      </w:r>
      <w:r>
        <w:rPr>
          <w:rFonts w:hint="eastAsia" w:ascii="仿宋_GB2312" w:eastAsia="仿宋_GB2312"/>
          <w:bCs/>
          <w:sz w:val="32"/>
          <w:szCs w:val="32"/>
          <w:highlight w:val="none"/>
        </w:rPr>
        <w:t>的一次性资金补贴。</w:t>
      </w:r>
    </w:p>
    <w:p>
      <w:pPr>
        <w:pStyle w:val="2"/>
        <w:keepNext w:val="0"/>
        <w:keepLines w:val="0"/>
        <w:pageBreakBefore w:val="0"/>
        <w:kinsoku/>
        <w:wordWrap/>
        <w:topLinePunct w:val="0"/>
        <w:autoSpaceDE/>
        <w:bidi w:val="0"/>
        <w:adjustRightInd w:val="0"/>
        <w:snapToGrid w:val="0"/>
        <w:spacing w:line="560" w:lineRule="exact"/>
        <w:jc w:val="center"/>
        <w:textAlignment w:val="auto"/>
        <w:rPr>
          <w:rFonts w:ascii="楷体_GB2312" w:hAnsi="楷体_GB2312" w:eastAsia="楷体_GB2312" w:cs="楷体_GB2312"/>
          <w:b w:val="0"/>
          <w:bCs/>
          <w:sz w:val="32"/>
          <w:highlight w:val="none"/>
        </w:rPr>
      </w:pPr>
      <w:r>
        <w:rPr>
          <w:rFonts w:hint="eastAsia" w:ascii="楷体_GB2312" w:hAnsi="楷体_GB2312" w:eastAsia="楷体_GB2312" w:cs="楷体_GB2312"/>
          <w:b w:val="0"/>
          <w:bCs/>
          <w:sz w:val="32"/>
          <w:highlight w:val="none"/>
        </w:rPr>
        <w:t>第</w:t>
      </w:r>
      <w:r>
        <w:rPr>
          <w:rFonts w:hint="eastAsia" w:ascii="楷体_GB2312" w:hAnsi="楷体_GB2312" w:eastAsia="楷体_GB2312" w:cs="楷体_GB2312"/>
          <w:b w:val="0"/>
          <w:bCs/>
          <w:sz w:val="32"/>
          <w:highlight w:val="none"/>
          <w:lang w:val="en-US" w:eastAsia="zh-CN"/>
        </w:rPr>
        <w:t>三</w:t>
      </w:r>
      <w:r>
        <w:rPr>
          <w:rFonts w:hint="eastAsia" w:ascii="楷体_GB2312" w:hAnsi="楷体_GB2312" w:eastAsia="楷体_GB2312" w:cs="楷体_GB2312"/>
          <w:b w:val="0"/>
          <w:bCs/>
          <w:sz w:val="32"/>
          <w:highlight w:val="none"/>
        </w:rPr>
        <w:t>节  提升园区专业运营服务能力</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eastAsia="仿宋_GB2312"/>
          <w:bCs/>
          <w:sz w:val="32"/>
          <w:highlight w:val="none"/>
        </w:rPr>
      </w:pPr>
      <w:r>
        <w:rPr>
          <w:rFonts w:hint="eastAsia" w:ascii="仿宋_GB2312" w:eastAsia="仿宋_GB2312"/>
          <w:bCs/>
          <w:sz w:val="32"/>
          <w:szCs w:val="32"/>
          <w:highlight w:val="none"/>
        </w:rPr>
        <w:t>第十</w:t>
      </w:r>
      <w:r>
        <w:rPr>
          <w:rFonts w:hint="eastAsia" w:ascii="仿宋_GB2312" w:eastAsia="仿宋_GB2312"/>
          <w:bCs/>
          <w:sz w:val="32"/>
          <w:szCs w:val="32"/>
          <w:highlight w:val="none"/>
          <w:lang w:val="en-US" w:eastAsia="zh-CN"/>
        </w:rPr>
        <w:t>四</w:t>
      </w:r>
      <w:r>
        <w:rPr>
          <w:rFonts w:hint="eastAsia" w:ascii="仿宋_GB2312" w:eastAsia="仿宋_GB2312"/>
          <w:bCs/>
          <w:sz w:val="32"/>
          <w:szCs w:val="32"/>
          <w:highlight w:val="none"/>
        </w:rPr>
        <w:t>条 鼓励园区引入或组建专业化服务机构</w:t>
      </w:r>
      <w:r>
        <w:rPr>
          <w:rFonts w:hint="eastAsia" w:ascii="仿宋_GB2312" w:eastAsia="仿宋_GB2312"/>
          <w:bCs/>
          <w:sz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eastAsia="仿宋_GB2312"/>
          <w:sz w:val="32"/>
          <w:highlight w:val="none"/>
        </w:rPr>
      </w:pPr>
      <w:r>
        <w:rPr>
          <w:rFonts w:hint="eastAsia" w:ascii="仿宋_GB2312" w:eastAsia="仿宋_GB2312"/>
          <w:bCs/>
          <w:sz w:val="32"/>
          <w:szCs w:val="32"/>
          <w:highlight w:val="none"/>
        </w:rPr>
        <w:t>支持园区引入或组建专业化、市场化、国际化的服务机构，创新运营机制，</w:t>
      </w:r>
      <w:r>
        <w:rPr>
          <w:rFonts w:hint="eastAsia" w:ascii="仿宋_GB2312" w:eastAsia="仿宋_GB2312"/>
          <w:sz w:val="32"/>
          <w:highlight w:val="none"/>
        </w:rPr>
        <w:t>导入产业资源，构建产业生态，</w:t>
      </w:r>
      <w:r>
        <w:rPr>
          <w:rFonts w:hint="eastAsia" w:ascii="仿宋_GB2312" w:eastAsia="仿宋_GB2312"/>
          <w:bCs/>
          <w:sz w:val="32"/>
          <w:szCs w:val="32"/>
          <w:highlight w:val="none"/>
        </w:rPr>
        <w:t>组织产业促进活动，</w:t>
      </w:r>
      <w:r>
        <w:rPr>
          <w:rFonts w:hint="eastAsia" w:ascii="仿宋_GB2312" w:eastAsia="仿宋_GB2312"/>
          <w:sz w:val="32"/>
          <w:highlight w:val="none"/>
        </w:rPr>
        <w:t>营造产业发展氛围，不断提升分园主导产业发展效能。</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（二）</w:t>
      </w:r>
      <w:r>
        <w:rPr>
          <w:rFonts w:hint="eastAsia" w:ascii="仿宋_GB2312" w:hAnsi="仿宋_GB2312" w:eastAsia="仿宋_GB2312" w:cs="仿宋_GB2312"/>
          <w:bCs/>
          <w:sz w:val="32"/>
          <w:szCs w:val="32"/>
          <w:highlight w:val="none"/>
          <w:lang w:eastAsia="zh-CN"/>
        </w:rPr>
        <w:t>支持条件及标准</w:t>
      </w:r>
    </w:p>
    <w:p>
      <w:pPr>
        <w:pStyle w:val="10"/>
        <w:keepNext w:val="0"/>
        <w:keepLines w:val="0"/>
        <w:pageBreakBefore w:val="0"/>
        <w:kinsoku/>
        <w:wordWrap/>
        <w:topLinePunct w:val="0"/>
        <w:autoSpaceDE/>
        <w:bidi w:val="0"/>
        <w:snapToGrid w:val="0"/>
        <w:spacing w:before="0" w:beforeAutospacing="0" w:after="0" w:afterAutospacing="0" w:line="560" w:lineRule="exact"/>
        <w:ind w:firstLine="640" w:firstLineChars="200"/>
        <w:jc w:val="both"/>
        <w:textAlignment w:val="baseline"/>
        <w:rPr>
          <w:rFonts w:ascii="仿宋_GB2312" w:eastAsia="仿宋_GB2312"/>
          <w:b w:val="0"/>
          <w:i w:val="0"/>
          <w:caps w:val="0"/>
          <w:spacing w:val="0"/>
          <w:w w:val="100"/>
          <w:sz w:val="32"/>
          <w:highlight w:val="none"/>
        </w:rPr>
      </w:pPr>
      <w:r>
        <w:rPr>
          <w:rFonts w:hint="eastAsia" w:ascii="仿宋_GB2312" w:hAnsi="宋体" w:eastAsia="仿宋_GB2312"/>
          <w:b w:val="0"/>
          <w:i w:val="0"/>
          <w:caps w:val="0"/>
          <w:spacing w:val="0"/>
          <w:w w:val="100"/>
          <w:sz w:val="32"/>
          <w:szCs w:val="32"/>
          <w:highlight w:val="none"/>
        </w:rPr>
        <w:t>1.专业化服务机构应聚焦</w:t>
      </w:r>
      <w:r>
        <w:rPr>
          <w:rFonts w:hint="eastAsia" w:ascii="仿宋_GB2312" w:hAnsi="宋体" w:eastAsia="仿宋_GB2312"/>
          <w:b w:val="0"/>
          <w:i w:val="0"/>
          <w:caps w:val="0"/>
          <w:spacing w:val="0"/>
          <w:w w:val="100"/>
          <w:sz w:val="32"/>
          <w:szCs w:val="32"/>
          <w:highlight w:val="none"/>
          <w:lang w:val="en-US" w:eastAsia="zh-CN"/>
        </w:rPr>
        <w:t>中关村示范区</w:t>
      </w:r>
      <w:r>
        <w:rPr>
          <w:rFonts w:hint="eastAsia" w:ascii="仿宋_GB2312" w:hAnsi="宋体" w:eastAsia="仿宋_GB2312"/>
          <w:b w:val="0"/>
          <w:i w:val="0"/>
          <w:caps w:val="0"/>
          <w:spacing w:val="0"/>
          <w:w w:val="100"/>
          <w:sz w:val="32"/>
          <w:szCs w:val="32"/>
          <w:highlight w:val="none"/>
        </w:rPr>
        <w:t>分园主导产业，服务团队中有较高比例的行业专</w:t>
      </w:r>
      <w:r>
        <w:rPr>
          <w:rFonts w:hint="eastAsia" w:ascii="仿宋_GB2312" w:eastAsia="仿宋_GB2312"/>
          <w:b w:val="0"/>
          <w:bCs/>
          <w:i w:val="0"/>
          <w:caps w:val="0"/>
          <w:spacing w:val="0"/>
          <w:w w:val="100"/>
          <w:sz w:val="32"/>
          <w:szCs w:val="32"/>
          <w:highlight w:val="none"/>
        </w:rPr>
        <w:t>业背景人员。</w:t>
      </w:r>
    </w:p>
    <w:p>
      <w:pPr>
        <w:keepNext w:val="0"/>
        <w:keepLines w:val="0"/>
        <w:pageBreakBefore w:val="0"/>
        <w:kinsoku/>
        <w:wordWrap/>
        <w:topLinePunct w:val="0"/>
        <w:autoSpaceDE/>
        <w:bidi w:val="0"/>
        <w:snapToGrid w:val="0"/>
        <w:spacing w:before="0" w:beforeAutospacing="0" w:after="0" w:afterAutospacing="0" w:line="560" w:lineRule="exact"/>
        <w:ind w:firstLine="640" w:firstLineChars="200"/>
        <w:jc w:val="both"/>
        <w:textAlignment w:val="baseline"/>
        <w:rPr>
          <w:rFonts w:ascii="仿宋_GB2312" w:hAnsi="楷体" w:eastAsia="仿宋_GB2312"/>
          <w:b w:val="0"/>
          <w:i w:val="0"/>
          <w:caps w:val="0"/>
          <w:spacing w:val="0"/>
          <w:w w:val="100"/>
          <w:sz w:val="32"/>
          <w:szCs w:val="32"/>
          <w:highlight w:val="none"/>
        </w:rPr>
      </w:pPr>
      <w:r>
        <w:rPr>
          <w:rFonts w:hint="eastAsia" w:ascii="仿宋_GB2312" w:hAnsi="仿宋_GB2312" w:eastAsia="仿宋_GB2312" w:cs="仿宋_GB2312"/>
          <w:b w:val="0"/>
          <w:i w:val="0"/>
          <w:caps w:val="0"/>
          <w:color w:val="000000"/>
          <w:spacing w:val="0"/>
          <w:w w:val="100"/>
          <w:sz w:val="32"/>
          <w:szCs w:val="32"/>
          <w:highlight w:val="none"/>
        </w:rPr>
        <w:t>2.引进的专业化服务机构应与所在区政府、</w:t>
      </w:r>
      <w:r>
        <w:rPr>
          <w:rFonts w:hint="eastAsia" w:ascii="仿宋_GB2312" w:hAnsi="楷体" w:eastAsia="仿宋_GB2312"/>
          <w:b w:val="0"/>
          <w:i w:val="0"/>
          <w:caps w:val="0"/>
          <w:spacing w:val="0"/>
          <w:w w:val="100"/>
          <w:sz w:val="32"/>
          <w:szCs w:val="32"/>
          <w:highlight w:val="none"/>
        </w:rPr>
        <w:t>分园管理机构或其他相关职能单位签订合作协议、明确绩效目标，或由市政府及市级相关部门引入设立。</w:t>
      </w:r>
    </w:p>
    <w:p>
      <w:pPr>
        <w:keepNext w:val="0"/>
        <w:keepLines w:val="0"/>
        <w:pageBreakBefore w:val="0"/>
        <w:kinsoku/>
        <w:wordWrap/>
        <w:topLinePunct w:val="0"/>
        <w:autoSpaceDE/>
        <w:bidi w:val="0"/>
        <w:snapToGrid w:val="0"/>
        <w:spacing w:before="0" w:beforeAutospacing="0" w:after="0" w:afterAutospacing="0" w:line="560" w:lineRule="exact"/>
        <w:ind w:firstLine="640" w:firstLineChars="200"/>
        <w:jc w:val="both"/>
        <w:textAlignment w:val="baseline"/>
        <w:rPr>
          <w:rFonts w:ascii="仿宋_GB2312" w:hAnsi="楷体" w:eastAsia="仿宋_GB2312"/>
          <w:b w:val="0"/>
          <w:i w:val="0"/>
          <w:caps w:val="0"/>
          <w:spacing w:val="0"/>
          <w:w w:val="100"/>
          <w:sz w:val="32"/>
          <w:szCs w:val="32"/>
          <w:highlight w:val="none"/>
        </w:rPr>
      </w:pPr>
      <w:r>
        <w:rPr>
          <w:rFonts w:hint="eastAsia" w:ascii="仿宋_GB2312" w:hAnsi="楷体" w:eastAsia="仿宋_GB2312"/>
          <w:b w:val="0"/>
          <w:i w:val="0"/>
          <w:caps w:val="0"/>
          <w:spacing w:val="0"/>
          <w:w w:val="100"/>
          <w:sz w:val="32"/>
          <w:szCs w:val="32"/>
          <w:highlight w:val="none"/>
        </w:rPr>
        <w:t>3.组建的专业化服务机构</w:t>
      </w:r>
      <w:r>
        <w:rPr>
          <w:rFonts w:hint="eastAsia" w:ascii="仿宋_GB2312" w:hAnsi="楷体" w:eastAsia="仿宋_GB2312"/>
          <w:b w:val="0"/>
          <w:i w:val="0"/>
          <w:caps w:val="0"/>
          <w:spacing w:val="0"/>
          <w:w w:val="100"/>
          <w:sz w:val="32"/>
          <w:szCs w:val="32"/>
          <w:highlight w:val="none"/>
          <w:lang w:eastAsia="zh-CN"/>
        </w:rPr>
        <w:t>须由</w:t>
      </w:r>
      <w:r>
        <w:rPr>
          <w:rFonts w:hint="eastAsia" w:ascii="仿宋_GB2312" w:hAnsi="楷体" w:eastAsia="仿宋_GB2312"/>
          <w:b w:val="0"/>
          <w:i w:val="0"/>
          <w:caps w:val="0"/>
          <w:spacing w:val="0"/>
          <w:w w:val="100"/>
          <w:sz w:val="32"/>
          <w:szCs w:val="32"/>
          <w:highlight w:val="none"/>
        </w:rPr>
        <w:t>区政府以股权投资方式出资</w:t>
      </w:r>
      <w:r>
        <w:rPr>
          <w:rFonts w:hint="eastAsia" w:ascii="仿宋_GB2312" w:hAnsi="楷体" w:eastAsia="仿宋_GB2312"/>
          <w:b w:val="0"/>
          <w:i w:val="0"/>
          <w:caps w:val="0"/>
          <w:spacing w:val="0"/>
          <w:w w:val="100"/>
          <w:sz w:val="32"/>
          <w:szCs w:val="32"/>
          <w:highlight w:val="none"/>
          <w:lang w:val="en-US" w:eastAsia="zh-CN"/>
        </w:rPr>
        <w:t>入股</w:t>
      </w:r>
      <w:r>
        <w:rPr>
          <w:rFonts w:hint="eastAsia" w:ascii="仿宋_GB2312" w:hAnsi="楷体" w:eastAsia="仿宋_GB2312"/>
          <w:b w:val="0"/>
          <w:i w:val="0"/>
          <w:caps w:val="0"/>
          <w:spacing w:val="0"/>
          <w:w w:val="100"/>
          <w:sz w:val="32"/>
          <w:szCs w:val="32"/>
          <w:highlight w:val="none"/>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ascii="仿宋_GB2312" w:hAnsi="楷体" w:eastAsia="仿宋_GB2312"/>
          <w:sz w:val="32"/>
          <w:szCs w:val="32"/>
          <w:highlight w:val="none"/>
        </w:rPr>
      </w:pPr>
      <w:r>
        <w:rPr>
          <w:rFonts w:hint="eastAsia" w:ascii="仿宋_GB2312" w:hAnsi="宋体" w:eastAsia="仿宋_GB2312"/>
          <w:b w:val="0"/>
          <w:i w:val="0"/>
          <w:caps w:val="0"/>
          <w:spacing w:val="0"/>
          <w:w w:val="100"/>
          <w:sz w:val="32"/>
          <w:szCs w:val="32"/>
          <w:highlight w:val="none"/>
        </w:rPr>
        <w:t>4.</w:t>
      </w:r>
      <w:r>
        <w:rPr>
          <w:rFonts w:hint="eastAsia" w:ascii="仿宋_GB2312" w:hAnsi="楷体" w:eastAsia="仿宋_GB2312"/>
          <w:b w:val="0"/>
          <w:i w:val="0"/>
          <w:caps w:val="0"/>
          <w:spacing w:val="0"/>
          <w:w w:val="100"/>
          <w:sz w:val="32"/>
          <w:szCs w:val="32"/>
          <w:highlight w:val="none"/>
        </w:rPr>
        <w:t>专业化服务机构应构建完善的管理制度、运营机制和激励机制，服务体系完善，服务成效显著。</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支持方式及金额</w:t>
      </w:r>
    </w:p>
    <w:p>
      <w:pPr>
        <w:keepNext w:val="0"/>
        <w:keepLines w:val="0"/>
        <w:pageBreakBefore w:val="0"/>
        <w:kinsoku/>
        <w:wordWrap/>
        <w:overflowPunct w:val="0"/>
        <w:topLinePunct w:val="0"/>
        <w:autoSpaceDE/>
        <w:bidi w:val="0"/>
        <w:snapToGrid w:val="0"/>
        <w:spacing w:line="560" w:lineRule="exact"/>
        <w:ind w:firstLine="640" w:firstLineChars="200"/>
        <w:textAlignment w:val="auto"/>
        <w:outlineLvl w:val="1"/>
        <w:rPr>
          <w:rFonts w:hint="eastAsia" w:ascii="仿宋_GB2312" w:hAnsi="楷体" w:eastAsia="仿宋_GB2312"/>
          <w:sz w:val="32"/>
          <w:szCs w:val="32"/>
          <w:highlight w:val="none"/>
        </w:rPr>
      </w:pPr>
      <w:r>
        <w:rPr>
          <w:rFonts w:ascii="仿宋_GB2312" w:hAnsi="仿宋_GB2312" w:eastAsia="仿宋_GB2312" w:cs="仿宋_GB2312"/>
          <w:sz w:val="32"/>
          <w:szCs w:val="32"/>
          <w:highlight w:val="none"/>
          <w:lang w:val="zh-TW" w:eastAsia="zh-TW"/>
        </w:rPr>
        <w:t>采取</w:t>
      </w:r>
      <w:r>
        <w:rPr>
          <w:rFonts w:hint="eastAsia" w:ascii="仿宋_GB2312" w:hAnsi="仿宋_GB2312" w:eastAsia="仿宋_GB2312" w:cs="仿宋_GB2312"/>
          <w:sz w:val="32"/>
          <w:szCs w:val="32"/>
          <w:highlight w:val="none"/>
          <w:lang w:val="en-US" w:eastAsia="zh-CN"/>
        </w:rPr>
        <w:t>后补助</w:t>
      </w:r>
      <w:r>
        <w:rPr>
          <w:rFonts w:ascii="仿宋_GB2312" w:hAnsi="仿宋_GB2312" w:eastAsia="仿宋_GB2312" w:cs="仿宋_GB2312"/>
          <w:sz w:val="32"/>
          <w:szCs w:val="32"/>
          <w:highlight w:val="none"/>
          <w:lang w:val="zh-TW" w:eastAsia="zh-TW"/>
        </w:rPr>
        <w:t>方式</w:t>
      </w:r>
      <w:r>
        <w:rPr>
          <w:rFonts w:hint="eastAsia" w:ascii="仿宋_GB2312" w:hAnsi="仿宋_GB2312" w:eastAsia="仿宋_GB2312" w:cs="仿宋_GB2312"/>
          <w:sz w:val="32"/>
          <w:szCs w:val="32"/>
          <w:highlight w:val="none"/>
          <w:lang w:val="en-US" w:eastAsia="zh-CN"/>
        </w:rPr>
        <w:t>予以支持</w:t>
      </w:r>
      <w:r>
        <w:rPr>
          <w:rFonts w:ascii="仿宋_GB2312" w:hAnsi="仿宋_GB2312" w:eastAsia="仿宋_GB2312" w:cs="仿宋_GB2312"/>
          <w:sz w:val="32"/>
          <w:szCs w:val="32"/>
          <w:highlight w:val="none"/>
          <w:lang w:val="zh-TW" w:eastAsia="zh-TW"/>
        </w:rPr>
        <w:t>，</w:t>
      </w:r>
      <w:r>
        <w:rPr>
          <w:rFonts w:hint="eastAsia" w:ascii="仿宋_GB2312" w:hAnsi="楷体" w:eastAsia="仿宋_GB2312"/>
          <w:sz w:val="32"/>
          <w:szCs w:val="32"/>
          <w:highlight w:val="none"/>
        </w:rPr>
        <w:t>按照设备设施购置或租赁费、材料购置费、运营人员费、服务外协费、房屋租赁费、装修改造费、活动组织费、会议费、专家咨询费、印刷费等年度运营投入50%的比例给予资金支持，支持周期一般不超过3年</w:t>
      </w:r>
      <w:r>
        <w:rPr>
          <w:rFonts w:hint="eastAsia" w:ascii="仿宋_GB2312" w:hAnsi="楷体" w:eastAsia="仿宋_GB2312"/>
          <w:sz w:val="32"/>
          <w:szCs w:val="32"/>
          <w:highlight w:val="none"/>
          <w:lang w:eastAsia="zh-CN"/>
        </w:rPr>
        <w:t>，</w:t>
      </w:r>
      <w:r>
        <w:rPr>
          <w:rFonts w:hint="eastAsia" w:ascii="仿宋_GB2312" w:hAnsi="楷体" w:eastAsia="仿宋_GB2312"/>
          <w:sz w:val="32"/>
          <w:szCs w:val="32"/>
          <w:highlight w:val="none"/>
        </w:rPr>
        <w:t>第一年给予不超过1000万元资金支持，第二给予不超过800万元</w:t>
      </w:r>
      <w:r>
        <w:rPr>
          <w:rFonts w:hint="eastAsia" w:ascii="仿宋_GB2312" w:hAnsi="楷体" w:eastAsia="仿宋_GB2312"/>
          <w:sz w:val="32"/>
          <w:szCs w:val="32"/>
          <w:highlight w:val="none"/>
          <w:lang w:val="en-US" w:eastAsia="zh-CN"/>
        </w:rPr>
        <w:t>资金支持，第</w:t>
      </w:r>
      <w:r>
        <w:rPr>
          <w:rFonts w:hint="eastAsia" w:ascii="仿宋_GB2312" w:hAnsi="楷体" w:eastAsia="仿宋_GB2312"/>
          <w:sz w:val="32"/>
          <w:szCs w:val="32"/>
          <w:highlight w:val="none"/>
        </w:rPr>
        <w:t>三年给予不超过500万元资金支持。</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default"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第十五条 支持园区营造一流创新文化。</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一</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sz w:val="32"/>
          <w:szCs w:val="32"/>
          <w:highlight w:val="none"/>
        </w:rPr>
        <w:t>支持园区主办或承办具有</w:t>
      </w:r>
      <w:r>
        <w:rPr>
          <w:rFonts w:hint="eastAsia" w:ascii="仿宋_GB2312" w:hAnsi="仿宋_GB2312" w:eastAsia="仿宋_GB2312" w:cs="仿宋_GB2312"/>
          <w:bCs/>
          <w:color w:val="auto"/>
          <w:sz w:val="32"/>
          <w:szCs w:val="32"/>
          <w:highlight w:val="none"/>
        </w:rPr>
        <w:t>较高知名度和较大影响力的论坛会议、</w:t>
      </w:r>
      <w:r>
        <w:rPr>
          <w:rFonts w:hint="eastAsia" w:ascii="仿宋_GB2312" w:hAnsi="仿宋_GB2312" w:eastAsia="仿宋_GB2312" w:cs="仿宋_GB2312"/>
          <w:bCs/>
          <w:color w:val="auto"/>
          <w:sz w:val="32"/>
          <w:szCs w:val="32"/>
          <w:highlight w:val="none"/>
          <w:lang w:val="en-US" w:eastAsia="zh-CN"/>
        </w:rPr>
        <w:t>展览展示、</w:t>
      </w:r>
      <w:r>
        <w:rPr>
          <w:rFonts w:hint="eastAsia" w:ascii="仿宋_GB2312" w:hAnsi="仿宋_GB2312" w:eastAsia="仿宋_GB2312" w:cs="仿宋_GB2312"/>
          <w:bCs/>
          <w:color w:val="auto"/>
          <w:sz w:val="32"/>
          <w:szCs w:val="32"/>
          <w:highlight w:val="none"/>
        </w:rPr>
        <w:t>赛事路演等活动</w:t>
      </w:r>
      <w:r>
        <w:rPr>
          <w:rFonts w:hint="eastAsia" w:ascii="仿宋_GB2312" w:hAnsi="仿宋_GB2312" w:eastAsia="仿宋_GB2312" w:cs="仿宋_GB2312"/>
          <w:bCs/>
          <w:color w:val="auto"/>
          <w:sz w:val="32"/>
          <w:szCs w:val="32"/>
          <w:highlight w:val="none"/>
          <w:lang w:eastAsia="zh-CN"/>
        </w:rPr>
        <w:t>或</w:t>
      </w:r>
      <w:r>
        <w:rPr>
          <w:rFonts w:hint="eastAsia" w:ascii="仿宋_GB2312" w:hAnsi="仿宋_GB2312" w:eastAsia="仿宋_GB2312" w:cs="仿宋_GB2312"/>
          <w:bCs/>
          <w:color w:val="auto"/>
          <w:sz w:val="32"/>
          <w:szCs w:val="32"/>
          <w:highlight w:val="none"/>
          <w:lang w:val="en-US" w:eastAsia="zh-CN"/>
        </w:rPr>
        <w:t>专项任务</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宣传推介园区内</w:t>
      </w:r>
      <w:r>
        <w:rPr>
          <w:rFonts w:hint="eastAsia" w:ascii="仿宋_GB2312" w:hAnsi="仿宋_GB2312" w:eastAsia="仿宋_GB2312" w:cs="仿宋_GB2312"/>
          <w:bCs/>
          <w:color w:val="auto"/>
          <w:sz w:val="32"/>
          <w:szCs w:val="32"/>
          <w:highlight w:val="none"/>
        </w:rPr>
        <w:t>创新团队</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创业</w:t>
      </w:r>
      <w:r>
        <w:rPr>
          <w:rFonts w:hint="eastAsia" w:ascii="仿宋_GB2312" w:hAnsi="仿宋_GB2312" w:eastAsia="仿宋_GB2312" w:cs="仿宋_GB2312"/>
          <w:bCs/>
          <w:color w:val="auto"/>
          <w:sz w:val="32"/>
          <w:szCs w:val="32"/>
          <w:highlight w:val="none"/>
          <w:lang w:val="en-US" w:eastAsia="zh-CN"/>
        </w:rPr>
        <w:t>项目</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技术产品、专业服务</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带动相关领域企业、投融资机构</w:t>
      </w:r>
      <w:r>
        <w:rPr>
          <w:rFonts w:hint="eastAsia" w:ascii="仿宋_GB2312" w:hAnsi="仿宋_GB2312" w:eastAsia="仿宋_GB2312" w:cs="仿宋_GB2312"/>
          <w:bCs/>
          <w:color w:val="auto"/>
          <w:sz w:val="32"/>
          <w:szCs w:val="32"/>
          <w:highlight w:val="none"/>
          <w:lang w:val="en-US" w:eastAsia="zh-CN"/>
        </w:rPr>
        <w:t>积极参与，促进与园区内企业的合作交流，</w:t>
      </w:r>
      <w:r>
        <w:rPr>
          <w:rFonts w:hint="eastAsia" w:ascii="仿宋_GB2312" w:hAnsi="仿宋_GB2312" w:eastAsia="仿宋_GB2312" w:cs="仿宋_GB2312"/>
          <w:bCs/>
          <w:color w:val="auto"/>
          <w:sz w:val="32"/>
          <w:szCs w:val="32"/>
          <w:highlight w:val="none"/>
        </w:rPr>
        <w:t>营造良好创新文化氛围</w:t>
      </w:r>
      <w:r>
        <w:rPr>
          <w:rFonts w:hint="eastAsia" w:ascii="仿宋_GB2312" w:hAnsi="仿宋_GB2312" w:eastAsia="仿宋_GB2312" w:cs="仿宋_GB2312"/>
          <w:bCs/>
          <w:color w:val="auto"/>
          <w:sz w:val="32"/>
          <w:szCs w:val="32"/>
          <w:highlight w:val="none"/>
          <w:lang w:val="en-US" w:eastAsia="zh-CN"/>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eastAsia="仿宋_GB2312"/>
          <w:bCs/>
          <w:color w:val="auto"/>
          <w:sz w:val="32"/>
          <w:szCs w:val="32"/>
          <w:highlight w:val="none"/>
          <w:lang w:val="en-US" w:eastAsia="zh-CN"/>
        </w:rPr>
      </w:pPr>
      <w:r>
        <w:rPr>
          <w:rFonts w:hint="eastAsia" w:ascii="仿宋_GB2312" w:eastAsia="仿宋_GB2312"/>
          <w:bCs/>
          <w:color w:val="auto"/>
          <w:sz w:val="32"/>
          <w:szCs w:val="32"/>
          <w:highlight w:val="none"/>
          <w:lang w:val="en-US" w:eastAsia="zh-CN"/>
        </w:rPr>
        <w:t>（二）支持条件及标准</w:t>
      </w:r>
    </w:p>
    <w:p>
      <w:pPr>
        <w:pStyle w:val="10"/>
        <w:keepNext w:val="0"/>
        <w:keepLines w:val="0"/>
        <w:pageBreakBefore w:val="0"/>
        <w:numPr>
          <w:ilvl w:val="255"/>
          <w:numId w:val="0"/>
        </w:numPr>
        <w:kinsoku/>
        <w:wordWrap/>
        <w:topLinePunct w:val="0"/>
        <w:autoSpaceDE/>
        <w:bidi w:val="0"/>
        <w:adjustRightInd w:val="0"/>
        <w:snapToGrid w:val="0"/>
        <w:spacing w:before="0" w:beforeAutospacing="0" w:line="560" w:lineRule="exact"/>
        <w:ind w:firstLine="640" w:firstLineChars="200"/>
        <w:textAlignment w:val="auto"/>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1.</w:t>
      </w:r>
      <w:r>
        <w:rPr>
          <w:rFonts w:hint="eastAsia" w:ascii="仿宋_GB2312" w:hAnsi="仿宋_GB2312" w:eastAsia="仿宋_GB2312" w:cs="仿宋_GB2312"/>
          <w:bCs/>
          <w:sz w:val="32"/>
          <w:szCs w:val="32"/>
          <w:highlight w:val="none"/>
        </w:rPr>
        <w:t>活动主题</w:t>
      </w:r>
      <w:r>
        <w:rPr>
          <w:rFonts w:hint="eastAsia" w:ascii="仿宋_GB2312" w:hAnsi="仿宋_GB2312" w:eastAsia="仿宋_GB2312" w:cs="仿宋_GB2312"/>
          <w:bCs/>
          <w:sz w:val="32"/>
          <w:szCs w:val="32"/>
          <w:highlight w:val="none"/>
          <w:lang w:eastAsia="zh-CN"/>
        </w:rPr>
        <w:t>符合</w:t>
      </w:r>
      <w:r>
        <w:rPr>
          <w:rFonts w:hint="eastAsia" w:ascii="仿宋_GB2312" w:hAnsi="仿宋_GB2312" w:eastAsia="仿宋_GB2312" w:cs="仿宋_GB2312"/>
          <w:bCs/>
          <w:sz w:val="32"/>
          <w:szCs w:val="32"/>
          <w:highlight w:val="none"/>
        </w:rPr>
        <w:t>举办园区的</w:t>
      </w:r>
      <w:r>
        <w:rPr>
          <w:rFonts w:hint="eastAsia" w:ascii="仿宋_GB2312" w:hAnsi="仿宋_GB2312" w:eastAsia="仿宋_GB2312" w:cs="仿宋_GB2312"/>
          <w:bCs/>
          <w:sz w:val="32"/>
          <w:szCs w:val="32"/>
          <w:highlight w:val="none"/>
          <w:lang w:val="en-US" w:eastAsia="zh-CN"/>
        </w:rPr>
        <w:t>主导</w:t>
      </w:r>
      <w:r>
        <w:rPr>
          <w:rFonts w:hint="eastAsia" w:ascii="仿宋_GB2312" w:hAnsi="仿宋_GB2312" w:eastAsia="仿宋_GB2312" w:cs="仿宋_GB2312"/>
          <w:bCs/>
          <w:sz w:val="32"/>
          <w:szCs w:val="32"/>
          <w:highlight w:val="none"/>
        </w:rPr>
        <w:t>产业</w:t>
      </w:r>
      <w:r>
        <w:rPr>
          <w:rFonts w:hint="eastAsia" w:ascii="仿宋_GB2312" w:hAnsi="仿宋_GB2312" w:eastAsia="仿宋_GB2312" w:cs="仿宋_GB2312"/>
          <w:bCs/>
          <w:sz w:val="32"/>
          <w:szCs w:val="32"/>
          <w:highlight w:val="none"/>
          <w:lang w:val="en-US" w:eastAsia="zh-CN"/>
        </w:rPr>
        <w:t>发展</w:t>
      </w:r>
      <w:r>
        <w:rPr>
          <w:rFonts w:hint="eastAsia" w:ascii="仿宋_GB2312" w:hAnsi="仿宋_GB2312" w:eastAsia="仿宋_GB2312" w:cs="仿宋_GB2312"/>
          <w:bCs/>
          <w:sz w:val="32"/>
          <w:szCs w:val="32"/>
          <w:highlight w:val="none"/>
        </w:rPr>
        <w:t>方向。</w:t>
      </w:r>
    </w:p>
    <w:p>
      <w:pPr>
        <w:pStyle w:val="10"/>
        <w:keepNext w:val="0"/>
        <w:keepLines w:val="0"/>
        <w:pageBreakBefore w:val="0"/>
        <w:numPr>
          <w:ilvl w:val="255"/>
          <w:numId w:val="0"/>
        </w:numPr>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eastAsia="仿宋_GB2312"/>
          <w:bCs/>
          <w:sz w:val="32"/>
          <w:szCs w:val="32"/>
          <w:highlight w:val="none"/>
          <w:lang w:val="en-US" w:eastAsia="zh-CN"/>
        </w:rPr>
        <w:t>2.活动规模较大，具有较高知名度和较大影响力，有知名行业专家、投资机构参与。</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（三）</w:t>
      </w:r>
      <w:r>
        <w:rPr>
          <w:rFonts w:hint="eastAsia" w:ascii="仿宋_GB2312" w:hAnsi="仿宋_GB2312" w:eastAsia="仿宋_GB2312" w:cs="仿宋_GB2312"/>
          <w:bCs/>
          <w:sz w:val="32"/>
          <w:szCs w:val="32"/>
          <w:highlight w:val="none"/>
          <w:lang w:eastAsia="zh-CN"/>
        </w:rPr>
        <w:t>支持方式及额度</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lang w:val="zh-TW" w:eastAsia="zh-TW"/>
        </w:rPr>
      </w:pPr>
      <w:r>
        <w:rPr>
          <w:rFonts w:ascii="仿宋_GB2312" w:hAnsi="仿宋_GB2312" w:eastAsia="仿宋_GB2312" w:cs="仿宋_GB2312"/>
          <w:sz w:val="32"/>
          <w:szCs w:val="32"/>
          <w:highlight w:val="none"/>
          <w:lang w:val="zh-TW" w:eastAsia="zh-TW"/>
        </w:rPr>
        <w:t>采取事前直接补助的方式经专家评审后予以支持，</w:t>
      </w:r>
      <w:r>
        <w:rPr>
          <w:rFonts w:hint="eastAsia" w:ascii="仿宋_GB2312" w:hAnsi="仿宋_GB2312" w:eastAsia="仿宋_GB2312" w:cs="仿宋_GB2312"/>
          <w:sz w:val="32"/>
          <w:szCs w:val="32"/>
          <w:highlight w:val="none"/>
          <w:lang w:val="en-US" w:eastAsia="zh-CN"/>
        </w:rPr>
        <w:t>支持金额不超过100万元。</w:t>
      </w:r>
      <w:r>
        <w:rPr>
          <w:rFonts w:ascii="仿宋_GB2312" w:hAnsi="仿宋_GB2312" w:eastAsia="仿宋_GB2312" w:cs="仿宋_GB2312"/>
          <w:sz w:val="32"/>
          <w:szCs w:val="32"/>
          <w:highlight w:val="none"/>
          <w:lang w:val="zh-TW" w:eastAsia="zh-TW"/>
        </w:rPr>
        <w:t>支持经费主要用于会议组织、人员交流等方面。</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rPr>
          <w:rFonts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第十</w:t>
      </w:r>
      <w:r>
        <w:rPr>
          <w:rFonts w:hint="eastAsia" w:ascii="仿宋_GB2312" w:hAnsi="仿宋_GB2312" w:eastAsia="仿宋_GB2312" w:cs="仿宋_GB2312"/>
          <w:bCs/>
          <w:color w:val="auto"/>
          <w:sz w:val="32"/>
          <w:szCs w:val="32"/>
          <w:highlight w:val="none"/>
          <w:lang w:val="en-US" w:eastAsia="zh-CN"/>
        </w:rPr>
        <w:t>六</w:t>
      </w:r>
      <w:r>
        <w:rPr>
          <w:rFonts w:hint="eastAsia" w:ascii="仿宋_GB2312" w:hAnsi="仿宋_GB2312" w:eastAsia="仿宋_GB2312" w:cs="仿宋_GB2312"/>
          <w:bCs/>
          <w:color w:val="auto"/>
          <w:sz w:val="32"/>
          <w:szCs w:val="32"/>
          <w:highlight w:val="none"/>
        </w:rPr>
        <w:t>条 分类分档引导园区质效提升。</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（一）支持内容</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支持园区</w:t>
      </w:r>
      <w:r>
        <w:rPr>
          <w:rFonts w:hint="eastAsia" w:ascii="仿宋_GB2312" w:hAnsi="仿宋_GB2312" w:eastAsia="仿宋_GB2312" w:cs="仿宋_GB2312"/>
          <w:bCs/>
          <w:color w:val="auto"/>
          <w:sz w:val="32"/>
          <w:szCs w:val="32"/>
          <w:highlight w:val="none"/>
        </w:rPr>
        <w:t>构建完善的管理制度、运营机制和激励机制</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提升园区</w:t>
      </w:r>
      <w:r>
        <w:rPr>
          <w:rFonts w:hint="eastAsia" w:ascii="仿宋_GB2312" w:hAnsi="仿宋_GB2312" w:eastAsia="仿宋_GB2312" w:cs="仿宋_GB2312"/>
          <w:bCs/>
          <w:color w:val="auto"/>
          <w:sz w:val="32"/>
          <w:szCs w:val="32"/>
          <w:highlight w:val="none"/>
          <w:lang w:val="en-US" w:eastAsia="zh-CN"/>
        </w:rPr>
        <w:t>运营</w:t>
      </w:r>
      <w:r>
        <w:rPr>
          <w:rFonts w:hint="eastAsia" w:ascii="仿宋_GB2312" w:hAnsi="仿宋_GB2312" w:eastAsia="仿宋_GB2312" w:cs="仿宋_GB2312"/>
          <w:bCs/>
          <w:color w:val="auto"/>
          <w:sz w:val="32"/>
          <w:szCs w:val="32"/>
          <w:highlight w:val="none"/>
        </w:rPr>
        <w:t>服务水平</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以市场化方式链接各类服务资源，为入驻企业提供人力资源、知识产权、科技咨询、技术交易、国际合作、投融资、市场和供应链资源对接等产业服务</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提升园区生态环境，完善交通、餐饮、文化、休闲娱乐等生活配套，为园内创新主体提供规范、便利、高效的品质服务，促进职住平衡、产城融合。</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（二）支持条件及标准</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rPr>
        <w:t>1.</w:t>
      </w:r>
      <w:r>
        <w:rPr>
          <w:rFonts w:hint="eastAsia" w:ascii="仿宋_GB2312" w:hAnsi="仿宋_GB2312" w:eastAsia="仿宋_GB2312" w:cs="仿宋_GB2312"/>
          <w:bCs/>
          <w:sz w:val="32"/>
          <w:szCs w:val="32"/>
          <w:highlight w:val="none"/>
          <w:lang w:val="en-US" w:eastAsia="zh-CN"/>
        </w:rPr>
        <w:t>产业特色鲜明。园区应有明确的产业定位，与所在中关村示范区分园主导</w:t>
      </w:r>
      <w:r>
        <w:rPr>
          <w:rFonts w:hint="eastAsia" w:ascii="仿宋_GB2312" w:hAnsi="仿宋_GB2312" w:eastAsia="仿宋_GB2312" w:cs="仿宋_GB2312"/>
          <w:bCs/>
          <w:sz w:val="32"/>
          <w:szCs w:val="32"/>
          <w:highlight w:val="none"/>
        </w:rPr>
        <w:t>产业</w:t>
      </w:r>
      <w:r>
        <w:rPr>
          <w:rFonts w:hint="eastAsia" w:ascii="仿宋_GB2312" w:hAnsi="仿宋_GB2312" w:eastAsia="仿宋_GB2312" w:cs="仿宋_GB2312"/>
          <w:bCs/>
          <w:sz w:val="32"/>
          <w:szCs w:val="32"/>
          <w:highlight w:val="none"/>
          <w:lang w:val="en-US" w:eastAsia="zh-CN"/>
        </w:rPr>
        <w:t>保持一致。有明确的产业发展规划，构建产业服务体系，形成特色鲜明的产业生态。</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2.空间载体完备。土地或空间资源依法取得、产权清晰，四至范围明确。园区物理空间应符合主导产业发展要求，能够满足不同发展阶段的企业空间需求。</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3.企业集聚显著。园区入驻大中小企业比例较为合理，企业业务协同关联性较强，形成良好的企业生态</w:t>
      </w:r>
      <w:r>
        <w:rPr>
          <w:rFonts w:hint="eastAsia" w:ascii="仿宋_GB2312" w:hAnsi="仿宋_GB2312" w:eastAsia="仿宋_GB2312" w:cs="仿宋_GB2312"/>
          <w:bCs/>
          <w:color w:val="auto"/>
          <w:sz w:val="32"/>
          <w:szCs w:val="32"/>
          <w:highlight w:val="none"/>
          <w:lang w:val="en-US" w:eastAsia="zh-CN"/>
        </w:rPr>
        <w:t>。</w:t>
      </w:r>
    </w:p>
    <w:p>
      <w:pPr>
        <w:pStyle w:val="10"/>
        <w:keepNext w:val="0"/>
        <w:keepLines w:val="0"/>
        <w:pageBreakBefore w:val="0"/>
        <w:kinsoku/>
        <w:wordWrap/>
        <w:overflowPunct w:val="0"/>
        <w:topLinePunct w:val="0"/>
        <w:autoSpaceDE/>
        <w:bidi w:val="0"/>
        <w:adjustRightInd w:val="0"/>
        <w:snapToGrid w:val="0"/>
        <w:spacing w:before="0" w:beforeAutospacing="0" w:line="56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运营管理专业。</w:t>
      </w:r>
      <w:r>
        <w:rPr>
          <w:rFonts w:hint="eastAsia" w:ascii="仿宋_GB2312" w:hAnsi="仿宋_GB2312" w:eastAsia="仿宋_GB2312" w:cs="仿宋_GB2312"/>
          <w:bCs/>
          <w:sz w:val="32"/>
          <w:szCs w:val="32"/>
          <w:highlight w:val="none"/>
        </w:rPr>
        <w:t>园区</w:t>
      </w:r>
      <w:r>
        <w:rPr>
          <w:rFonts w:hint="eastAsia" w:ascii="仿宋_GB2312" w:hAnsi="仿宋_GB2312" w:eastAsia="仿宋_GB2312" w:cs="仿宋_GB2312"/>
          <w:bCs/>
          <w:sz w:val="32"/>
          <w:szCs w:val="32"/>
          <w:highlight w:val="none"/>
          <w:lang w:val="en-US" w:eastAsia="zh-CN"/>
        </w:rPr>
        <w:t>有独立的</w:t>
      </w:r>
      <w:r>
        <w:rPr>
          <w:rFonts w:hint="eastAsia" w:ascii="仿宋_GB2312" w:hAnsi="仿宋_GB2312" w:eastAsia="仿宋_GB2312" w:cs="仿宋_GB2312"/>
          <w:bCs/>
          <w:sz w:val="32"/>
          <w:szCs w:val="32"/>
          <w:highlight w:val="none"/>
        </w:rPr>
        <w:t>运营管理单位，有健全的管理制度和运营机制，能够有效组织开展园区管理、运营和服务工作。</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Cs/>
          <w:color w:val="auto"/>
          <w:sz w:val="32"/>
          <w:szCs w:val="32"/>
          <w:highlight w:val="none"/>
          <w:lang w:val="en-US" w:eastAsia="zh-CN"/>
        </w:rPr>
        <w:t>5.综合效益较高。</w:t>
      </w:r>
      <w:r>
        <w:rPr>
          <w:rFonts w:hint="eastAsia" w:ascii="仿宋_GB2312" w:hAnsi="仿宋_GB2312" w:eastAsia="仿宋_GB2312" w:cs="仿宋_GB2312"/>
          <w:bCs/>
          <w:sz w:val="32"/>
          <w:szCs w:val="32"/>
          <w:highlight w:val="none"/>
          <w:lang w:val="en-US" w:eastAsia="zh-CN"/>
        </w:rPr>
        <w:t>创新</w:t>
      </w:r>
      <w:r>
        <w:rPr>
          <w:rFonts w:hint="eastAsia" w:ascii="仿宋_GB2312" w:hAnsi="仿宋_GB2312" w:eastAsia="仿宋_GB2312" w:cs="仿宋_GB2312"/>
          <w:bCs/>
          <w:color w:val="auto"/>
          <w:sz w:val="32"/>
          <w:szCs w:val="32"/>
          <w:highlight w:val="none"/>
          <w:lang w:val="en-US" w:eastAsia="zh-CN"/>
        </w:rPr>
        <w:t>文化氛围活跃，产生较好的社会效益和经济效益</w:t>
      </w:r>
      <w:r>
        <w:rPr>
          <w:rFonts w:hint="eastAsia" w:ascii="仿宋_GB2312" w:hAnsi="仿宋_GB2312" w:eastAsia="仿宋_GB2312" w:cs="仿宋_GB2312"/>
          <w:bCs/>
          <w:color w:val="auto"/>
          <w:sz w:val="32"/>
          <w:szCs w:val="32"/>
          <w:highlight w:val="none"/>
          <w:lang w:eastAsia="zh-CN"/>
        </w:rPr>
        <w:t>。</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三</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支持方式与额度</w:t>
      </w:r>
    </w:p>
    <w:p>
      <w:pPr>
        <w:pStyle w:val="10"/>
        <w:keepNext w:val="0"/>
        <w:keepLines w:val="0"/>
        <w:pageBreakBefore w:val="0"/>
        <w:kinsoku/>
        <w:wordWrap/>
        <w:topLinePunct w:val="0"/>
        <w:autoSpaceDE/>
        <w:bidi w:val="0"/>
        <w:adjustRightInd w:val="0"/>
        <w:snapToGrid w:val="0"/>
        <w:spacing w:before="0" w:beforeAutospacing="0" w:line="560" w:lineRule="exact"/>
        <w:ind w:firstLine="640" w:firstLineChars="200"/>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采取后补助方式予以支持，</w:t>
      </w:r>
      <w:r>
        <w:rPr>
          <w:rFonts w:hint="eastAsia" w:ascii="仿宋_GB2312" w:hAnsi="仿宋_GB2312" w:eastAsia="仿宋_GB2312" w:cs="仿宋_GB2312"/>
          <w:bCs/>
          <w:color w:val="auto"/>
          <w:sz w:val="32"/>
          <w:szCs w:val="32"/>
          <w:highlight w:val="none"/>
        </w:rPr>
        <w:t>根据园区</w:t>
      </w:r>
      <w:r>
        <w:rPr>
          <w:rFonts w:hint="eastAsia" w:ascii="仿宋_GB2312" w:hAnsi="仿宋_GB2312" w:eastAsia="仿宋_GB2312" w:cs="仿宋_GB2312"/>
          <w:bCs/>
          <w:color w:val="auto"/>
          <w:sz w:val="32"/>
          <w:szCs w:val="32"/>
          <w:highlight w:val="none"/>
          <w:lang w:val="en-US" w:eastAsia="zh-CN"/>
        </w:rPr>
        <w:t>产业集聚度、</w:t>
      </w:r>
      <w:r>
        <w:rPr>
          <w:rFonts w:hint="eastAsia" w:ascii="仿宋_GB2312" w:hAnsi="仿宋_GB2312" w:eastAsia="仿宋_GB2312" w:cs="仿宋_GB2312"/>
          <w:bCs/>
          <w:color w:val="auto"/>
          <w:sz w:val="32"/>
          <w:szCs w:val="32"/>
          <w:highlight w:val="none"/>
        </w:rPr>
        <w:t>服务</w:t>
      </w:r>
      <w:r>
        <w:rPr>
          <w:rFonts w:hint="eastAsia" w:ascii="仿宋_GB2312" w:hAnsi="仿宋_GB2312" w:eastAsia="仿宋_GB2312" w:cs="仿宋_GB2312"/>
          <w:bCs/>
          <w:color w:val="auto"/>
          <w:sz w:val="32"/>
          <w:szCs w:val="32"/>
          <w:highlight w:val="none"/>
          <w:lang w:val="en-US" w:eastAsia="zh-CN"/>
        </w:rPr>
        <w:t>成效</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创新环境</w:t>
      </w:r>
      <w:r>
        <w:rPr>
          <w:rFonts w:hint="eastAsia" w:ascii="仿宋_GB2312" w:hAnsi="仿宋_GB2312" w:eastAsia="仿宋_GB2312" w:cs="仿宋_GB2312"/>
          <w:bCs/>
          <w:color w:val="auto"/>
          <w:sz w:val="32"/>
          <w:szCs w:val="32"/>
          <w:highlight w:val="none"/>
        </w:rPr>
        <w:t>、产业协同等方面</w:t>
      </w:r>
      <w:r>
        <w:rPr>
          <w:rFonts w:hint="eastAsia" w:ascii="仿宋_GB2312" w:hAnsi="仿宋_GB2312" w:eastAsia="仿宋_GB2312" w:cs="仿宋_GB2312"/>
          <w:bCs/>
          <w:color w:val="auto"/>
          <w:sz w:val="32"/>
          <w:szCs w:val="32"/>
          <w:highlight w:val="none"/>
          <w:lang w:val="en-US" w:eastAsia="zh-CN"/>
        </w:rPr>
        <w:t>的综合评价结果</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给予</w:t>
      </w:r>
      <w:r>
        <w:rPr>
          <w:rFonts w:hint="eastAsia" w:ascii="仿宋_GB2312" w:hAnsi="仿宋_GB2312" w:eastAsia="仿宋_GB2312" w:cs="仿宋_GB2312"/>
          <w:bCs/>
          <w:color w:val="auto"/>
          <w:sz w:val="32"/>
          <w:szCs w:val="32"/>
          <w:highlight w:val="none"/>
        </w:rPr>
        <w:t>分档支持</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按照园区上年度</w:t>
      </w:r>
      <w:r>
        <w:rPr>
          <w:rFonts w:hint="eastAsia" w:ascii="仿宋_GB2312" w:hAnsi="仿宋_GB2312" w:eastAsia="仿宋_GB2312" w:cs="仿宋_GB2312"/>
          <w:color w:val="auto"/>
          <w:sz w:val="32"/>
          <w:highlight w:val="none"/>
        </w:rPr>
        <w:t>实际运营费用</w:t>
      </w:r>
      <w:r>
        <w:rPr>
          <w:rFonts w:hint="eastAsia" w:ascii="仿宋_GB2312" w:hAnsi="仿宋_GB2312" w:eastAsia="仿宋_GB2312" w:cs="仿宋_GB2312"/>
          <w:color w:val="auto"/>
          <w:sz w:val="32"/>
          <w:highlight w:val="none"/>
          <w:lang w:val="en-US" w:eastAsia="zh-CN"/>
        </w:rPr>
        <w:t>3</w:t>
      </w:r>
      <w:r>
        <w:rPr>
          <w:rFonts w:hint="eastAsia" w:ascii="仿宋_GB2312" w:hAnsi="仿宋_GB2312" w:eastAsia="仿宋_GB2312" w:cs="仿宋_GB2312"/>
          <w:color w:val="auto"/>
          <w:sz w:val="32"/>
          <w:highlight w:val="none"/>
        </w:rPr>
        <w:t>0%的比例，</w:t>
      </w:r>
      <w:r>
        <w:rPr>
          <w:rFonts w:hint="eastAsia" w:ascii="仿宋_GB2312" w:hAnsi="仿宋_GB2312" w:eastAsia="仿宋_GB2312" w:cs="仿宋_GB2312"/>
          <w:color w:val="auto"/>
          <w:sz w:val="32"/>
          <w:highlight w:val="none"/>
          <w:lang w:val="en-US" w:eastAsia="zh-CN"/>
        </w:rPr>
        <w:t>分档</w:t>
      </w:r>
      <w:r>
        <w:rPr>
          <w:rFonts w:hint="eastAsia" w:ascii="仿宋_GB2312" w:hAnsi="仿宋_GB2312" w:eastAsia="仿宋_GB2312" w:cs="仿宋_GB2312"/>
          <w:bCs/>
          <w:color w:val="auto"/>
          <w:sz w:val="32"/>
          <w:szCs w:val="32"/>
          <w:highlight w:val="none"/>
        </w:rPr>
        <w:t>给予不超过</w:t>
      </w: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00万元、100万元资金</w:t>
      </w:r>
      <w:r>
        <w:rPr>
          <w:rFonts w:hint="eastAsia" w:ascii="仿宋_GB2312" w:hAnsi="仿宋_GB2312" w:eastAsia="仿宋_GB2312" w:cs="仿宋_GB2312"/>
          <w:bCs/>
          <w:color w:val="auto"/>
          <w:sz w:val="32"/>
          <w:szCs w:val="32"/>
          <w:highlight w:val="none"/>
          <w:lang w:val="en-US" w:eastAsia="zh-CN"/>
        </w:rPr>
        <w:t>奖励</w:t>
      </w:r>
      <w:r>
        <w:rPr>
          <w:rFonts w:hint="eastAsia" w:ascii="仿宋_GB2312" w:eastAsia="仿宋_GB2312"/>
          <w:bCs/>
          <w:color w:val="auto"/>
          <w:sz w:val="32"/>
          <w:szCs w:val="32"/>
          <w:highlight w:val="none"/>
        </w:rPr>
        <w:t>。</w:t>
      </w:r>
      <w:r>
        <w:rPr>
          <w:rFonts w:hint="eastAsia" w:ascii="仿宋_GB2312" w:eastAsia="仿宋_GB2312"/>
          <w:bCs/>
          <w:color w:val="auto"/>
          <w:sz w:val="32"/>
          <w:szCs w:val="32"/>
          <w:highlight w:val="none"/>
          <w:lang w:val="en-US" w:eastAsia="zh-CN"/>
        </w:rPr>
        <w:t>支持资金用于园区运营服务。</w:t>
      </w:r>
    </w:p>
    <w:p>
      <w:pPr>
        <w:pStyle w:val="10"/>
        <w:keepNext w:val="0"/>
        <w:keepLines w:val="0"/>
        <w:pageBreakBefore w:val="0"/>
        <w:kinsoku/>
        <w:wordWrap/>
        <w:topLinePunct w:val="0"/>
        <w:autoSpaceDE/>
        <w:bidi w:val="0"/>
        <w:adjustRightInd w:val="0"/>
        <w:snapToGrid w:val="0"/>
        <w:spacing w:before="0" w:beforeAutospacing="0" w:line="560" w:lineRule="exact"/>
        <w:jc w:val="center"/>
        <w:textAlignment w:val="auto"/>
        <w:rPr>
          <w:rFonts w:ascii="黑体" w:eastAsia="黑体"/>
          <w:bCs/>
          <w:sz w:val="32"/>
          <w:highlight w:val="none"/>
        </w:rPr>
      </w:pPr>
      <w:r>
        <w:rPr>
          <w:rFonts w:hint="eastAsia" w:ascii="黑体" w:eastAsia="黑体"/>
          <w:bCs/>
          <w:sz w:val="32"/>
          <w:highlight w:val="none"/>
        </w:rPr>
        <w:t xml:space="preserve">第三章  </w:t>
      </w:r>
      <w:r>
        <w:rPr>
          <w:rFonts w:hint="eastAsia" w:ascii="黑体" w:hAnsi="黑体" w:eastAsia="黑体" w:cs="黑体"/>
          <w:sz w:val="32"/>
          <w:szCs w:val="32"/>
          <w:lang w:val="zh-TW" w:eastAsia="zh-CN"/>
        </w:rPr>
        <w:t>项目</w:t>
      </w:r>
      <w:r>
        <w:rPr>
          <w:rFonts w:ascii="黑体" w:hAnsi="黑体" w:eastAsia="黑体" w:cs="黑体"/>
          <w:sz w:val="32"/>
          <w:szCs w:val="32"/>
          <w:lang w:val="zh-TW" w:eastAsia="zh-TW"/>
        </w:rPr>
        <w:t>申报与审核</w:t>
      </w:r>
    </w:p>
    <w:p>
      <w:pPr>
        <w:keepNext w:val="0"/>
        <w:keepLines w:val="0"/>
        <w:pageBreakBefore w:val="0"/>
        <w:kinsoku/>
        <w:wordWrap/>
        <w:overflowPunct/>
        <w:topLinePunct w:val="0"/>
        <w:autoSpaceDE/>
        <w:autoSpaceDN w:val="0"/>
        <w:bidi w:val="0"/>
        <w:adjustRightInd w:val="0"/>
        <w:snapToGrid w:val="0"/>
        <w:spacing w:line="560" w:lineRule="exact"/>
        <w:ind w:firstLine="640" w:firstLineChars="200"/>
        <w:textAlignment w:val="auto"/>
        <w:rPr>
          <w:rFonts w:hint="default" w:ascii="仿宋_GB2312" w:hAnsi="宋体" w:eastAsia="仿宋_GB2312" w:cs="宋体"/>
          <w:sz w:val="32"/>
          <w:szCs w:val="32"/>
          <w:highlight w:val="none"/>
          <w:u w:val="none"/>
          <w:lang w:val="en-US" w:eastAsia="zh-CN"/>
        </w:rPr>
      </w:pPr>
      <w:r>
        <w:rPr>
          <w:rFonts w:hint="eastAsia" w:eastAsia="仿宋_GB2312"/>
          <w:sz w:val="32"/>
          <w:szCs w:val="32"/>
          <w:highlight w:val="none"/>
        </w:rPr>
        <w:t>第</w:t>
      </w:r>
      <w:r>
        <w:rPr>
          <w:rFonts w:hint="eastAsia" w:eastAsia="仿宋_GB2312"/>
          <w:sz w:val="32"/>
          <w:szCs w:val="32"/>
          <w:highlight w:val="none"/>
          <w:lang w:val="en-US" w:eastAsia="zh-CN"/>
        </w:rPr>
        <w:t>十七</w:t>
      </w:r>
      <w:r>
        <w:rPr>
          <w:rFonts w:hint="eastAsia" w:eastAsia="仿宋_GB2312"/>
          <w:sz w:val="32"/>
          <w:szCs w:val="32"/>
          <w:highlight w:val="none"/>
        </w:rPr>
        <w:t xml:space="preserve">条 </w:t>
      </w:r>
      <w:r>
        <w:rPr>
          <w:rFonts w:hint="eastAsia" w:ascii="仿宋_GB2312" w:hAnsi="宋体" w:eastAsia="仿宋_GB2312" w:cs="宋体"/>
          <w:i w:val="0"/>
          <w:iCs w:val="0"/>
          <w:sz w:val="32"/>
          <w:szCs w:val="32"/>
          <w:highlight w:val="none"/>
          <w:u w:val="none"/>
          <w:lang w:val="en-US" w:eastAsia="zh-CN"/>
        </w:rPr>
        <w:t>本办法</w:t>
      </w:r>
      <w:r>
        <w:rPr>
          <w:rFonts w:hint="eastAsia" w:ascii="仿宋_GB2312" w:hAnsi="宋体" w:eastAsia="仿宋_GB2312" w:cs="宋体"/>
          <w:sz w:val="32"/>
          <w:szCs w:val="32"/>
          <w:highlight w:val="none"/>
          <w:u w:val="none"/>
        </w:rPr>
        <w:t>支持资金</w:t>
      </w:r>
      <w:r>
        <w:rPr>
          <w:rFonts w:hint="eastAsia" w:ascii="仿宋_GB2312" w:hAnsi="宋体" w:eastAsia="仿宋_GB2312" w:cs="宋体"/>
          <w:sz w:val="32"/>
          <w:szCs w:val="32"/>
          <w:highlight w:val="none"/>
          <w:u w:val="none"/>
          <w:lang w:val="en-US" w:eastAsia="zh-CN"/>
        </w:rPr>
        <w:t>组织申报流程具体</w:t>
      </w:r>
      <w:r>
        <w:rPr>
          <w:rFonts w:hint="eastAsia" w:ascii="仿宋_GB2312" w:hAnsi="宋体" w:eastAsia="仿宋_GB2312" w:cs="宋体"/>
          <w:sz w:val="32"/>
          <w:szCs w:val="32"/>
          <w:highlight w:val="none"/>
          <w:u w:val="none"/>
        </w:rPr>
        <w:t>以</w:t>
      </w:r>
      <w:r>
        <w:rPr>
          <w:rFonts w:hint="eastAsia" w:ascii="仿宋_GB2312" w:eastAsia="仿宋_GB2312"/>
          <w:sz w:val="32"/>
          <w:szCs w:val="32"/>
          <w:highlight w:val="none"/>
          <w:u w:val="none"/>
          <w:lang w:eastAsia="zh-CN"/>
        </w:rPr>
        <w:t>市科委、中关村管委会</w:t>
      </w:r>
      <w:r>
        <w:rPr>
          <w:rFonts w:hint="eastAsia" w:ascii="仿宋_GB2312" w:hAnsi="宋体" w:eastAsia="仿宋_GB2312" w:cs="宋体"/>
          <w:sz w:val="32"/>
          <w:szCs w:val="32"/>
          <w:highlight w:val="none"/>
          <w:u w:val="none"/>
        </w:rPr>
        <w:t>发布的申报通知为准</w:t>
      </w:r>
      <w:r>
        <w:rPr>
          <w:rFonts w:hint="eastAsia" w:ascii="仿宋_GB2312" w:hAnsi="宋体" w:eastAsia="仿宋_GB2312" w:cs="宋体"/>
          <w:sz w:val="32"/>
          <w:szCs w:val="32"/>
          <w:highlight w:val="none"/>
          <w:u w:val="none"/>
          <w:lang w:eastAsia="zh-CN"/>
        </w:rPr>
        <w:t>，</w:t>
      </w:r>
      <w:bookmarkStart w:id="0" w:name="_GoBack"/>
      <w:bookmarkEnd w:id="0"/>
      <w:r>
        <w:rPr>
          <w:rFonts w:hint="eastAsia" w:ascii="仿宋_GB2312" w:hAnsi="宋体" w:eastAsia="仿宋_GB2312" w:cs="宋体"/>
          <w:sz w:val="32"/>
          <w:szCs w:val="32"/>
          <w:highlight w:val="none"/>
          <w:u w:val="none"/>
          <w:lang w:val="en-US" w:eastAsia="zh-CN"/>
        </w:rPr>
        <w:t>主要包括以下环节：</w:t>
      </w:r>
    </w:p>
    <w:p>
      <w:pPr>
        <w:keepNext w:val="0"/>
        <w:keepLines w:val="0"/>
        <w:pageBreakBefore w:val="0"/>
        <w:kinsoku/>
        <w:wordWrap/>
        <w:overflowPunct/>
        <w:topLinePunct w:val="0"/>
        <w:autoSpaceDE/>
        <w:autoSpaceDN w:val="0"/>
        <w:bidi w:val="0"/>
        <w:adjustRightInd w:val="0"/>
        <w:snapToGrid/>
        <w:spacing w:line="560" w:lineRule="exact"/>
        <w:ind w:left="0" w:leftChars="0" w:firstLine="640" w:firstLineChars="200"/>
        <w:jc w:val="both"/>
        <w:textAlignment w:val="auto"/>
        <w:rPr>
          <w:rFonts w:hint="default" w:ascii="仿宋_GB2312" w:hAnsi="宋体" w:eastAsia="仿宋_GB2312" w:cs="宋体"/>
          <w:b w:val="0"/>
          <w:bCs w:val="0"/>
          <w:sz w:val="32"/>
          <w:szCs w:val="32"/>
          <w:highlight w:val="none"/>
          <w:u w:val="none"/>
          <w:lang w:val="en-US" w:eastAsia="zh-CN"/>
        </w:rPr>
      </w:pPr>
      <w:r>
        <w:rPr>
          <w:rFonts w:hint="eastAsia" w:ascii="仿宋_GB2312" w:hAnsi="宋体" w:eastAsia="仿宋_GB2312" w:cs="宋体"/>
          <w:b w:val="0"/>
          <w:bCs w:val="0"/>
          <w:sz w:val="32"/>
          <w:szCs w:val="32"/>
          <w:highlight w:val="none"/>
          <w:u w:val="none"/>
          <w:lang w:val="en-US" w:eastAsia="zh-CN"/>
        </w:rPr>
        <w:t>1.在线填写项目申报书。申报单位根据当年度申报通知相关要求，通过北京市科技计划综合管理平台填写并提交项目申报书。</w:t>
      </w:r>
    </w:p>
    <w:p>
      <w:pPr>
        <w:keepNext w:val="0"/>
        <w:keepLines w:val="0"/>
        <w:pageBreakBefore w:val="0"/>
        <w:kinsoku/>
        <w:wordWrap/>
        <w:overflowPunct/>
        <w:topLinePunct w:val="0"/>
        <w:autoSpaceDE/>
        <w:autoSpaceDN w:val="0"/>
        <w:bidi w:val="0"/>
        <w:adjustRightInd w:val="0"/>
        <w:snapToGrid/>
        <w:spacing w:line="560" w:lineRule="exact"/>
        <w:ind w:left="0" w:leftChars="0" w:firstLine="640" w:firstLineChars="200"/>
        <w:jc w:val="both"/>
        <w:textAlignment w:val="auto"/>
        <w:rPr>
          <w:rFonts w:hint="default" w:ascii="仿宋_GB2312" w:hAnsi="宋体" w:eastAsia="仿宋_GB2312" w:cs="宋体"/>
          <w:b w:val="0"/>
          <w:bCs w:val="0"/>
          <w:sz w:val="32"/>
          <w:szCs w:val="32"/>
          <w:highlight w:val="none"/>
          <w:u w:val="none"/>
          <w:lang w:val="en-US" w:eastAsia="zh-CN"/>
        </w:rPr>
      </w:pPr>
      <w:r>
        <w:rPr>
          <w:rFonts w:hint="eastAsia" w:ascii="仿宋_GB2312" w:hAnsi="宋体" w:eastAsia="仿宋_GB2312" w:cs="宋体"/>
          <w:b w:val="0"/>
          <w:bCs w:val="0"/>
          <w:sz w:val="32"/>
          <w:szCs w:val="32"/>
          <w:highlight w:val="none"/>
          <w:u w:val="none"/>
          <w:lang w:val="en-US" w:eastAsia="zh-CN"/>
        </w:rPr>
        <w:t>2.立项评审。市科委、中关村管委会根据项目受理情况组织开展立项评审工作并形成拟支持方案。</w:t>
      </w:r>
    </w:p>
    <w:p>
      <w:pPr>
        <w:keepNext w:val="0"/>
        <w:keepLines w:val="0"/>
        <w:pageBreakBefore w:val="0"/>
        <w:widowControl/>
        <w:kinsoku/>
        <w:wordWrap/>
        <w:overflowPunct/>
        <w:topLinePunct w:val="0"/>
        <w:autoSpaceDE/>
        <w:bidi w:val="0"/>
        <w:snapToGrid/>
        <w:spacing w:line="560" w:lineRule="exact"/>
        <w:ind w:firstLine="640" w:firstLineChars="200"/>
        <w:textAlignment w:val="auto"/>
        <w:rPr>
          <w:rFonts w:ascii="宋体" w:hAnsi="宋体" w:eastAsia="宋体" w:cs="宋体"/>
          <w:kern w:val="0"/>
          <w:sz w:val="24"/>
          <w:szCs w:val="24"/>
          <w:highlight w:val="none"/>
        </w:rPr>
      </w:pPr>
      <w:r>
        <w:rPr>
          <w:rFonts w:hint="eastAsia" w:ascii="仿宋_GB2312" w:hAnsi="宋体" w:eastAsia="仿宋_GB2312" w:cs="宋体"/>
          <w:b w:val="0"/>
          <w:bCs w:val="0"/>
          <w:sz w:val="32"/>
          <w:szCs w:val="32"/>
          <w:highlight w:val="none"/>
          <w:u w:val="none"/>
          <w:lang w:val="en-US" w:eastAsia="zh-CN"/>
        </w:rPr>
        <w:t>3.结果公示。市科委、中关村管委会将拟支持项目名单（涉密及法律法规另有规定不宜公开的除外）在官方网站进行公示，公示期不少于5个工作日。</w:t>
      </w:r>
    </w:p>
    <w:p>
      <w:pPr>
        <w:keepNext w:val="0"/>
        <w:keepLines w:val="0"/>
        <w:pageBreakBefore w:val="0"/>
        <w:widowControl/>
        <w:kinsoku/>
        <w:wordWrap/>
        <w:overflowPunct/>
        <w:topLinePunct w:val="0"/>
        <w:autoSpaceDE/>
        <w:bidi w:val="0"/>
        <w:snapToGrid/>
        <w:spacing w:line="560" w:lineRule="exact"/>
        <w:ind w:firstLine="640" w:firstLineChars="200"/>
        <w:textAlignment w:val="auto"/>
        <w:rPr>
          <w:rFonts w:ascii="宋体" w:hAnsi="宋体" w:eastAsia="宋体" w:cs="宋体"/>
          <w:b w:val="0"/>
          <w:bCs w:val="0"/>
          <w:kern w:val="0"/>
          <w:sz w:val="24"/>
          <w:szCs w:val="24"/>
          <w:highlight w:val="none"/>
        </w:rPr>
      </w:pPr>
      <w:r>
        <w:rPr>
          <w:rFonts w:hint="eastAsia" w:ascii="仿宋_GB2312" w:hAnsi="宋体" w:eastAsia="仿宋_GB2312" w:cs="宋体"/>
          <w:b w:val="0"/>
          <w:bCs w:val="0"/>
          <w:sz w:val="32"/>
          <w:szCs w:val="32"/>
          <w:highlight w:val="none"/>
          <w:u w:val="none"/>
          <w:lang w:val="en-US" w:eastAsia="zh-CN"/>
        </w:rPr>
        <w:t>4.签订协议。公示期结束后，如公示结果无异议，</w:t>
      </w:r>
      <w:r>
        <w:rPr>
          <w:rFonts w:hint="eastAsia" w:ascii="华文仿宋" w:hAnsi="华文仿宋" w:eastAsia="华文仿宋" w:cs="宋体"/>
          <w:b w:val="0"/>
          <w:bCs w:val="0"/>
          <w:color w:val="000000"/>
          <w:kern w:val="0"/>
          <w:sz w:val="32"/>
          <w:szCs w:val="32"/>
          <w:highlight w:val="none"/>
        </w:rPr>
        <w:t>由市科委、中关村管委会与项目承担单位签订</w:t>
      </w:r>
      <w:r>
        <w:rPr>
          <w:rFonts w:hint="eastAsia" w:ascii="华文仿宋" w:hAnsi="华文仿宋" w:eastAsia="华文仿宋" w:cs="宋体"/>
          <w:b w:val="0"/>
          <w:bCs w:val="0"/>
          <w:color w:val="000000"/>
          <w:kern w:val="0"/>
          <w:sz w:val="32"/>
          <w:szCs w:val="32"/>
          <w:highlight w:val="none"/>
          <w:lang w:val="en-US" w:eastAsia="zh-CN"/>
        </w:rPr>
        <w:t>协议</w:t>
      </w:r>
      <w:r>
        <w:rPr>
          <w:rFonts w:hint="eastAsia" w:ascii="华文仿宋" w:hAnsi="华文仿宋" w:eastAsia="华文仿宋" w:cs="宋体"/>
          <w:b w:val="0"/>
          <w:bCs w:val="0"/>
          <w:color w:val="000000"/>
          <w:kern w:val="0"/>
          <w:sz w:val="32"/>
          <w:szCs w:val="32"/>
          <w:highlight w:val="none"/>
        </w:rPr>
        <w:t>。</w:t>
      </w:r>
    </w:p>
    <w:p>
      <w:pPr>
        <w:keepNext w:val="0"/>
        <w:keepLines w:val="0"/>
        <w:pageBreakBefore w:val="0"/>
        <w:widowControl/>
        <w:kinsoku/>
        <w:wordWrap/>
        <w:overflowPunct/>
        <w:topLinePunct w:val="0"/>
        <w:autoSpaceDE/>
        <w:bidi w:val="0"/>
        <w:snapToGrid/>
        <w:spacing w:line="560" w:lineRule="exact"/>
        <w:ind w:firstLine="640" w:firstLineChars="200"/>
        <w:textAlignment w:val="auto"/>
        <w:rPr>
          <w:rFonts w:hint="default" w:ascii="仿宋_GB2312" w:hAnsi="宋体" w:eastAsia="仿宋_GB2312" w:cs="宋体"/>
          <w:b w:val="0"/>
          <w:bCs w:val="0"/>
          <w:sz w:val="32"/>
          <w:szCs w:val="32"/>
          <w:highlight w:val="none"/>
          <w:u w:val="none"/>
          <w:lang w:val="en-US" w:eastAsia="zh-CN"/>
        </w:rPr>
      </w:pPr>
      <w:r>
        <w:rPr>
          <w:rFonts w:hint="eastAsia" w:ascii="仿宋_GB2312" w:hAnsi="宋体" w:eastAsia="仿宋_GB2312" w:cs="宋体"/>
          <w:b w:val="0"/>
          <w:bCs w:val="0"/>
          <w:sz w:val="32"/>
          <w:szCs w:val="32"/>
          <w:highlight w:val="none"/>
          <w:u w:val="none"/>
          <w:lang w:val="en-US" w:eastAsia="zh-CN"/>
        </w:rPr>
        <w:t>5.资金拨付。</w:t>
      </w:r>
      <w:r>
        <w:rPr>
          <w:rFonts w:hint="eastAsia" w:ascii="华文仿宋" w:hAnsi="华文仿宋" w:eastAsia="华文仿宋" w:cs="宋体"/>
          <w:b w:val="0"/>
          <w:bCs w:val="0"/>
          <w:color w:val="000000"/>
          <w:kern w:val="0"/>
          <w:sz w:val="32"/>
          <w:szCs w:val="32"/>
          <w:highlight w:val="none"/>
        </w:rPr>
        <w:t>市科委、中关村管委会</w:t>
      </w:r>
      <w:r>
        <w:rPr>
          <w:rFonts w:hint="eastAsia" w:ascii="仿宋_GB2312" w:hAnsi="宋体" w:eastAsia="仿宋_GB2312" w:cs="宋体"/>
          <w:b w:val="0"/>
          <w:bCs w:val="0"/>
          <w:sz w:val="32"/>
          <w:szCs w:val="32"/>
          <w:highlight w:val="none"/>
          <w:u w:val="none"/>
          <w:lang w:val="en-US" w:eastAsia="zh-CN"/>
        </w:rPr>
        <w:t>按照相关规定拨付资金。</w:t>
      </w:r>
    </w:p>
    <w:p>
      <w:pPr>
        <w:keepNext w:val="0"/>
        <w:keepLines w:val="0"/>
        <w:pageBreakBefore w:val="0"/>
        <w:widowControl/>
        <w:kinsoku/>
        <w:wordWrap/>
        <w:overflowPunct/>
        <w:topLinePunct w:val="0"/>
        <w:autoSpaceDE/>
        <w:bidi w:val="0"/>
        <w:snapToGrid/>
        <w:spacing w:line="560" w:lineRule="exact"/>
        <w:ind w:firstLine="640" w:firstLineChars="200"/>
        <w:textAlignment w:val="auto"/>
        <w:rPr>
          <w:rFonts w:hint="default" w:ascii="仿宋_GB2312" w:hAnsi="宋体" w:eastAsia="仿宋_GB2312" w:cs="宋体"/>
          <w:b w:val="0"/>
          <w:bCs w:val="0"/>
          <w:sz w:val="32"/>
          <w:szCs w:val="32"/>
          <w:highlight w:val="none"/>
          <w:u w:val="none"/>
          <w:lang w:val="en-US" w:eastAsia="zh-CN"/>
        </w:rPr>
      </w:pPr>
      <w:r>
        <w:rPr>
          <w:rFonts w:hint="eastAsia" w:ascii="仿宋_GB2312" w:hAnsi="宋体" w:eastAsia="仿宋_GB2312" w:cs="宋体"/>
          <w:b w:val="0"/>
          <w:bCs w:val="0"/>
          <w:sz w:val="32"/>
          <w:szCs w:val="32"/>
          <w:highlight w:val="none"/>
          <w:u w:val="none"/>
          <w:lang w:val="en-US" w:eastAsia="zh-CN"/>
        </w:rPr>
        <w:t>6.项目验收。对于事前直接补助的项目，应在项目实施期满后3个月内完成验收工作。</w:t>
      </w:r>
    </w:p>
    <w:p>
      <w:pPr>
        <w:keepNext w:val="0"/>
        <w:keepLines w:val="0"/>
        <w:pageBreakBefore w:val="0"/>
        <w:kinsoku/>
        <w:wordWrap/>
        <w:topLinePunct w:val="0"/>
        <w:autoSpaceDE/>
        <w:bidi w:val="0"/>
        <w:spacing w:line="560" w:lineRule="exact"/>
        <w:ind w:firstLine="640" w:firstLineChars="200"/>
        <w:rPr>
          <w:rFonts w:ascii="楷体" w:hAnsi="楷体" w:eastAsia="楷体" w:cs="仿宋_GB2312"/>
          <w:sz w:val="32"/>
          <w:szCs w:val="32"/>
          <w:highlight w:val="none"/>
        </w:rPr>
      </w:pPr>
      <w:r>
        <w:rPr>
          <w:rFonts w:hint="eastAsia" w:eastAsia="仿宋_GB2312"/>
          <w:b w:val="0"/>
          <w:bCs w:val="0"/>
          <w:sz w:val="32"/>
          <w:highlight w:val="none"/>
        </w:rPr>
        <w:t>第</w:t>
      </w:r>
      <w:r>
        <w:rPr>
          <w:rFonts w:hint="eastAsia" w:eastAsia="仿宋_GB2312"/>
          <w:b w:val="0"/>
          <w:bCs w:val="0"/>
          <w:sz w:val="32"/>
          <w:highlight w:val="none"/>
          <w:lang w:val="en-US" w:eastAsia="zh-CN"/>
        </w:rPr>
        <w:t>十八</w:t>
      </w:r>
      <w:r>
        <w:rPr>
          <w:rFonts w:hint="eastAsia" w:eastAsia="仿宋_GB2312"/>
          <w:b w:val="0"/>
          <w:bCs w:val="0"/>
          <w:sz w:val="32"/>
          <w:highlight w:val="none"/>
        </w:rPr>
        <w:t xml:space="preserve">条 </w:t>
      </w:r>
      <w:r>
        <w:rPr>
          <w:rFonts w:hint="eastAsia" w:hAnsi="仿宋_GB2312" w:eastAsia="仿宋_GB2312" w:cs="仿宋_GB2312"/>
          <w:b w:val="0"/>
          <w:bCs w:val="0"/>
          <w:color w:val="000000"/>
          <w:sz w:val="32"/>
          <w:szCs w:val="32"/>
          <w:highlight w:val="none"/>
        </w:rPr>
        <w:t>加强</w:t>
      </w:r>
      <w:r>
        <w:rPr>
          <w:rFonts w:hint="eastAsia" w:hAnsi="仿宋_GB2312" w:eastAsia="仿宋_GB2312" w:cs="仿宋_GB2312"/>
          <w:b w:val="0"/>
          <w:bCs w:val="0"/>
          <w:sz w:val="32"/>
          <w:szCs w:val="32"/>
          <w:highlight w:val="none"/>
        </w:rPr>
        <w:t>项目审</w:t>
      </w:r>
      <w:r>
        <w:rPr>
          <w:rFonts w:hint="eastAsia" w:hAnsi="仿宋_GB2312" w:eastAsia="仿宋_GB2312" w:cs="仿宋_GB2312"/>
          <w:sz w:val="32"/>
          <w:szCs w:val="32"/>
          <w:highlight w:val="none"/>
        </w:rPr>
        <w:t>核，避免发生财政资金重复性分配。对承担单位已通过其他渠道获取市财政性资金在</w:t>
      </w:r>
      <w:r>
        <w:rPr>
          <w:rFonts w:hint="eastAsia" w:hAnsi="仿宋_GB2312" w:eastAsia="仿宋_GB2312" w:cs="仿宋_GB2312"/>
          <w:color w:val="000000"/>
          <w:sz w:val="32"/>
          <w:szCs w:val="32"/>
          <w:highlight w:val="none"/>
        </w:rPr>
        <w:t>同一类方向</w:t>
      </w:r>
      <w:r>
        <w:rPr>
          <w:rFonts w:hint="eastAsia" w:hAnsi="仿宋_GB2312" w:eastAsia="仿宋_GB2312" w:cs="仿宋_GB2312"/>
          <w:sz w:val="32"/>
          <w:szCs w:val="32"/>
          <w:highlight w:val="none"/>
        </w:rPr>
        <w:t>支持的项目（不含延续性支持项目）本办法原则上不再予以支持。</w:t>
      </w:r>
    </w:p>
    <w:p>
      <w:pPr>
        <w:keepNext w:val="0"/>
        <w:keepLines w:val="0"/>
        <w:pageBreakBefore w:val="0"/>
        <w:kinsoku/>
        <w:wordWrap/>
        <w:topLinePunct w:val="0"/>
        <w:autoSpaceDE/>
        <w:autoSpaceDN w:val="0"/>
        <w:bidi w:val="0"/>
        <w:adjustRightInd w:val="0"/>
        <w:snapToGrid w:val="0"/>
        <w:spacing w:line="560" w:lineRule="exact"/>
        <w:ind w:left="10" w:firstLine="617" w:firstLineChars="193"/>
        <w:textAlignment w:val="auto"/>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第</w:t>
      </w:r>
      <w:r>
        <w:rPr>
          <w:rFonts w:hint="eastAsia" w:ascii="仿宋_GB2312" w:eastAsia="仿宋_GB2312"/>
          <w:sz w:val="32"/>
          <w:highlight w:val="none"/>
          <w:lang w:val="en-US" w:eastAsia="zh-CN"/>
        </w:rPr>
        <w:t>十九</w:t>
      </w:r>
      <w:r>
        <w:rPr>
          <w:rFonts w:hint="eastAsia" w:ascii="仿宋_GB2312" w:hAnsi="仿宋_GB2312" w:eastAsia="仿宋_GB2312" w:cs="仿宋_GB2312"/>
          <w:color w:val="000000"/>
          <w:sz w:val="32"/>
          <w:szCs w:val="32"/>
          <w:highlight w:val="none"/>
        </w:rPr>
        <w:t>条 在支持资金拨付前，如承担单位已经吊销、注销，或承担单位及相关人员在“信用中国”、科研诚信管理信息系统上被列为失信惩戒对象的，不再予以支持。</w:t>
      </w:r>
    </w:p>
    <w:p>
      <w:pPr>
        <w:keepNext w:val="0"/>
        <w:keepLines w:val="0"/>
        <w:pageBreakBefore w:val="0"/>
        <w:kinsoku/>
        <w:wordWrap/>
        <w:topLinePunct w:val="0"/>
        <w:autoSpaceDE/>
        <w:autoSpaceDN w:val="0"/>
        <w:bidi w:val="0"/>
        <w:adjustRightInd w:val="0"/>
        <w:snapToGrid w:val="0"/>
        <w:spacing w:line="560" w:lineRule="exact"/>
        <w:jc w:val="center"/>
        <w:textAlignment w:val="auto"/>
        <w:rPr>
          <w:rFonts w:ascii="黑体" w:hAnsi="宋体" w:eastAsia="黑体" w:cs="宋体"/>
          <w:sz w:val="32"/>
          <w:szCs w:val="32"/>
          <w:highlight w:val="none"/>
        </w:rPr>
      </w:pPr>
      <w:r>
        <w:rPr>
          <w:rFonts w:hint="eastAsia" w:ascii="黑体" w:hAnsi="宋体" w:eastAsia="黑体" w:cs="宋体"/>
          <w:sz w:val="32"/>
          <w:szCs w:val="32"/>
          <w:highlight w:val="none"/>
        </w:rPr>
        <w:t>第四章  监督管理</w:t>
      </w:r>
    </w:p>
    <w:p>
      <w:pPr>
        <w:keepNext w:val="0"/>
        <w:keepLines w:val="0"/>
        <w:pageBreakBefore w:val="0"/>
        <w:kinsoku/>
        <w:wordWrap/>
        <w:topLinePunct w:val="0"/>
        <w:autoSpaceDE/>
        <w:autoSpaceDN w:val="0"/>
        <w:bidi w:val="0"/>
        <w:adjustRightInd w:val="0"/>
        <w:snapToGrid w:val="0"/>
        <w:spacing w:line="560" w:lineRule="exact"/>
        <w:ind w:left="10" w:firstLine="617" w:firstLineChars="193"/>
        <w:jc w:val="left"/>
        <w:textAlignment w:val="auto"/>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第二十条 项目申报实行诚信承诺制。申报单位和申报人须提交诚信承诺书，承诺提交的材料真实、有效、完整，符合诚信相关要求，并承担相应责任。</w:t>
      </w:r>
    </w:p>
    <w:p>
      <w:pPr>
        <w:keepNext w:val="0"/>
        <w:keepLines w:val="0"/>
        <w:pageBreakBefore w:val="0"/>
        <w:shd w:val="clear" w:color="auto" w:fill="FFFFFF"/>
        <w:kinsoku/>
        <w:wordWrap/>
        <w:topLinePunct w:val="0"/>
        <w:autoSpaceDE/>
        <w:autoSpaceDN w:val="0"/>
        <w:bidi w:val="0"/>
        <w:adjustRightInd w:val="0"/>
        <w:snapToGrid w:val="0"/>
        <w:spacing w:line="560" w:lineRule="exact"/>
        <w:ind w:left="10" w:firstLine="617" w:firstLineChars="193"/>
        <w:textAlignment w:val="auto"/>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第二十</w:t>
      </w:r>
      <w:r>
        <w:rPr>
          <w:rFonts w:hint="eastAsia" w:ascii="仿宋_GB2312" w:hAnsi="仿宋_GB2312" w:eastAsia="仿宋_GB2312" w:cs="仿宋_GB2312"/>
          <w:color w:val="000000"/>
          <w:sz w:val="32"/>
          <w:szCs w:val="32"/>
          <w:highlight w:val="none"/>
          <w:lang w:val="en-US" w:eastAsia="zh-CN"/>
        </w:rPr>
        <w:t>一</w:t>
      </w:r>
      <w:r>
        <w:rPr>
          <w:rFonts w:hint="eastAsia" w:ascii="仿宋_GB2312" w:hAnsi="仿宋_GB2312" w:eastAsia="仿宋_GB2312" w:cs="仿宋_GB2312"/>
          <w:color w:val="000000"/>
          <w:sz w:val="32"/>
          <w:szCs w:val="32"/>
          <w:highlight w:val="none"/>
        </w:rPr>
        <w:t>条 承担单位应加强对专项资金的使用管理，建立健全内部控制制度，实行专款专用，单独核算，并配合市科委、中关村管委对资金使用情况的监督、检查、审计等。不得存在违反国家法律法规及相关规章制度的行为。</w:t>
      </w:r>
    </w:p>
    <w:p>
      <w:pPr>
        <w:keepNext w:val="0"/>
        <w:keepLines w:val="0"/>
        <w:pageBreakBefore w:val="0"/>
        <w:kinsoku/>
        <w:wordWrap/>
        <w:topLinePunct w:val="0"/>
        <w:autoSpaceDE/>
        <w:autoSpaceDN w:val="0"/>
        <w:bidi w:val="0"/>
        <w:adjustRightInd w:val="0"/>
        <w:snapToGrid w:val="0"/>
        <w:spacing w:line="560" w:lineRule="exact"/>
        <w:ind w:left="10" w:firstLine="617" w:firstLineChars="193"/>
        <w:textAlignment w:val="auto"/>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第二十</w:t>
      </w:r>
      <w:r>
        <w:rPr>
          <w:rFonts w:hint="eastAsia" w:ascii="仿宋_GB2312" w:hAnsi="仿宋_GB2312" w:eastAsia="仿宋_GB2312" w:cs="仿宋_GB2312"/>
          <w:color w:val="000000"/>
          <w:sz w:val="32"/>
          <w:szCs w:val="32"/>
          <w:highlight w:val="none"/>
          <w:lang w:val="en-US" w:eastAsia="zh-CN"/>
        </w:rPr>
        <w:t>二</w:t>
      </w:r>
      <w:r>
        <w:rPr>
          <w:rFonts w:hint="eastAsia" w:ascii="仿宋_GB2312" w:hAnsi="仿宋_GB2312" w:eastAsia="仿宋_GB2312" w:cs="仿宋_GB2312"/>
          <w:color w:val="000000"/>
          <w:sz w:val="32"/>
          <w:szCs w:val="32"/>
          <w:highlight w:val="none"/>
        </w:rPr>
        <w:t>条 在项目实施过程中，出现相关违法违规行为的，市科委、中关村管委会将视情节轻重采取终止项目执行、追回已拨项目资金、取消项目承担者一定期限内项目申报资格等措施。</w:t>
      </w:r>
    </w:p>
    <w:p>
      <w:pPr>
        <w:keepNext w:val="0"/>
        <w:keepLines w:val="0"/>
        <w:pageBreakBefore w:val="0"/>
        <w:kinsoku/>
        <w:wordWrap/>
        <w:topLinePunct w:val="0"/>
        <w:autoSpaceDE/>
        <w:autoSpaceDN w:val="0"/>
        <w:bidi w:val="0"/>
        <w:adjustRightInd w:val="0"/>
        <w:snapToGrid w:val="0"/>
        <w:spacing w:line="560" w:lineRule="exact"/>
        <w:ind w:left="10" w:firstLine="617" w:firstLineChars="193"/>
        <w:textAlignment w:val="auto"/>
        <w:rPr>
          <w:sz w:val="32"/>
          <w:szCs w:val="32"/>
          <w:highlight w:val="none"/>
        </w:rPr>
      </w:pPr>
      <w:r>
        <w:rPr>
          <w:rFonts w:hint="eastAsia" w:ascii="仿宋_GB2312" w:hAnsi="仿宋_GB2312" w:eastAsia="仿宋_GB2312" w:cs="仿宋_GB2312"/>
          <w:color w:val="000000"/>
          <w:sz w:val="32"/>
          <w:szCs w:val="32"/>
          <w:highlight w:val="none"/>
        </w:rPr>
        <w:t>第</w:t>
      </w:r>
      <w:r>
        <w:rPr>
          <w:rFonts w:hint="eastAsia" w:ascii="仿宋_GB2312" w:hAnsi="仿宋_GB2312" w:eastAsia="仿宋_GB2312" w:cs="仿宋_GB2312"/>
          <w:color w:val="000000"/>
          <w:sz w:val="32"/>
          <w:szCs w:val="32"/>
          <w:highlight w:val="none"/>
          <w:lang w:val="en-US" w:eastAsia="zh-CN"/>
        </w:rPr>
        <w:t>二</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val="en-US" w:eastAsia="zh-CN"/>
        </w:rPr>
        <w:t>三</w:t>
      </w:r>
      <w:r>
        <w:rPr>
          <w:rFonts w:hint="eastAsia" w:ascii="仿宋_GB2312" w:hAnsi="仿宋_GB2312" w:eastAsia="仿宋_GB2312" w:cs="仿宋_GB2312"/>
          <w:color w:val="000000"/>
          <w:sz w:val="32"/>
          <w:szCs w:val="32"/>
          <w:highlight w:val="none"/>
        </w:rPr>
        <w:t>条 承担单位及相关人员存在失信行为的，按照相关规定，在信用系统中作不良信用记录，并视情况将有关信息上传“信用中国”及科研诚信管理信息系统。对于违反财经法律法规的行为，按照《财政违法行为处罚处分条例》及其他相关规定处理。涉嫌犯罪的，移交司法机关依法处理。</w:t>
      </w:r>
    </w:p>
    <w:p>
      <w:pPr>
        <w:keepNext w:val="0"/>
        <w:keepLines w:val="0"/>
        <w:pageBreakBefore w:val="0"/>
        <w:kinsoku/>
        <w:wordWrap/>
        <w:overflowPunct w:val="0"/>
        <w:topLinePunct w:val="0"/>
        <w:autoSpaceDE/>
        <w:bidi w:val="0"/>
        <w:adjustRightInd w:val="0"/>
        <w:snapToGrid w:val="0"/>
        <w:spacing w:line="560" w:lineRule="exact"/>
        <w:jc w:val="center"/>
        <w:textAlignment w:val="auto"/>
        <w:rPr>
          <w:rFonts w:ascii="黑体" w:eastAsia="黑体"/>
          <w:bCs/>
          <w:sz w:val="32"/>
          <w:highlight w:val="none"/>
        </w:rPr>
      </w:pPr>
      <w:r>
        <w:rPr>
          <w:rFonts w:hint="eastAsia" w:ascii="黑体" w:eastAsia="黑体"/>
          <w:bCs/>
          <w:sz w:val="32"/>
          <w:highlight w:val="none"/>
        </w:rPr>
        <w:t>第五章  附  则</w:t>
      </w:r>
    </w:p>
    <w:p>
      <w:pPr>
        <w:keepNext w:val="0"/>
        <w:keepLines w:val="0"/>
        <w:pageBreakBefore w:val="0"/>
        <w:kinsoku/>
        <w:wordWrap/>
        <w:overflowPunct w:val="0"/>
        <w:topLinePunct w:val="0"/>
        <w:autoSpaceDE/>
        <w:bidi w:val="0"/>
        <w:adjustRightInd w:val="0"/>
        <w:snapToGrid w:val="0"/>
        <w:spacing w:line="560" w:lineRule="exact"/>
        <w:ind w:firstLine="640" w:firstLineChars="200"/>
        <w:jc w:val="left"/>
        <w:textAlignment w:val="auto"/>
        <w:rPr>
          <w:rFonts w:ascii="仿宋_GB2312" w:eastAsia="仿宋_GB2312"/>
          <w:bCs/>
          <w:sz w:val="32"/>
          <w:highlight w:val="none"/>
        </w:rPr>
      </w:pPr>
      <w:r>
        <w:rPr>
          <w:rFonts w:hint="eastAsia" w:ascii="仿宋_GB2312" w:eastAsia="仿宋_GB2312"/>
          <w:bCs/>
          <w:sz w:val="32"/>
          <w:highlight w:val="none"/>
        </w:rPr>
        <w:t>第</w:t>
      </w:r>
      <w:r>
        <w:rPr>
          <w:rFonts w:hint="eastAsia" w:ascii="仿宋_GB2312" w:hAnsi="仿宋_GB2312" w:eastAsia="仿宋_GB2312" w:cs="仿宋_GB2312"/>
          <w:color w:val="000000"/>
          <w:sz w:val="32"/>
          <w:szCs w:val="32"/>
          <w:highlight w:val="none"/>
          <w:lang w:val="en-US" w:eastAsia="zh-CN"/>
        </w:rPr>
        <w:t>二</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val="en-US" w:eastAsia="zh-CN"/>
        </w:rPr>
        <w:t>四</w:t>
      </w:r>
      <w:r>
        <w:rPr>
          <w:rFonts w:hint="eastAsia" w:ascii="仿宋_GB2312" w:eastAsia="仿宋_GB2312"/>
          <w:bCs/>
          <w:sz w:val="32"/>
          <w:highlight w:val="none"/>
        </w:rPr>
        <w:t>条 本办法由市科委、中关村管委会负责解释。</w:t>
      </w:r>
    </w:p>
    <w:p>
      <w:pPr>
        <w:keepNext w:val="0"/>
        <w:keepLines w:val="0"/>
        <w:pageBreakBefore w:val="0"/>
        <w:kinsoku/>
        <w:wordWrap/>
        <w:topLinePunct w:val="0"/>
        <w:autoSpaceDE/>
        <w:bidi w:val="0"/>
        <w:snapToGrid w:val="0"/>
        <w:spacing w:line="560" w:lineRule="exact"/>
        <w:ind w:firstLine="640" w:firstLineChars="200"/>
        <w:jc w:val="left"/>
        <w:textAlignment w:val="auto"/>
        <w:rPr>
          <w:rFonts w:hint="default" w:ascii="仿宋_GB2312" w:eastAsia="仿宋_GB2312"/>
          <w:sz w:val="32"/>
          <w:highlight w:val="none"/>
          <w:lang w:val="en-US" w:eastAsia="zh-CN"/>
        </w:rPr>
      </w:pPr>
      <w:r>
        <w:rPr>
          <w:rFonts w:hint="eastAsia" w:ascii="仿宋_GB2312" w:eastAsia="仿宋_GB2312"/>
          <w:sz w:val="32"/>
          <w:highlight w:val="none"/>
          <w:lang w:val="en-US" w:eastAsia="zh-CN"/>
        </w:rPr>
        <w:t>第二十五条 市科委、中关村管委会原有关文件与本办法不一致的，以本办法为准。</w:t>
      </w:r>
    </w:p>
    <w:p>
      <w:pPr>
        <w:keepNext w:val="0"/>
        <w:keepLines w:val="0"/>
        <w:pageBreakBefore w:val="0"/>
        <w:kinsoku/>
        <w:wordWrap/>
        <w:topLinePunct w:val="0"/>
        <w:autoSpaceDE/>
        <w:bidi w:val="0"/>
        <w:adjustRightInd w:val="0"/>
        <w:snapToGrid w:val="0"/>
        <w:spacing w:line="560" w:lineRule="exact"/>
        <w:ind w:firstLine="640" w:firstLineChars="200"/>
        <w:textAlignment w:val="auto"/>
        <w:rPr>
          <w:bCs/>
          <w:highlight w:val="none"/>
        </w:rPr>
      </w:pPr>
      <w:r>
        <w:rPr>
          <w:rFonts w:hint="eastAsia" w:ascii="仿宋_GB2312" w:eastAsia="仿宋_GB2312"/>
          <w:sz w:val="32"/>
          <w:highlight w:val="none"/>
        </w:rPr>
        <w:t>第</w:t>
      </w:r>
      <w:r>
        <w:rPr>
          <w:rFonts w:hint="eastAsia" w:ascii="仿宋_GB2312" w:hAnsi="仿宋_GB2312" w:eastAsia="仿宋_GB2312" w:cs="仿宋_GB2312"/>
          <w:color w:val="000000"/>
          <w:sz w:val="32"/>
          <w:szCs w:val="32"/>
          <w:highlight w:val="none"/>
          <w:lang w:val="en-US" w:eastAsia="zh-CN"/>
        </w:rPr>
        <w:t>二</w:t>
      </w:r>
      <w:r>
        <w:rPr>
          <w:rFonts w:hint="eastAsia" w:ascii="仿宋_GB2312" w:hAnsi="仿宋_GB2312" w:eastAsia="仿宋_GB2312" w:cs="仿宋_GB2312"/>
          <w:color w:val="000000"/>
          <w:sz w:val="32"/>
          <w:szCs w:val="32"/>
          <w:highlight w:val="none"/>
        </w:rPr>
        <w:t>十</w:t>
      </w:r>
      <w:r>
        <w:rPr>
          <w:rFonts w:hint="eastAsia" w:ascii="仿宋_GB2312" w:hAnsi="仿宋_GB2312" w:eastAsia="仿宋_GB2312" w:cs="仿宋_GB2312"/>
          <w:color w:val="000000"/>
          <w:sz w:val="32"/>
          <w:szCs w:val="32"/>
          <w:highlight w:val="none"/>
          <w:lang w:val="en-US" w:eastAsia="zh-CN"/>
        </w:rPr>
        <w:t>六</w:t>
      </w:r>
      <w:r>
        <w:rPr>
          <w:rFonts w:hint="eastAsia" w:ascii="仿宋_GB2312" w:eastAsia="仿宋_GB2312"/>
          <w:sz w:val="32"/>
          <w:highlight w:val="none"/>
        </w:rPr>
        <w:t>条</w:t>
      </w:r>
      <w:r>
        <w:rPr>
          <w:rFonts w:hint="eastAsia" w:ascii="仿宋_GB2312" w:eastAsia="仿宋_GB2312"/>
          <w:sz w:val="32"/>
          <w:highlight w:val="none"/>
          <w:lang w:val="en-US" w:eastAsia="zh-CN"/>
        </w:rPr>
        <w:t xml:space="preserve"> </w:t>
      </w:r>
      <w:r>
        <w:rPr>
          <w:rFonts w:hint="eastAsia" w:ascii="仿宋_GB2312" w:eastAsia="仿宋_GB2312"/>
          <w:bCs/>
          <w:sz w:val="32"/>
          <w:highlight w:val="none"/>
        </w:rPr>
        <w:t>本办法自印发之日起施行</w:t>
      </w:r>
      <w:r>
        <w:rPr>
          <w:rFonts w:hint="eastAsia" w:ascii="仿宋_GB2312" w:eastAsia="仿宋_GB2312"/>
          <w:bCs/>
          <w:sz w:val="32"/>
          <w:highlight w:val="none"/>
          <w:lang w:eastAsia="zh-CN"/>
        </w:rPr>
        <w:t>。</w:t>
      </w:r>
      <w:r>
        <w:rPr>
          <w:rFonts w:hint="eastAsia" w:ascii="仿宋_GB2312" w:eastAsia="仿宋_GB2312"/>
          <w:bCs/>
          <w:sz w:val="32"/>
          <w:highlight w:val="none"/>
        </w:rPr>
        <w:t>原《中关村国家自主创新示范区一区多园协同发展支持资金管理办法》（中科园发〔2019〕19号）</w:t>
      </w:r>
      <w:r>
        <w:rPr>
          <w:rFonts w:hint="eastAsia" w:ascii="仿宋_GB2312" w:hAnsi="宋体" w:eastAsia="仿宋_GB2312" w:cs="宋体"/>
          <w:bCs/>
          <w:sz w:val="32"/>
          <w:szCs w:val="32"/>
          <w:highlight w:val="none"/>
        </w:rPr>
        <w:t>《〈中关村国家自主创新示范区一区多园协同发展支持资金管理办法〉实施细则（试行）》（中科园发〔2019〕22号）</w:t>
      </w:r>
      <w:r>
        <w:rPr>
          <w:rFonts w:hint="eastAsia" w:ascii="仿宋_GB2312" w:eastAsia="仿宋_GB2312"/>
          <w:bCs/>
          <w:sz w:val="32"/>
          <w:highlight w:val="none"/>
        </w:rPr>
        <w:t>同时废止。</w:t>
      </w:r>
    </w:p>
    <w:sectPr>
      <w:footerReference r:id="rId3"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汉仪仿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58420" cy="139700"/>
                      </a:xfrm>
                      <a:prstGeom prst="rect">
                        <a:avLst/>
                      </a:prstGeom>
                      <a:noFill/>
                      <a:ln>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y1u5d9AAAAACAQAADwAAAAAAAAABACAAAAA4AAAA&#10;ZHJzL2Rvd25yZXYueG1sUEsBAhQAFAAAAAgAh07iQHcMlv35AQAAzgMAAA4AAAAAAAAAAQAgAAAA&#10;NQEAAGRycy9lMm9Eb2MueG1sUEsFBgAAAAAGAAYAWQEAAKAFA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628"/>
    <w:rsid w:val="00004E8C"/>
    <w:rsid w:val="00006A1E"/>
    <w:rsid w:val="000117EF"/>
    <w:rsid w:val="00043D44"/>
    <w:rsid w:val="000A74FF"/>
    <w:rsid w:val="000C5978"/>
    <w:rsid w:val="000D37E3"/>
    <w:rsid w:val="000F1DDA"/>
    <w:rsid w:val="000F305F"/>
    <w:rsid w:val="000F4AC2"/>
    <w:rsid w:val="000F4E10"/>
    <w:rsid w:val="000F66BD"/>
    <w:rsid w:val="00121580"/>
    <w:rsid w:val="00133F24"/>
    <w:rsid w:val="001363C4"/>
    <w:rsid w:val="0017000D"/>
    <w:rsid w:val="00171468"/>
    <w:rsid w:val="00197D26"/>
    <w:rsid w:val="001B750C"/>
    <w:rsid w:val="001B7B9B"/>
    <w:rsid w:val="001C2925"/>
    <w:rsid w:val="001D4958"/>
    <w:rsid w:val="001E1EB2"/>
    <w:rsid w:val="001E2CB8"/>
    <w:rsid w:val="001F34F9"/>
    <w:rsid w:val="002236CE"/>
    <w:rsid w:val="00244010"/>
    <w:rsid w:val="00246982"/>
    <w:rsid w:val="00252B72"/>
    <w:rsid w:val="0027665A"/>
    <w:rsid w:val="00281E9C"/>
    <w:rsid w:val="00282EA0"/>
    <w:rsid w:val="00285B35"/>
    <w:rsid w:val="00291DDC"/>
    <w:rsid w:val="002A0BDF"/>
    <w:rsid w:val="002C309E"/>
    <w:rsid w:val="002C7F00"/>
    <w:rsid w:val="002D09CF"/>
    <w:rsid w:val="002D1D53"/>
    <w:rsid w:val="002E0CED"/>
    <w:rsid w:val="002E0F11"/>
    <w:rsid w:val="002E7806"/>
    <w:rsid w:val="002F4666"/>
    <w:rsid w:val="0030169B"/>
    <w:rsid w:val="00301DD0"/>
    <w:rsid w:val="0030213D"/>
    <w:rsid w:val="00313A15"/>
    <w:rsid w:val="00343124"/>
    <w:rsid w:val="0034354B"/>
    <w:rsid w:val="00365F7C"/>
    <w:rsid w:val="0039292E"/>
    <w:rsid w:val="003A5570"/>
    <w:rsid w:val="003B0F4F"/>
    <w:rsid w:val="003C5C39"/>
    <w:rsid w:val="003F07BF"/>
    <w:rsid w:val="003F6084"/>
    <w:rsid w:val="004067B6"/>
    <w:rsid w:val="00422420"/>
    <w:rsid w:val="00424FDD"/>
    <w:rsid w:val="00430FBC"/>
    <w:rsid w:val="004746A9"/>
    <w:rsid w:val="00475985"/>
    <w:rsid w:val="004874D5"/>
    <w:rsid w:val="004B7E6F"/>
    <w:rsid w:val="004D027D"/>
    <w:rsid w:val="004D057E"/>
    <w:rsid w:val="004D1C02"/>
    <w:rsid w:val="00511A77"/>
    <w:rsid w:val="005250AB"/>
    <w:rsid w:val="00533766"/>
    <w:rsid w:val="005406F0"/>
    <w:rsid w:val="00560ABA"/>
    <w:rsid w:val="00571075"/>
    <w:rsid w:val="00572CDD"/>
    <w:rsid w:val="005966C5"/>
    <w:rsid w:val="005A443B"/>
    <w:rsid w:val="005B45D4"/>
    <w:rsid w:val="005D436D"/>
    <w:rsid w:val="0061388D"/>
    <w:rsid w:val="00647D88"/>
    <w:rsid w:val="00651128"/>
    <w:rsid w:val="00665C2C"/>
    <w:rsid w:val="006748BF"/>
    <w:rsid w:val="0067657A"/>
    <w:rsid w:val="006873BE"/>
    <w:rsid w:val="0069531B"/>
    <w:rsid w:val="006A5469"/>
    <w:rsid w:val="006C2284"/>
    <w:rsid w:val="006C4EAB"/>
    <w:rsid w:val="006D21EB"/>
    <w:rsid w:val="006E71AE"/>
    <w:rsid w:val="006F5E66"/>
    <w:rsid w:val="00707A3F"/>
    <w:rsid w:val="0072421C"/>
    <w:rsid w:val="00724BFB"/>
    <w:rsid w:val="00737C14"/>
    <w:rsid w:val="007550E9"/>
    <w:rsid w:val="00766F93"/>
    <w:rsid w:val="007843A7"/>
    <w:rsid w:val="00790DE6"/>
    <w:rsid w:val="00795304"/>
    <w:rsid w:val="007A03B3"/>
    <w:rsid w:val="007D2A9E"/>
    <w:rsid w:val="007E7680"/>
    <w:rsid w:val="007F4452"/>
    <w:rsid w:val="00803628"/>
    <w:rsid w:val="008107C7"/>
    <w:rsid w:val="00812E13"/>
    <w:rsid w:val="0081504A"/>
    <w:rsid w:val="00817686"/>
    <w:rsid w:val="00827575"/>
    <w:rsid w:val="00834A5A"/>
    <w:rsid w:val="00843AF2"/>
    <w:rsid w:val="00860442"/>
    <w:rsid w:val="00872EEE"/>
    <w:rsid w:val="00885A5A"/>
    <w:rsid w:val="008A2CF8"/>
    <w:rsid w:val="008B655D"/>
    <w:rsid w:val="008E28AA"/>
    <w:rsid w:val="00901640"/>
    <w:rsid w:val="00903909"/>
    <w:rsid w:val="00906E2C"/>
    <w:rsid w:val="00910B5B"/>
    <w:rsid w:val="0092539B"/>
    <w:rsid w:val="00931B46"/>
    <w:rsid w:val="00934C51"/>
    <w:rsid w:val="0095388C"/>
    <w:rsid w:val="00954E43"/>
    <w:rsid w:val="00982046"/>
    <w:rsid w:val="009C4031"/>
    <w:rsid w:val="009D52B7"/>
    <w:rsid w:val="009E3463"/>
    <w:rsid w:val="009E4371"/>
    <w:rsid w:val="00A06306"/>
    <w:rsid w:val="00A106B3"/>
    <w:rsid w:val="00A26078"/>
    <w:rsid w:val="00A30A54"/>
    <w:rsid w:val="00A37FFD"/>
    <w:rsid w:val="00A561C9"/>
    <w:rsid w:val="00A61B8D"/>
    <w:rsid w:val="00A645C3"/>
    <w:rsid w:val="00A83F7D"/>
    <w:rsid w:val="00AA1D95"/>
    <w:rsid w:val="00AA22DF"/>
    <w:rsid w:val="00AA2D4D"/>
    <w:rsid w:val="00AD10E0"/>
    <w:rsid w:val="00AD2CB4"/>
    <w:rsid w:val="00AD655E"/>
    <w:rsid w:val="00AD7DF5"/>
    <w:rsid w:val="00B0200B"/>
    <w:rsid w:val="00B12AEF"/>
    <w:rsid w:val="00B141E4"/>
    <w:rsid w:val="00B15677"/>
    <w:rsid w:val="00B34AD0"/>
    <w:rsid w:val="00B378D7"/>
    <w:rsid w:val="00B51654"/>
    <w:rsid w:val="00B65ECB"/>
    <w:rsid w:val="00B83C61"/>
    <w:rsid w:val="00B907CB"/>
    <w:rsid w:val="00BA12E7"/>
    <w:rsid w:val="00BC317C"/>
    <w:rsid w:val="00BE6B56"/>
    <w:rsid w:val="00BF128C"/>
    <w:rsid w:val="00C26A07"/>
    <w:rsid w:val="00C33210"/>
    <w:rsid w:val="00C41C1D"/>
    <w:rsid w:val="00C62A60"/>
    <w:rsid w:val="00C81F0F"/>
    <w:rsid w:val="00C8657B"/>
    <w:rsid w:val="00CA7EE6"/>
    <w:rsid w:val="00CB6FC7"/>
    <w:rsid w:val="00CC18FE"/>
    <w:rsid w:val="00CD5DA5"/>
    <w:rsid w:val="00CE0830"/>
    <w:rsid w:val="00CE55B5"/>
    <w:rsid w:val="00CF3327"/>
    <w:rsid w:val="00CF7E76"/>
    <w:rsid w:val="00D02697"/>
    <w:rsid w:val="00D13C7B"/>
    <w:rsid w:val="00D275D8"/>
    <w:rsid w:val="00D34D93"/>
    <w:rsid w:val="00D4621E"/>
    <w:rsid w:val="00D6547E"/>
    <w:rsid w:val="00D758EA"/>
    <w:rsid w:val="00DA4A9E"/>
    <w:rsid w:val="00DC5159"/>
    <w:rsid w:val="00DC6DC9"/>
    <w:rsid w:val="00DC76FC"/>
    <w:rsid w:val="00DD0835"/>
    <w:rsid w:val="00DD4F00"/>
    <w:rsid w:val="00DE1385"/>
    <w:rsid w:val="00E11945"/>
    <w:rsid w:val="00E51988"/>
    <w:rsid w:val="00E57709"/>
    <w:rsid w:val="00E71348"/>
    <w:rsid w:val="00E777F0"/>
    <w:rsid w:val="00E80C80"/>
    <w:rsid w:val="00EA386C"/>
    <w:rsid w:val="00EC7F42"/>
    <w:rsid w:val="00ED2760"/>
    <w:rsid w:val="00ED46BD"/>
    <w:rsid w:val="00EE1A83"/>
    <w:rsid w:val="00EF62F5"/>
    <w:rsid w:val="00F00FA0"/>
    <w:rsid w:val="00F200C3"/>
    <w:rsid w:val="00F243A8"/>
    <w:rsid w:val="00F36942"/>
    <w:rsid w:val="00F52B45"/>
    <w:rsid w:val="00F5644F"/>
    <w:rsid w:val="00F62D2B"/>
    <w:rsid w:val="00F734A0"/>
    <w:rsid w:val="00F76CF3"/>
    <w:rsid w:val="00FA31E2"/>
    <w:rsid w:val="00FD55FA"/>
    <w:rsid w:val="00FE0C4A"/>
    <w:rsid w:val="00FE668F"/>
    <w:rsid w:val="00FF59AB"/>
    <w:rsid w:val="01116F8A"/>
    <w:rsid w:val="01A52F74"/>
    <w:rsid w:val="01CE1272"/>
    <w:rsid w:val="02247ACE"/>
    <w:rsid w:val="02321D28"/>
    <w:rsid w:val="02587777"/>
    <w:rsid w:val="026659F0"/>
    <w:rsid w:val="0270686F"/>
    <w:rsid w:val="02810A7C"/>
    <w:rsid w:val="02D00F50"/>
    <w:rsid w:val="03555262"/>
    <w:rsid w:val="03643AA4"/>
    <w:rsid w:val="039E740C"/>
    <w:rsid w:val="03DB6BF1"/>
    <w:rsid w:val="03F359AA"/>
    <w:rsid w:val="04051239"/>
    <w:rsid w:val="044C704C"/>
    <w:rsid w:val="046631AC"/>
    <w:rsid w:val="046643CE"/>
    <w:rsid w:val="04777103"/>
    <w:rsid w:val="04A14D61"/>
    <w:rsid w:val="05030478"/>
    <w:rsid w:val="05221FFF"/>
    <w:rsid w:val="05872B13"/>
    <w:rsid w:val="05942874"/>
    <w:rsid w:val="05BB4948"/>
    <w:rsid w:val="06896151"/>
    <w:rsid w:val="06961D95"/>
    <w:rsid w:val="06B17456"/>
    <w:rsid w:val="06F35CC1"/>
    <w:rsid w:val="079A08C8"/>
    <w:rsid w:val="07AA2823"/>
    <w:rsid w:val="07EE5CB0"/>
    <w:rsid w:val="0807475B"/>
    <w:rsid w:val="083245C7"/>
    <w:rsid w:val="08895299"/>
    <w:rsid w:val="08D86F1C"/>
    <w:rsid w:val="08E20019"/>
    <w:rsid w:val="08FD6569"/>
    <w:rsid w:val="09806C85"/>
    <w:rsid w:val="099037D0"/>
    <w:rsid w:val="09945539"/>
    <w:rsid w:val="099F5C8C"/>
    <w:rsid w:val="09D04F4A"/>
    <w:rsid w:val="09D05FD4"/>
    <w:rsid w:val="0A2E773B"/>
    <w:rsid w:val="0A634F0B"/>
    <w:rsid w:val="0A892BC4"/>
    <w:rsid w:val="0AA20035"/>
    <w:rsid w:val="0ABE0ED6"/>
    <w:rsid w:val="0B3D1E85"/>
    <w:rsid w:val="0BA650B0"/>
    <w:rsid w:val="0BB43C70"/>
    <w:rsid w:val="0BC639A4"/>
    <w:rsid w:val="0BD26F0E"/>
    <w:rsid w:val="0BF003F7"/>
    <w:rsid w:val="0C60081E"/>
    <w:rsid w:val="0C6B0455"/>
    <w:rsid w:val="0C955B45"/>
    <w:rsid w:val="0C96783C"/>
    <w:rsid w:val="0CEB5BA5"/>
    <w:rsid w:val="0D1A5D55"/>
    <w:rsid w:val="0D7D0092"/>
    <w:rsid w:val="0DA06209"/>
    <w:rsid w:val="0DBC505E"/>
    <w:rsid w:val="0DCF4D92"/>
    <w:rsid w:val="0DD210AF"/>
    <w:rsid w:val="0E7F2A67"/>
    <w:rsid w:val="0E8A7E3C"/>
    <w:rsid w:val="0ECF491D"/>
    <w:rsid w:val="0F143FC9"/>
    <w:rsid w:val="0F1F3175"/>
    <w:rsid w:val="0F452E31"/>
    <w:rsid w:val="0F786D63"/>
    <w:rsid w:val="0F84472A"/>
    <w:rsid w:val="0FA545F5"/>
    <w:rsid w:val="0FAB78D4"/>
    <w:rsid w:val="10AD3841"/>
    <w:rsid w:val="10C96647"/>
    <w:rsid w:val="10CB7366"/>
    <w:rsid w:val="10D34B99"/>
    <w:rsid w:val="10E26CF8"/>
    <w:rsid w:val="1111121D"/>
    <w:rsid w:val="114A5699"/>
    <w:rsid w:val="11570513"/>
    <w:rsid w:val="11603F53"/>
    <w:rsid w:val="11733F84"/>
    <w:rsid w:val="11802301"/>
    <w:rsid w:val="11840803"/>
    <w:rsid w:val="11AE2F10"/>
    <w:rsid w:val="11B83D8F"/>
    <w:rsid w:val="11BE7966"/>
    <w:rsid w:val="11C646FD"/>
    <w:rsid w:val="120B0362"/>
    <w:rsid w:val="12333415"/>
    <w:rsid w:val="12371500"/>
    <w:rsid w:val="12611AF7"/>
    <w:rsid w:val="1283614B"/>
    <w:rsid w:val="1294457F"/>
    <w:rsid w:val="12E57BD9"/>
    <w:rsid w:val="131B45D5"/>
    <w:rsid w:val="13B273CA"/>
    <w:rsid w:val="13D26C93"/>
    <w:rsid w:val="13F03ED6"/>
    <w:rsid w:val="13F422E9"/>
    <w:rsid w:val="14022084"/>
    <w:rsid w:val="14042DE5"/>
    <w:rsid w:val="14257AC5"/>
    <w:rsid w:val="144A1DBA"/>
    <w:rsid w:val="148C3D12"/>
    <w:rsid w:val="148D1DE2"/>
    <w:rsid w:val="14AE45AC"/>
    <w:rsid w:val="14D25715"/>
    <w:rsid w:val="14E80ABB"/>
    <w:rsid w:val="154020D1"/>
    <w:rsid w:val="1557566D"/>
    <w:rsid w:val="15690A3B"/>
    <w:rsid w:val="156E1C8F"/>
    <w:rsid w:val="15712BD2"/>
    <w:rsid w:val="15AF03AA"/>
    <w:rsid w:val="15E75D16"/>
    <w:rsid w:val="1637147F"/>
    <w:rsid w:val="167D7355"/>
    <w:rsid w:val="16892E1D"/>
    <w:rsid w:val="16C94699"/>
    <w:rsid w:val="16F2564D"/>
    <w:rsid w:val="170B392C"/>
    <w:rsid w:val="172C0981"/>
    <w:rsid w:val="174F6F43"/>
    <w:rsid w:val="17685D1B"/>
    <w:rsid w:val="1780534F"/>
    <w:rsid w:val="17A32DEB"/>
    <w:rsid w:val="17DB4333"/>
    <w:rsid w:val="17EB1C3E"/>
    <w:rsid w:val="182E5FA5"/>
    <w:rsid w:val="18835F02"/>
    <w:rsid w:val="191F46F3"/>
    <w:rsid w:val="19444662"/>
    <w:rsid w:val="199B3676"/>
    <w:rsid w:val="19BC0FD7"/>
    <w:rsid w:val="19EC4DF5"/>
    <w:rsid w:val="19F234AE"/>
    <w:rsid w:val="1A2758F9"/>
    <w:rsid w:val="1A47372A"/>
    <w:rsid w:val="1A53464F"/>
    <w:rsid w:val="1A5A1E87"/>
    <w:rsid w:val="1A702089"/>
    <w:rsid w:val="1AB23A71"/>
    <w:rsid w:val="1AEE1FD0"/>
    <w:rsid w:val="1BB54125"/>
    <w:rsid w:val="1BBF7E22"/>
    <w:rsid w:val="1BF71BF4"/>
    <w:rsid w:val="1C13243B"/>
    <w:rsid w:val="1C54224F"/>
    <w:rsid w:val="1C76287C"/>
    <w:rsid w:val="1C817B9F"/>
    <w:rsid w:val="1C855464"/>
    <w:rsid w:val="1CB05D8E"/>
    <w:rsid w:val="1CC21F65"/>
    <w:rsid w:val="1CCC4B92"/>
    <w:rsid w:val="1CD54F9A"/>
    <w:rsid w:val="1CDD0B4D"/>
    <w:rsid w:val="1D4D4A4E"/>
    <w:rsid w:val="1D5E374C"/>
    <w:rsid w:val="1D655CE4"/>
    <w:rsid w:val="1D73502B"/>
    <w:rsid w:val="1D884F5D"/>
    <w:rsid w:val="1DC55869"/>
    <w:rsid w:val="1DCE2704"/>
    <w:rsid w:val="1DF972CF"/>
    <w:rsid w:val="1DFDB8E4"/>
    <w:rsid w:val="1E325797"/>
    <w:rsid w:val="1E62755C"/>
    <w:rsid w:val="1E892D3B"/>
    <w:rsid w:val="1E8A2D96"/>
    <w:rsid w:val="1ED757E4"/>
    <w:rsid w:val="1EFC5E7D"/>
    <w:rsid w:val="1F262338"/>
    <w:rsid w:val="1F2760B0"/>
    <w:rsid w:val="1F3C5F24"/>
    <w:rsid w:val="1F3F3987"/>
    <w:rsid w:val="1F4551E5"/>
    <w:rsid w:val="1F6D7F66"/>
    <w:rsid w:val="1F742441"/>
    <w:rsid w:val="1F863DCB"/>
    <w:rsid w:val="1FE478A2"/>
    <w:rsid w:val="1FE67DEC"/>
    <w:rsid w:val="1FF42436"/>
    <w:rsid w:val="204C4376"/>
    <w:rsid w:val="20781741"/>
    <w:rsid w:val="20A0559F"/>
    <w:rsid w:val="20A774A8"/>
    <w:rsid w:val="20C462AC"/>
    <w:rsid w:val="213B69B7"/>
    <w:rsid w:val="21486A93"/>
    <w:rsid w:val="2153110B"/>
    <w:rsid w:val="21641D42"/>
    <w:rsid w:val="217952E8"/>
    <w:rsid w:val="21A519A5"/>
    <w:rsid w:val="21CE54A8"/>
    <w:rsid w:val="21DE17AF"/>
    <w:rsid w:val="21F92823"/>
    <w:rsid w:val="2202678D"/>
    <w:rsid w:val="22032E04"/>
    <w:rsid w:val="221F7512"/>
    <w:rsid w:val="22401FA1"/>
    <w:rsid w:val="225B679C"/>
    <w:rsid w:val="22794009"/>
    <w:rsid w:val="22821F7B"/>
    <w:rsid w:val="22AA14D2"/>
    <w:rsid w:val="22B660C8"/>
    <w:rsid w:val="22E40D45"/>
    <w:rsid w:val="22F9037A"/>
    <w:rsid w:val="2328330C"/>
    <w:rsid w:val="234A05BF"/>
    <w:rsid w:val="23591CDD"/>
    <w:rsid w:val="238E0DF3"/>
    <w:rsid w:val="23FC3FAF"/>
    <w:rsid w:val="245C59BF"/>
    <w:rsid w:val="24613787"/>
    <w:rsid w:val="24712C2B"/>
    <w:rsid w:val="247C40D7"/>
    <w:rsid w:val="247F392A"/>
    <w:rsid w:val="250C2B16"/>
    <w:rsid w:val="252B3E30"/>
    <w:rsid w:val="254F010E"/>
    <w:rsid w:val="259B0929"/>
    <w:rsid w:val="25AD44C3"/>
    <w:rsid w:val="25AF412D"/>
    <w:rsid w:val="2616124E"/>
    <w:rsid w:val="261828CF"/>
    <w:rsid w:val="262D05F5"/>
    <w:rsid w:val="26606A77"/>
    <w:rsid w:val="267B3914"/>
    <w:rsid w:val="26B84D2E"/>
    <w:rsid w:val="26C8461C"/>
    <w:rsid w:val="26E72CF4"/>
    <w:rsid w:val="270A6117"/>
    <w:rsid w:val="27286E69"/>
    <w:rsid w:val="275F557D"/>
    <w:rsid w:val="276B59B2"/>
    <w:rsid w:val="276E2ACE"/>
    <w:rsid w:val="277F2F2D"/>
    <w:rsid w:val="27982E63"/>
    <w:rsid w:val="27F82CDF"/>
    <w:rsid w:val="280D7648"/>
    <w:rsid w:val="28183B94"/>
    <w:rsid w:val="28237D5C"/>
    <w:rsid w:val="28365083"/>
    <w:rsid w:val="28383515"/>
    <w:rsid w:val="28491774"/>
    <w:rsid w:val="2855565E"/>
    <w:rsid w:val="2907142C"/>
    <w:rsid w:val="290731DA"/>
    <w:rsid w:val="29161303"/>
    <w:rsid w:val="292226AF"/>
    <w:rsid w:val="29233D8C"/>
    <w:rsid w:val="2935614F"/>
    <w:rsid w:val="29437879"/>
    <w:rsid w:val="294471A2"/>
    <w:rsid w:val="2957166D"/>
    <w:rsid w:val="296F1D63"/>
    <w:rsid w:val="299C38F4"/>
    <w:rsid w:val="29B9024C"/>
    <w:rsid w:val="2A53244F"/>
    <w:rsid w:val="2AA46FBE"/>
    <w:rsid w:val="2AED3710"/>
    <w:rsid w:val="2AF60324"/>
    <w:rsid w:val="2B361B54"/>
    <w:rsid w:val="2B373B1E"/>
    <w:rsid w:val="2B3D5BF4"/>
    <w:rsid w:val="2B757926"/>
    <w:rsid w:val="2BAA2542"/>
    <w:rsid w:val="2BAD0C2F"/>
    <w:rsid w:val="2C0F3F8E"/>
    <w:rsid w:val="2C1520B2"/>
    <w:rsid w:val="2C26606D"/>
    <w:rsid w:val="2C4D6B01"/>
    <w:rsid w:val="2C656780"/>
    <w:rsid w:val="2C800D9D"/>
    <w:rsid w:val="2C843A9C"/>
    <w:rsid w:val="2CAB0320"/>
    <w:rsid w:val="2D0310DA"/>
    <w:rsid w:val="2D241E80"/>
    <w:rsid w:val="2D5314BC"/>
    <w:rsid w:val="2D6C5D01"/>
    <w:rsid w:val="2D80355B"/>
    <w:rsid w:val="2DDC4D6E"/>
    <w:rsid w:val="2E0E0B66"/>
    <w:rsid w:val="2E1106CF"/>
    <w:rsid w:val="2E503CC9"/>
    <w:rsid w:val="2E671B3F"/>
    <w:rsid w:val="2E804559"/>
    <w:rsid w:val="2E933762"/>
    <w:rsid w:val="2F0D617F"/>
    <w:rsid w:val="2F1E6A90"/>
    <w:rsid w:val="2F1F1D50"/>
    <w:rsid w:val="2F311A77"/>
    <w:rsid w:val="2F5C63B6"/>
    <w:rsid w:val="2F68699C"/>
    <w:rsid w:val="2F7A43F6"/>
    <w:rsid w:val="2F9F36CE"/>
    <w:rsid w:val="2FA06136"/>
    <w:rsid w:val="2FB76021"/>
    <w:rsid w:val="2FF06EDF"/>
    <w:rsid w:val="3062519A"/>
    <w:rsid w:val="30725920"/>
    <w:rsid w:val="308B41DC"/>
    <w:rsid w:val="31264AC9"/>
    <w:rsid w:val="313905F0"/>
    <w:rsid w:val="3139607F"/>
    <w:rsid w:val="315076E8"/>
    <w:rsid w:val="318D6936"/>
    <w:rsid w:val="319F2B27"/>
    <w:rsid w:val="32183678"/>
    <w:rsid w:val="322425CE"/>
    <w:rsid w:val="32317519"/>
    <w:rsid w:val="323C4FBE"/>
    <w:rsid w:val="3260783B"/>
    <w:rsid w:val="32951856"/>
    <w:rsid w:val="329C2289"/>
    <w:rsid w:val="32C8006C"/>
    <w:rsid w:val="32D14243"/>
    <w:rsid w:val="32D74B82"/>
    <w:rsid w:val="32DE1818"/>
    <w:rsid w:val="32FF61AD"/>
    <w:rsid w:val="333E39C1"/>
    <w:rsid w:val="33535DA1"/>
    <w:rsid w:val="33B85A29"/>
    <w:rsid w:val="33BE01F6"/>
    <w:rsid w:val="33E65B1A"/>
    <w:rsid w:val="33F2287E"/>
    <w:rsid w:val="341E2D11"/>
    <w:rsid w:val="343C3F54"/>
    <w:rsid w:val="344828F8"/>
    <w:rsid w:val="34842442"/>
    <w:rsid w:val="348A1163"/>
    <w:rsid w:val="34B278FE"/>
    <w:rsid w:val="34D0301A"/>
    <w:rsid w:val="34E46CD6"/>
    <w:rsid w:val="34E645EB"/>
    <w:rsid w:val="34F70A41"/>
    <w:rsid w:val="353F1F4D"/>
    <w:rsid w:val="3546536F"/>
    <w:rsid w:val="35510733"/>
    <w:rsid w:val="35B73FB6"/>
    <w:rsid w:val="35B74721"/>
    <w:rsid w:val="35C700FE"/>
    <w:rsid w:val="36296A24"/>
    <w:rsid w:val="363F162B"/>
    <w:rsid w:val="36421CF5"/>
    <w:rsid w:val="365279A9"/>
    <w:rsid w:val="3688061E"/>
    <w:rsid w:val="36BB5A3A"/>
    <w:rsid w:val="37F77960"/>
    <w:rsid w:val="37FE1377"/>
    <w:rsid w:val="38293B60"/>
    <w:rsid w:val="3840335C"/>
    <w:rsid w:val="38547ABE"/>
    <w:rsid w:val="385B709E"/>
    <w:rsid w:val="38747BC2"/>
    <w:rsid w:val="390C0398"/>
    <w:rsid w:val="39274C68"/>
    <w:rsid w:val="398B7D62"/>
    <w:rsid w:val="39F95C91"/>
    <w:rsid w:val="3A011098"/>
    <w:rsid w:val="3A1F40FB"/>
    <w:rsid w:val="3A351B95"/>
    <w:rsid w:val="3A422B6B"/>
    <w:rsid w:val="3A563FC1"/>
    <w:rsid w:val="3A6D1460"/>
    <w:rsid w:val="3A7724DE"/>
    <w:rsid w:val="3A7738CE"/>
    <w:rsid w:val="3ABD5DEE"/>
    <w:rsid w:val="3AE66A84"/>
    <w:rsid w:val="3B1B2B15"/>
    <w:rsid w:val="3B3E22D1"/>
    <w:rsid w:val="3BBC97CA"/>
    <w:rsid w:val="3BCF39AA"/>
    <w:rsid w:val="3BDF7FE6"/>
    <w:rsid w:val="3BE03A79"/>
    <w:rsid w:val="3C124ABC"/>
    <w:rsid w:val="3C250BD0"/>
    <w:rsid w:val="3C4F2419"/>
    <w:rsid w:val="3C9708C1"/>
    <w:rsid w:val="3CDB69FF"/>
    <w:rsid w:val="3CE533DA"/>
    <w:rsid w:val="3CFC24D2"/>
    <w:rsid w:val="3CFD4BC8"/>
    <w:rsid w:val="3D0D7903"/>
    <w:rsid w:val="3D4F4CF8"/>
    <w:rsid w:val="3D5578A7"/>
    <w:rsid w:val="3D8D3E1A"/>
    <w:rsid w:val="3DBE7DAD"/>
    <w:rsid w:val="3DDD7F4F"/>
    <w:rsid w:val="3DDF63C0"/>
    <w:rsid w:val="3E0A5CE4"/>
    <w:rsid w:val="3E381EEB"/>
    <w:rsid w:val="3E3A6BED"/>
    <w:rsid w:val="3E5A1BA6"/>
    <w:rsid w:val="3E80192D"/>
    <w:rsid w:val="3E8808D8"/>
    <w:rsid w:val="3ECB1DC0"/>
    <w:rsid w:val="3F035D9A"/>
    <w:rsid w:val="3F9163F5"/>
    <w:rsid w:val="3FF7A2DE"/>
    <w:rsid w:val="3FF9533E"/>
    <w:rsid w:val="400C3C00"/>
    <w:rsid w:val="40BA4B7E"/>
    <w:rsid w:val="40E63BC5"/>
    <w:rsid w:val="40F97454"/>
    <w:rsid w:val="4100026B"/>
    <w:rsid w:val="41275288"/>
    <w:rsid w:val="41281AE7"/>
    <w:rsid w:val="41864908"/>
    <w:rsid w:val="41BE218B"/>
    <w:rsid w:val="41D0287F"/>
    <w:rsid w:val="41D46BCA"/>
    <w:rsid w:val="41F02423"/>
    <w:rsid w:val="42240442"/>
    <w:rsid w:val="424545D2"/>
    <w:rsid w:val="426976B5"/>
    <w:rsid w:val="42816C2B"/>
    <w:rsid w:val="42E1131F"/>
    <w:rsid w:val="43095E59"/>
    <w:rsid w:val="433513BF"/>
    <w:rsid w:val="43357148"/>
    <w:rsid w:val="433F0C7E"/>
    <w:rsid w:val="434C3B6D"/>
    <w:rsid w:val="437B6846"/>
    <w:rsid w:val="438A0837"/>
    <w:rsid w:val="439F1803"/>
    <w:rsid w:val="43AF3BB6"/>
    <w:rsid w:val="43ED075C"/>
    <w:rsid w:val="44580936"/>
    <w:rsid w:val="4462792C"/>
    <w:rsid w:val="44A5030F"/>
    <w:rsid w:val="44AD0C81"/>
    <w:rsid w:val="44BC521D"/>
    <w:rsid w:val="44D3620E"/>
    <w:rsid w:val="451A62B1"/>
    <w:rsid w:val="453231A6"/>
    <w:rsid w:val="45596713"/>
    <w:rsid w:val="455E6D5E"/>
    <w:rsid w:val="45B87BE0"/>
    <w:rsid w:val="45DB35CC"/>
    <w:rsid w:val="46032B23"/>
    <w:rsid w:val="460A5C60"/>
    <w:rsid w:val="463B1ACF"/>
    <w:rsid w:val="4673444C"/>
    <w:rsid w:val="46875502"/>
    <w:rsid w:val="46B0229C"/>
    <w:rsid w:val="46D64180"/>
    <w:rsid w:val="470628CB"/>
    <w:rsid w:val="4710374A"/>
    <w:rsid w:val="47546F55"/>
    <w:rsid w:val="47841A42"/>
    <w:rsid w:val="47A51B1D"/>
    <w:rsid w:val="47F65046"/>
    <w:rsid w:val="47F832D5"/>
    <w:rsid w:val="480C2B70"/>
    <w:rsid w:val="48113B92"/>
    <w:rsid w:val="483B4985"/>
    <w:rsid w:val="48B5169B"/>
    <w:rsid w:val="48C657AA"/>
    <w:rsid w:val="48C91E02"/>
    <w:rsid w:val="48E924A4"/>
    <w:rsid w:val="497A4C16"/>
    <w:rsid w:val="49DC314C"/>
    <w:rsid w:val="49F04FA9"/>
    <w:rsid w:val="4A2D63C1"/>
    <w:rsid w:val="4A404346"/>
    <w:rsid w:val="4A4E415C"/>
    <w:rsid w:val="4A5775CA"/>
    <w:rsid w:val="4A831B49"/>
    <w:rsid w:val="4A8F6FB3"/>
    <w:rsid w:val="4B3F4A67"/>
    <w:rsid w:val="4B7342A7"/>
    <w:rsid w:val="4B7F3CF9"/>
    <w:rsid w:val="4B985358"/>
    <w:rsid w:val="4BA65A39"/>
    <w:rsid w:val="4BA83F51"/>
    <w:rsid w:val="4C871DB8"/>
    <w:rsid w:val="4CA74208"/>
    <w:rsid w:val="4CF506A4"/>
    <w:rsid w:val="4D445EFB"/>
    <w:rsid w:val="4D6B0D26"/>
    <w:rsid w:val="4D9F1383"/>
    <w:rsid w:val="4DA2520B"/>
    <w:rsid w:val="4DC049CD"/>
    <w:rsid w:val="4DC0535B"/>
    <w:rsid w:val="4DC31516"/>
    <w:rsid w:val="4DC92CD7"/>
    <w:rsid w:val="4DDD3C5A"/>
    <w:rsid w:val="4E45017D"/>
    <w:rsid w:val="4EA84268"/>
    <w:rsid w:val="4EBF542D"/>
    <w:rsid w:val="4ED25E5C"/>
    <w:rsid w:val="4F187AFF"/>
    <w:rsid w:val="4F587A3C"/>
    <w:rsid w:val="4F9705D9"/>
    <w:rsid w:val="4FAF00A9"/>
    <w:rsid w:val="4FD620ED"/>
    <w:rsid w:val="4FFF01EA"/>
    <w:rsid w:val="501F70B7"/>
    <w:rsid w:val="50430198"/>
    <w:rsid w:val="50642410"/>
    <w:rsid w:val="5075461D"/>
    <w:rsid w:val="50AB003F"/>
    <w:rsid w:val="50AD3DB7"/>
    <w:rsid w:val="51243F26"/>
    <w:rsid w:val="51580A4C"/>
    <w:rsid w:val="515D30E2"/>
    <w:rsid w:val="517E4D1E"/>
    <w:rsid w:val="51B478EA"/>
    <w:rsid w:val="51C413B8"/>
    <w:rsid w:val="51E962DB"/>
    <w:rsid w:val="520F25AD"/>
    <w:rsid w:val="521E5D39"/>
    <w:rsid w:val="526725A1"/>
    <w:rsid w:val="52774F00"/>
    <w:rsid w:val="52823ED4"/>
    <w:rsid w:val="528D5C4E"/>
    <w:rsid w:val="52DC6BD6"/>
    <w:rsid w:val="52E6564C"/>
    <w:rsid w:val="530408A7"/>
    <w:rsid w:val="5314426D"/>
    <w:rsid w:val="533E33EC"/>
    <w:rsid w:val="53913B53"/>
    <w:rsid w:val="53933BE7"/>
    <w:rsid w:val="53E55385"/>
    <w:rsid w:val="53EE6C4B"/>
    <w:rsid w:val="541859EC"/>
    <w:rsid w:val="5491738D"/>
    <w:rsid w:val="54A4596D"/>
    <w:rsid w:val="54A92AE8"/>
    <w:rsid w:val="54D466FE"/>
    <w:rsid w:val="54E63D3C"/>
    <w:rsid w:val="54EA55DA"/>
    <w:rsid w:val="5519280E"/>
    <w:rsid w:val="55314FB7"/>
    <w:rsid w:val="55340E04"/>
    <w:rsid w:val="554C0043"/>
    <w:rsid w:val="55570796"/>
    <w:rsid w:val="55B66725"/>
    <w:rsid w:val="55D019C2"/>
    <w:rsid w:val="55DDE5A2"/>
    <w:rsid w:val="55EC0126"/>
    <w:rsid w:val="5659692B"/>
    <w:rsid w:val="566375EF"/>
    <w:rsid w:val="56A25C6E"/>
    <w:rsid w:val="56CB143B"/>
    <w:rsid w:val="56CF0F2B"/>
    <w:rsid w:val="56ED0CD5"/>
    <w:rsid w:val="570F1328"/>
    <w:rsid w:val="571E77BD"/>
    <w:rsid w:val="572B1C6C"/>
    <w:rsid w:val="572D6E80"/>
    <w:rsid w:val="57770C7B"/>
    <w:rsid w:val="57A203EE"/>
    <w:rsid w:val="57C41377"/>
    <w:rsid w:val="57FC53A7"/>
    <w:rsid w:val="580A712F"/>
    <w:rsid w:val="5824024E"/>
    <w:rsid w:val="584C5A69"/>
    <w:rsid w:val="58C20640"/>
    <w:rsid w:val="58D21C6D"/>
    <w:rsid w:val="58D375B3"/>
    <w:rsid w:val="58DC348C"/>
    <w:rsid w:val="58DF11CE"/>
    <w:rsid w:val="58F27555"/>
    <w:rsid w:val="58F8371F"/>
    <w:rsid w:val="590F3861"/>
    <w:rsid w:val="599C0E6D"/>
    <w:rsid w:val="59A87812"/>
    <w:rsid w:val="59B72375"/>
    <w:rsid w:val="59BC506B"/>
    <w:rsid w:val="59D5500D"/>
    <w:rsid w:val="5A05403A"/>
    <w:rsid w:val="5A6951F3"/>
    <w:rsid w:val="5ADA39FB"/>
    <w:rsid w:val="5AF54E82"/>
    <w:rsid w:val="5AFD392A"/>
    <w:rsid w:val="5BBE331C"/>
    <w:rsid w:val="5BD14DFE"/>
    <w:rsid w:val="5BD74C11"/>
    <w:rsid w:val="5C295359"/>
    <w:rsid w:val="5C427DE2"/>
    <w:rsid w:val="5C684EA6"/>
    <w:rsid w:val="5D0E7EFD"/>
    <w:rsid w:val="5D1F0363"/>
    <w:rsid w:val="5D5850AB"/>
    <w:rsid w:val="5D6E48CE"/>
    <w:rsid w:val="5D82556B"/>
    <w:rsid w:val="5DDF3255"/>
    <w:rsid w:val="5E04332E"/>
    <w:rsid w:val="5E1E3560"/>
    <w:rsid w:val="5E8C5954"/>
    <w:rsid w:val="5E8F7FC3"/>
    <w:rsid w:val="5EB91FDC"/>
    <w:rsid w:val="5ECA8FAB"/>
    <w:rsid w:val="5EF157B7"/>
    <w:rsid w:val="5EFC3C3E"/>
    <w:rsid w:val="5F070D94"/>
    <w:rsid w:val="5F603506"/>
    <w:rsid w:val="5F913993"/>
    <w:rsid w:val="5FB70224"/>
    <w:rsid w:val="5FF3065A"/>
    <w:rsid w:val="60274327"/>
    <w:rsid w:val="60431B91"/>
    <w:rsid w:val="606069BD"/>
    <w:rsid w:val="606A5821"/>
    <w:rsid w:val="60714E01"/>
    <w:rsid w:val="60F8107F"/>
    <w:rsid w:val="610502B1"/>
    <w:rsid w:val="613A1FF1"/>
    <w:rsid w:val="6171498D"/>
    <w:rsid w:val="61720E31"/>
    <w:rsid w:val="61770A20"/>
    <w:rsid w:val="61895A68"/>
    <w:rsid w:val="61D00B0B"/>
    <w:rsid w:val="61F65F87"/>
    <w:rsid w:val="62747537"/>
    <w:rsid w:val="62766CB7"/>
    <w:rsid w:val="629867DF"/>
    <w:rsid w:val="629E45F3"/>
    <w:rsid w:val="62AE1CFD"/>
    <w:rsid w:val="62B611F1"/>
    <w:rsid w:val="62B965EC"/>
    <w:rsid w:val="62BF039C"/>
    <w:rsid w:val="62C25F77"/>
    <w:rsid w:val="62D05526"/>
    <w:rsid w:val="62FA10DE"/>
    <w:rsid w:val="62FB040C"/>
    <w:rsid w:val="63021D41"/>
    <w:rsid w:val="631D6B7A"/>
    <w:rsid w:val="63360306"/>
    <w:rsid w:val="63514A76"/>
    <w:rsid w:val="63662616"/>
    <w:rsid w:val="637A04E4"/>
    <w:rsid w:val="63923934"/>
    <w:rsid w:val="63A95AC9"/>
    <w:rsid w:val="63CE60C7"/>
    <w:rsid w:val="63FF44D2"/>
    <w:rsid w:val="64144421"/>
    <w:rsid w:val="646F78AA"/>
    <w:rsid w:val="64BE25DF"/>
    <w:rsid w:val="653A0851"/>
    <w:rsid w:val="6564098B"/>
    <w:rsid w:val="65815AE7"/>
    <w:rsid w:val="65F853C2"/>
    <w:rsid w:val="660E50D5"/>
    <w:rsid w:val="665B17E1"/>
    <w:rsid w:val="666D606B"/>
    <w:rsid w:val="666E4BA7"/>
    <w:rsid w:val="66723681"/>
    <w:rsid w:val="66752E32"/>
    <w:rsid w:val="669E6224"/>
    <w:rsid w:val="66C20165"/>
    <w:rsid w:val="66DC7E9D"/>
    <w:rsid w:val="673A0075"/>
    <w:rsid w:val="673D1004"/>
    <w:rsid w:val="675A5EE3"/>
    <w:rsid w:val="67851192"/>
    <w:rsid w:val="67AF53D7"/>
    <w:rsid w:val="67CC0B6F"/>
    <w:rsid w:val="67DB0DB2"/>
    <w:rsid w:val="67F3434E"/>
    <w:rsid w:val="68025909"/>
    <w:rsid w:val="682321AA"/>
    <w:rsid w:val="68261B37"/>
    <w:rsid w:val="686A21E8"/>
    <w:rsid w:val="688471B6"/>
    <w:rsid w:val="68A562B6"/>
    <w:rsid w:val="68D66B88"/>
    <w:rsid w:val="68F91E38"/>
    <w:rsid w:val="691A2692"/>
    <w:rsid w:val="695F2582"/>
    <w:rsid w:val="6975655B"/>
    <w:rsid w:val="69F34CB9"/>
    <w:rsid w:val="6A1B780C"/>
    <w:rsid w:val="6A3053E5"/>
    <w:rsid w:val="6A567FF7"/>
    <w:rsid w:val="6A6E5F0E"/>
    <w:rsid w:val="6A8F6601"/>
    <w:rsid w:val="6AC95E14"/>
    <w:rsid w:val="6B3E7FD6"/>
    <w:rsid w:val="6B8E2099"/>
    <w:rsid w:val="6B9419A4"/>
    <w:rsid w:val="6C217579"/>
    <w:rsid w:val="6C3F098D"/>
    <w:rsid w:val="6C63054A"/>
    <w:rsid w:val="6C6F6A3B"/>
    <w:rsid w:val="6CA4030D"/>
    <w:rsid w:val="6CB0348B"/>
    <w:rsid w:val="6CDD2116"/>
    <w:rsid w:val="6D81609C"/>
    <w:rsid w:val="6D8D0DA1"/>
    <w:rsid w:val="6DA64662"/>
    <w:rsid w:val="6DF17581"/>
    <w:rsid w:val="6E587D6F"/>
    <w:rsid w:val="6E866778"/>
    <w:rsid w:val="6EE82732"/>
    <w:rsid w:val="6F9C36B9"/>
    <w:rsid w:val="6FA611AD"/>
    <w:rsid w:val="6FCA039C"/>
    <w:rsid w:val="6FDE0BDB"/>
    <w:rsid w:val="6FFB6495"/>
    <w:rsid w:val="6FFEC1E8"/>
    <w:rsid w:val="70044037"/>
    <w:rsid w:val="71184348"/>
    <w:rsid w:val="71211F2C"/>
    <w:rsid w:val="71300933"/>
    <w:rsid w:val="7132235B"/>
    <w:rsid w:val="713F4580"/>
    <w:rsid w:val="714C2A3B"/>
    <w:rsid w:val="714F42F9"/>
    <w:rsid w:val="716B2EB7"/>
    <w:rsid w:val="7175441C"/>
    <w:rsid w:val="717B5DA3"/>
    <w:rsid w:val="718B35A7"/>
    <w:rsid w:val="71C749AA"/>
    <w:rsid w:val="71F56281"/>
    <w:rsid w:val="71FE5255"/>
    <w:rsid w:val="72181581"/>
    <w:rsid w:val="72201995"/>
    <w:rsid w:val="724A3704"/>
    <w:rsid w:val="72A9667D"/>
    <w:rsid w:val="72AC19B9"/>
    <w:rsid w:val="72E326E7"/>
    <w:rsid w:val="72E9007A"/>
    <w:rsid w:val="731755C9"/>
    <w:rsid w:val="73243F55"/>
    <w:rsid w:val="73561F7D"/>
    <w:rsid w:val="73AD7AA7"/>
    <w:rsid w:val="73AF7EB6"/>
    <w:rsid w:val="73BF66DE"/>
    <w:rsid w:val="73C17C7E"/>
    <w:rsid w:val="73FF41BA"/>
    <w:rsid w:val="74281823"/>
    <w:rsid w:val="74426B6B"/>
    <w:rsid w:val="74533E38"/>
    <w:rsid w:val="74C257D4"/>
    <w:rsid w:val="74F618B9"/>
    <w:rsid w:val="75104791"/>
    <w:rsid w:val="75130903"/>
    <w:rsid w:val="75571A7C"/>
    <w:rsid w:val="75761D83"/>
    <w:rsid w:val="758962F1"/>
    <w:rsid w:val="759058D2"/>
    <w:rsid w:val="75A90F84"/>
    <w:rsid w:val="75C002FB"/>
    <w:rsid w:val="75E35D8A"/>
    <w:rsid w:val="7606394B"/>
    <w:rsid w:val="76495427"/>
    <w:rsid w:val="764F5D36"/>
    <w:rsid w:val="764F7191"/>
    <w:rsid w:val="7653575D"/>
    <w:rsid w:val="767C19B2"/>
    <w:rsid w:val="76DE441B"/>
    <w:rsid w:val="76FDFC19"/>
    <w:rsid w:val="770E4D00"/>
    <w:rsid w:val="771A1486"/>
    <w:rsid w:val="77253440"/>
    <w:rsid w:val="776C2D87"/>
    <w:rsid w:val="779D6E8E"/>
    <w:rsid w:val="77E7ECAA"/>
    <w:rsid w:val="77FD95D5"/>
    <w:rsid w:val="77FF9EA4"/>
    <w:rsid w:val="78191AF6"/>
    <w:rsid w:val="78340796"/>
    <w:rsid w:val="784178F7"/>
    <w:rsid w:val="784D0C89"/>
    <w:rsid w:val="784E7039"/>
    <w:rsid w:val="787A616E"/>
    <w:rsid w:val="78B742A4"/>
    <w:rsid w:val="78BE4504"/>
    <w:rsid w:val="79065AB5"/>
    <w:rsid w:val="794C1B10"/>
    <w:rsid w:val="795D12DA"/>
    <w:rsid w:val="796432FD"/>
    <w:rsid w:val="798C63B0"/>
    <w:rsid w:val="79CE41DB"/>
    <w:rsid w:val="79EB1AB2"/>
    <w:rsid w:val="7A134A46"/>
    <w:rsid w:val="7A1A1C0E"/>
    <w:rsid w:val="7A4F18B8"/>
    <w:rsid w:val="7A830166"/>
    <w:rsid w:val="7AA853C3"/>
    <w:rsid w:val="7AAA11E4"/>
    <w:rsid w:val="7ABD1848"/>
    <w:rsid w:val="7ADD0E38"/>
    <w:rsid w:val="7AF03942"/>
    <w:rsid w:val="7B3B4210"/>
    <w:rsid w:val="7B3BBA3B"/>
    <w:rsid w:val="7B9B2518"/>
    <w:rsid w:val="7B9D40E1"/>
    <w:rsid w:val="7BA1424C"/>
    <w:rsid w:val="7BA67BFD"/>
    <w:rsid w:val="7BD227A0"/>
    <w:rsid w:val="7BDF2246"/>
    <w:rsid w:val="7BEC3136"/>
    <w:rsid w:val="7C3C40BE"/>
    <w:rsid w:val="7C3C5E6C"/>
    <w:rsid w:val="7C6D5C9A"/>
    <w:rsid w:val="7CC320E9"/>
    <w:rsid w:val="7CC43EF5"/>
    <w:rsid w:val="7CE333B2"/>
    <w:rsid w:val="7CF160D7"/>
    <w:rsid w:val="7CF32703"/>
    <w:rsid w:val="7D1A7EE9"/>
    <w:rsid w:val="7D211C40"/>
    <w:rsid w:val="7DAB5AE5"/>
    <w:rsid w:val="7DF804B8"/>
    <w:rsid w:val="7DFB40C7"/>
    <w:rsid w:val="7E097FCF"/>
    <w:rsid w:val="7E1C763D"/>
    <w:rsid w:val="7E1F77F3"/>
    <w:rsid w:val="7E3D5ECB"/>
    <w:rsid w:val="7E3F60E7"/>
    <w:rsid w:val="7E5B6E67"/>
    <w:rsid w:val="7E6C3936"/>
    <w:rsid w:val="7E955828"/>
    <w:rsid w:val="7EAF05D5"/>
    <w:rsid w:val="7EAF2DD0"/>
    <w:rsid w:val="7EB97C47"/>
    <w:rsid w:val="7F2871C6"/>
    <w:rsid w:val="7F78365F"/>
    <w:rsid w:val="7F7FA1F2"/>
    <w:rsid w:val="7F931ED6"/>
    <w:rsid w:val="7F9FD615"/>
    <w:rsid w:val="7FB485A6"/>
    <w:rsid w:val="7FD5285F"/>
    <w:rsid w:val="7FD6C0C1"/>
    <w:rsid w:val="7FD8D0ED"/>
    <w:rsid w:val="7FDD680F"/>
    <w:rsid w:val="7FFB23A5"/>
    <w:rsid w:val="7FFBE984"/>
    <w:rsid w:val="7FFE87B3"/>
    <w:rsid w:val="9FD0DC28"/>
    <w:rsid w:val="AFF98730"/>
    <w:rsid w:val="B7B7CABD"/>
    <w:rsid w:val="B7FE53E1"/>
    <w:rsid w:val="BC5F64D4"/>
    <w:rsid w:val="BD3F5420"/>
    <w:rsid w:val="BEBF3D0B"/>
    <w:rsid w:val="BF8B835D"/>
    <w:rsid w:val="BFEF3E9C"/>
    <w:rsid w:val="CBFEF1F7"/>
    <w:rsid w:val="CEF821AF"/>
    <w:rsid w:val="DB5E0B6A"/>
    <w:rsid w:val="DB9B4EA9"/>
    <w:rsid w:val="DFDFEFC9"/>
    <w:rsid w:val="DFFFFE9A"/>
    <w:rsid w:val="EABF681F"/>
    <w:rsid w:val="EBF41461"/>
    <w:rsid w:val="EBF749C2"/>
    <w:rsid w:val="F3DF4DDB"/>
    <w:rsid w:val="F5FDF3FF"/>
    <w:rsid w:val="FADBF726"/>
    <w:rsid w:val="FBEFE9FD"/>
    <w:rsid w:val="FBFFEE17"/>
    <w:rsid w:val="FCFFC0FD"/>
    <w:rsid w:val="FE6D9FB8"/>
    <w:rsid w:val="FF6D11D2"/>
    <w:rsid w:val="FF7FD141"/>
    <w:rsid w:val="FFEFFF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qFormat/>
    <w:uiPriority w:val="99"/>
    <w:rPr>
      <w:rFonts w:ascii="Arial" w:hAnsi="Arial"/>
      <w:b/>
    </w:rPr>
  </w:style>
  <w:style w:type="paragraph" w:styleId="3">
    <w:name w:val="index 1"/>
    <w:basedOn w:val="1"/>
    <w:next w:val="1"/>
    <w:qFormat/>
    <w:uiPriority w:val="0"/>
  </w:style>
  <w:style w:type="paragraph" w:styleId="4">
    <w:name w:val="annotation text"/>
    <w:basedOn w:val="1"/>
    <w:semiHidden/>
    <w:unhideWhenUsed/>
    <w:qFormat/>
    <w:uiPriority w:val="0"/>
    <w:pPr>
      <w:jc w:val="left"/>
    </w:pPr>
  </w:style>
  <w:style w:type="paragraph" w:styleId="5">
    <w:name w:val="Balloon Text"/>
    <w:basedOn w:val="1"/>
    <w:link w:val="2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paragraph" w:styleId="9">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0">
    <w:name w:val="Normal (Web)"/>
    <w:basedOn w:val="1"/>
    <w:qFormat/>
    <w:uiPriority w:val="0"/>
    <w:pPr>
      <w:widowControl/>
      <w:spacing w:before="100" w:beforeAutospacing="1"/>
    </w:pPr>
    <w:rPr>
      <w:rFonts w:ascii="宋体" w:cs="宋体"/>
      <w:kern w:val="0"/>
      <w:sz w:val="24"/>
    </w:rPr>
  </w:style>
  <w:style w:type="character" w:styleId="13">
    <w:name w:val="Hyperlink"/>
    <w:basedOn w:val="12"/>
    <w:semiHidden/>
    <w:unhideWhenUsed/>
    <w:qFormat/>
    <w:uiPriority w:val="0"/>
    <w:rPr>
      <w:color w:val="0000FF"/>
      <w:u w:val="single"/>
    </w:rPr>
  </w:style>
  <w:style w:type="character" w:styleId="14">
    <w:name w:val="footnote reference"/>
    <w:basedOn w:val="12"/>
    <w:qFormat/>
    <w:uiPriority w:val="0"/>
    <w:rPr>
      <w:vertAlign w:val="superscript"/>
    </w:rPr>
  </w:style>
  <w:style w:type="character" w:customStyle="1" w:styleId="15">
    <w:name w:val="页眉 Char"/>
    <w:basedOn w:val="12"/>
    <w:link w:val="7"/>
    <w:qFormat/>
    <w:uiPriority w:val="0"/>
    <w:rPr>
      <w:rFonts w:ascii="Calibri" w:hAnsi="Calibri" w:eastAsia="宋体" w:cs="Times New Roman"/>
      <w:kern w:val="2"/>
      <w:sz w:val="18"/>
      <w:szCs w:val="18"/>
    </w:rPr>
  </w:style>
  <w:style w:type="paragraph" w:styleId="16">
    <w:name w:val="List Paragraph"/>
    <w:basedOn w:val="1"/>
    <w:unhideWhenUsed/>
    <w:qFormat/>
    <w:uiPriority w:val="99"/>
    <w:pPr>
      <w:ind w:firstLine="420" w:firstLineChars="200"/>
    </w:pPr>
  </w:style>
  <w:style w:type="paragraph" w:customStyle="1" w:styleId="17">
    <w:name w:val="修订1"/>
    <w:hidden/>
    <w:semiHidden/>
    <w:qFormat/>
    <w:uiPriority w:val="99"/>
    <w:rPr>
      <w:rFonts w:ascii="Calibri" w:hAnsi="Calibri" w:eastAsia="宋体" w:cs="Times New Roman"/>
      <w:kern w:val="2"/>
      <w:sz w:val="21"/>
      <w:szCs w:val="24"/>
      <w:lang w:val="en-US" w:eastAsia="zh-CN" w:bidi="ar-SA"/>
    </w:rPr>
  </w:style>
  <w:style w:type="character" w:customStyle="1" w:styleId="18">
    <w:name w:val="NormalCharacter"/>
    <w:qFormat/>
    <w:uiPriority w:val="0"/>
  </w:style>
  <w:style w:type="paragraph" w:customStyle="1" w:styleId="19">
    <w:name w:val="修订2"/>
    <w:hidden/>
    <w:semiHidden/>
    <w:qFormat/>
    <w:uiPriority w:val="99"/>
    <w:rPr>
      <w:rFonts w:ascii="Calibri" w:hAnsi="Calibri" w:eastAsia="宋体" w:cs="Times New Roman"/>
      <w:kern w:val="2"/>
      <w:sz w:val="21"/>
      <w:szCs w:val="24"/>
      <w:lang w:val="en-US" w:eastAsia="zh-CN" w:bidi="ar-SA"/>
    </w:rPr>
  </w:style>
  <w:style w:type="paragraph" w:customStyle="1" w:styleId="20">
    <w:name w:val="修订3"/>
    <w:hidden/>
    <w:semiHidden/>
    <w:qFormat/>
    <w:uiPriority w:val="99"/>
    <w:rPr>
      <w:rFonts w:ascii="Calibri" w:hAnsi="Calibri" w:eastAsia="宋体" w:cs="Times New Roman"/>
      <w:kern w:val="2"/>
      <w:sz w:val="21"/>
      <w:szCs w:val="24"/>
      <w:lang w:val="en-US" w:eastAsia="zh-CN" w:bidi="ar-SA"/>
    </w:rPr>
  </w:style>
  <w:style w:type="character" w:customStyle="1" w:styleId="21">
    <w:name w:val="批注框文本 Char"/>
    <w:basedOn w:val="12"/>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18</Pages>
  <Words>8262</Words>
  <Characters>8444</Characters>
  <Lines>80</Lines>
  <Paragraphs>22</Paragraphs>
  <TotalTime>1</TotalTime>
  <ScaleCrop>false</ScaleCrop>
  <LinksUpToDate>false</LinksUpToDate>
  <CharactersWithSpaces>8489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2022-02-24T13:14:00Z</dcterms:created>
  <dc:creator>86178</dc:creator>
  <cp:lastModifiedBy>uos</cp:lastModifiedBy>
  <cp:lastPrinted>2022-04-03T05:56:00Z</cp:lastPrinted>
  <dcterms:modified xsi:type="dcterms:W3CDTF">2022-04-02T17:57:14Z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445BC09E34E24F889909B2FD8636E63B</vt:lpwstr>
  </property>
</Properties>
</file>