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7695" w14:textId="77777777" w:rsidR="00354943" w:rsidRDefault="00AE344A">
      <w:pPr>
        <w:pStyle w:val="a5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</w:t>
      </w:r>
    </w:p>
    <w:p w14:paraId="5DDFDD96" w14:textId="77777777" w:rsidR="00354943" w:rsidRPr="00DA6D15" w:rsidRDefault="00354943">
      <w:pPr>
        <w:pStyle w:val="a5"/>
        <w:ind w:firstLine="640"/>
        <w:rPr>
          <w:rFonts w:ascii="方正小标宋简体" w:eastAsia="方正小标宋简体" w:hAnsi="黑体"/>
        </w:rPr>
      </w:pPr>
    </w:p>
    <w:p w14:paraId="7044AAD1" w14:textId="77777777" w:rsidR="00354943" w:rsidRPr="00DA6D15" w:rsidRDefault="00AE344A" w:rsidP="00320248">
      <w:pPr>
        <w:spacing w:line="560" w:lineRule="exact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A6D15">
        <w:rPr>
          <w:rFonts w:ascii="方正小标宋简体" w:eastAsia="方正小标宋简体" w:hAnsi="方正小标宋_GBK" w:hint="eastAsia"/>
          <w:sz w:val="44"/>
          <w:szCs w:val="44"/>
        </w:rPr>
        <w:t>关于</w:t>
      </w:r>
      <w:r w:rsidR="00320248" w:rsidRPr="00DA6D15">
        <w:rPr>
          <w:rFonts w:ascii="方正小标宋简体" w:eastAsia="方正小标宋简体" w:hint="eastAsia"/>
          <w:color w:val="3D3D3D"/>
          <w:sz w:val="44"/>
          <w:szCs w:val="44"/>
          <w:shd w:val="clear" w:color="auto" w:fill="FFFFFF"/>
        </w:rPr>
        <w:t>《</w:t>
      </w:r>
      <w:r w:rsidR="00320248" w:rsidRPr="00DA6D15">
        <w:rPr>
          <w:rFonts w:ascii="方正小标宋简体" w:eastAsia="方正小标宋简体" w:hint="eastAsia"/>
          <w:sz w:val="44"/>
          <w:szCs w:val="44"/>
        </w:rPr>
        <w:t>首都科技条件平台与创新券管理办法</w:t>
      </w:r>
      <w:r w:rsidR="00320248" w:rsidRPr="00F76237">
        <w:rPr>
          <w:rFonts w:ascii="方正小标宋简体" w:eastAsia="方正小标宋简体" w:hAnsi="方正小标宋_GBK" w:hint="eastAsia"/>
          <w:sz w:val="44"/>
          <w:szCs w:val="44"/>
        </w:rPr>
        <w:t>（征求意见稿）》</w:t>
      </w:r>
      <w:r w:rsidRPr="00DA6D15">
        <w:rPr>
          <w:rFonts w:ascii="方正小标宋简体" w:eastAsia="方正小标宋简体" w:hAnsi="方正小标宋_GBK" w:hint="eastAsia"/>
          <w:sz w:val="44"/>
          <w:szCs w:val="44"/>
        </w:rPr>
        <w:t>起草说明</w:t>
      </w:r>
    </w:p>
    <w:p w14:paraId="155A0046" w14:textId="77777777" w:rsidR="00354943" w:rsidRDefault="00354943">
      <w:pPr>
        <w:pStyle w:val="a5"/>
        <w:ind w:firstLine="640"/>
        <w:rPr>
          <w:rFonts w:ascii="黑体" w:eastAsia="黑体" w:hAnsi="黑体"/>
        </w:rPr>
      </w:pPr>
    </w:p>
    <w:p w14:paraId="38C94A15" w14:textId="77777777" w:rsidR="00354943" w:rsidRDefault="00AE344A">
      <w:pPr>
        <w:spacing w:line="56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一、制定目的</w:t>
      </w:r>
    </w:p>
    <w:p w14:paraId="1D2BDA81" w14:textId="66C37200" w:rsidR="00354943" w:rsidRPr="00320248" w:rsidRDefault="00720ADF" w:rsidP="00320248">
      <w:pPr>
        <w:pStyle w:val="a5"/>
        <w:ind w:firstLine="640"/>
      </w:pPr>
      <w:r w:rsidRPr="00720ADF">
        <w:rPr>
          <w:rFonts w:hint="eastAsia"/>
        </w:rPr>
        <w:t>为充分发挥本市科技资源优势，优化创新创业生态环境，更好地服务于企业技术创新，</w:t>
      </w:r>
      <w:r w:rsidR="00B669CE">
        <w:rPr>
          <w:rFonts w:hint="eastAsia"/>
        </w:rPr>
        <w:t>更好</w:t>
      </w:r>
      <w:r w:rsidRPr="00720ADF">
        <w:rPr>
          <w:rFonts w:hint="eastAsia"/>
        </w:rPr>
        <w:t>支撑北京国际科技创新中心和世界领先的科技园区建设，在前期有关文件 基础上，修改形成本办法。</w:t>
      </w:r>
    </w:p>
    <w:p w14:paraId="366A364B" w14:textId="77777777" w:rsidR="00354943" w:rsidRDefault="00AE344A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主要内容</w:t>
      </w:r>
    </w:p>
    <w:p w14:paraId="23B1B443" w14:textId="77777777" w:rsidR="00354943" w:rsidRDefault="009D70E8">
      <w:pPr>
        <w:pStyle w:val="a5"/>
        <w:ind w:firstLine="640"/>
      </w:pPr>
      <w:r>
        <w:rPr>
          <w:rFonts w:hint="eastAsia"/>
        </w:rPr>
        <w:t>本办法共</w:t>
      </w:r>
      <w:r w:rsidR="00AE344A">
        <w:rPr>
          <w:rFonts w:hint="eastAsia"/>
        </w:rPr>
        <w:t>包括</w:t>
      </w:r>
      <w:r w:rsidR="00320248">
        <w:rPr>
          <w:rFonts w:hint="eastAsia"/>
        </w:rPr>
        <w:t>七个章节</w:t>
      </w:r>
      <w:r w:rsidR="00AE344A">
        <w:rPr>
          <w:rFonts w:hint="eastAsia"/>
        </w:rPr>
        <w:t>、</w:t>
      </w:r>
      <w:r w:rsidR="00AE344A">
        <w:t>1</w:t>
      </w:r>
      <w:r w:rsidR="00320248">
        <w:t>9</w:t>
      </w:r>
      <w:r w:rsidR="00AE344A">
        <w:rPr>
          <w:rFonts w:hint="eastAsia"/>
        </w:rPr>
        <w:t>条具体</w:t>
      </w:r>
      <w:r>
        <w:rPr>
          <w:rFonts w:hint="eastAsia"/>
        </w:rPr>
        <w:t>内容</w:t>
      </w:r>
      <w:r w:rsidR="00AE344A">
        <w:rPr>
          <w:rFonts w:hint="eastAsia"/>
        </w:rPr>
        <w:t>：</w:t>
      </w:r>
    </w:p>
    <w:p w14:paraId="735D4015" w14:textId="77777777" w:rsidR="00777A28" w:rsidRDefault="00915EA2">
      <w:pPr>
        <w:pStyle w:val="a5"/>
        <w:ind w:firstLine="640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第一章</w:t>
      </w:r>
      <w:r w:rsidR="009D70E8">
        <w:rPr>
          <w:rFonts w:ascii="楷体_GB2312" w:eastAsia="楷体_GB2312" w:hint="eastAsia"/>
          <w:color w:val="000000"/>
        </w:rPr>
        <w:t xml:space="preserve"> </w:t>
      </w:r>
      <w:r w:rsidR="00320248">
        <w:rPr>
          <w:rFonts w:ascii="楷体_GB2312" w:eastAsia="楷体_GB2312" w:hint="eastAsia"/>
          <w:color w:val="000000"/>
        </w:rPr>
        <w:t>总则</w:t>
      </w:r>
      <w:r w:rsidR="00AE344A">
        <w:rPr>
          <w:rFonts w:ascii="楷体_GB2312" w:eastAsia="楷体_GB2312" w:hint="eastAsia"/>
          <w:color w:val="000000"/>
        </w:rPr>
        <w:t>。</w:t>
      </w:r>
      <w:r w:rsidRPr="00915EA2">
        <w:rPr>
          <w:rFonts w:hint="eastAsia"/>
        </w:rPr>
        <w:t>共4条，</w:t>
      </w:r>
      <w:r>
        <w:rPr>
          <w:rFonts w:hint="eastAsia"/>
        </w:rPr>
        <w:t>即</w:t>
      </w:r>
      <w:r w:rsidR="00777A28">
        <w:rPr>
          <w:rFonts w:hint="eastAsia"/>
        </w:rPr>
        <w:t>第一条至第四条。其中，第一条</w:t>
      </w:r>
      <w:r w:rsidR="00DA6D15">
        <w:rPr>
          <w:rFonts w:hint="eastAsia"/>
        </w:rPr>
        <w:t>是</w:t>
      </w:r>
      <w:r w:rsidR="00734A45">
        <w:rPr>
          <w:rFonts w:hint="eastAsia"/>
        </w:rPr>
        <w:t>本办法</w:t>
      </w:r>
      <w:r w:rsidR="00777A28">
        <w:rPr>
          <w:rFonts w:hint="eastAsia"/>
        </w:rPr>
        <w:t>制定目的；第二条是对“首都科技条件平台”的界定；第三条是对“创新券”的界定；第四条是专项经费来源和使用与管理遵照</w:t>
      </w:r>
      <w:r w:rsidR="00734A45">
        <w:rPr>
          <w:rFonts w:hint="eastAsia"/>
        </w:rPr>
        <w:t>原则</w:t>
      </w:r>
      <w:r w:rsidR="00777A28">
        <w:rPr>
          <w:rFonts w:hint="eastAsia"/>
        </w:rPr>
        <w:t>。</w:t>
      </w:r>
    </w:p>
    <w:p w14:paraId="5B706C59" w14:textId="77777777" w:rsidR="00915EA2" w:rsidRDefault="00915EA2">
      <w:pPr>
        <w:pStyle w:val="a5"/>
        <w:ind w:firstLine="640"/>
      </w:pPr>
      <w:r>
        <w:rPr>
          <w:rFonts w:ascii="楷体_GB2312" w:eastAsia="楷体_GB2312" w:hint="eastAsia"/>
          <w:color w:val="000000"/>
        </w:rPr>
        <w:t>第二章</w:t>
      </w:r>
      <w:r w:rsidR="009D70E8">
        <w:rPr>
          <w:rFonts w:ascii="楷体_GB2312" w:eastAsia="楷体_GB2312" w:hint="eastAsia"/>
          <w:color w:val="000000"/>
        </w:rPr>
        <w:t xml:space="preserve"> </w:t>
      </w:r>
      <w:r w:rsidR="00777A28">
        <w:rPr>
          <w:rFonts w:ascii="楷体_GB2312" w:eastAsia="楷体_GB2312" w:hint="eastAsia"/>
          <w:color w:val="000000"/>
        </w:rPr>
        <w:t>支持对象和条件</w:t>
      </w:r>
      <w:r w:rsidR="00AE344A">
        <w:rPr>
          <w:rFonts w:ascii="楷体_GB2312" w:eastAsia="楷体_GB2312"/>
          <w:color w:val="000000"/>
        </w:rPr>
        <w:t>。</w:t>
      </w:r>
      <w:r w:rsidRPr="00915EA2">
        <w:t>共</w:t>
      </w:r>
      <w:r w:rsidRPr="00915EA2">
        <w:rPr>
          <w:rFonts w:hint="eastAsia"/>
        </w:rPr>
        <w:t>3条，即第</w:t>
      </w:r>
      <w:r>
        <w:t>五条至第七条</w:t>
      </w:r>
      <w:r>
        <w:rPr>
          <w:rFonts w:hint="eastAsia"/>
        </w:rPr>
        <w:t>。</w:t>
      </w:r>
      <w:r w:rsidR="00777A28" w:rsidRPr="00777A28">
        <w:rPr>
          <w:rFonts w:hint="eastAsia"/>
        </w:rPr>
        <w:t>其中，</w:t>
      </w:r>
      <w:r>
        <w:rPr>
          <w:rFonts w:hint="eastAsia"/>
        </w:rPr>
        <w:t>第五条</w:t>
      </w:r>
      <w:r w:rsidR="00DA6D15">
        <w:rPr>
          <w:rFonts w:hint="eastAsia"/>
        </w:rPr>
        <w:t>是</w:t>
      </w:r>
      <w:r w:rsidR="00704AC6">
        <w:rPr>
          <w:rFonts w:hint="eastAsia"/>
        </w:rPr>
        <w:t>平台和创新券的</w:t>
      </w:r>
      <w:r>
        <w:rPr>
          <w:rFonts w:hint="eastAsia"/>
        </w:rPr>
        <w:t>支持对象；第六条</w:t>
      </w:r>
      <w:r w:rsidR="00DA6D15">
        <w:rPr>
          <w:rFonts w:hint="eastAsia"/>
        </w:rPr>
        <w:t>是</w:t>
      </w:r>
      <w:r>
        <w:rPr>
          <w:rFonts w:hint="eastAsia"/>
        </w:rPr>
        <w:t>平台支持条件；第七条</w:t>
      </w:r>
      <w:r w:rsidR="00DA6D15">
        <w:rPr>
          <w:rFonts w:hint="eastAsia"/>
        </w:rPr>
        <w:t>是</w:t>
      </w:r>
      <w:r>
        <w:rPr>
          <w:rFonts w:hint="eastAsia"/>
        </w:rPr>
        <w:t>创新券支持条件。</w:t>
      </w:r>
    </w:p>
    <w:p w14:paraId="02F982F4" w14:textId="77777777" w:rsidR="00354943" w:rsidRDefault="00915EA2">
      <w:pPr>
        <w:pStyle w:val="a5"/>
        <w:ind w:firstLine="640"/>
        <w:rPr>
          <w:rFonts w:hAnsi="仿宋"/>
          <w:color w:val="000000"/>
        </w:rPr>
      </w:pPr>
      <w:r>
        <w:rPr>
          <w:rFonts w:ascii="楷体_GB2312" w:eastAsia="楷体_GB2312" w:hint="eastAsia"/>
          <w:color w:val="000000"/>
        </w:rPr>
        <w:t>第三章</w:t>
      </w:r>
      <w:r w:rsidR="009D70E8">
        <w:rPr>
          <w:rFonts w:ascii="楷体_GB2312" w:eastAsia="楷体_GB2312" w:hint="eastAsia"/>
          <w:color w:val="000000"/>
        </w:rPr>
        <w:t xml:space="preserve"> </w:t>
      </w:r>
      <w:r>
        <w:rPr>
          <w:rFonts w:ascii="楷体_GB2312" w:eastAsia="楷体_GB2312" w:hint="eastAsia"/>
          <w:color w:val="000000"/>
        </w:rPr>
        <w:t>各方职责</w:t>
      </w:r>
      <w:r w:rsidR="00AE344A">
        <w:rPr>
          <w:rFonts w:ascii="楷体_GB2312" w:eastAsia="楷体_GB2312"/>
          <w:color w:val="000000"/>
        </w:rPr>
        <w:t>。</w:t>
      </w:r>
      <w:r w:rsidRPr="00915EA2">
        <w:t>共2</w:t>
      </w:r>
      <w:r w:rsidRPr="00915EA2">
        <w:rPr>
          <w:rFonts w:hint="eastAsia"/>
        </w:rPr>
        <w:t>条，即第八条至第九条。</w:t>
      </w:r>
      <w:r>
        <w:rPr>
          <w:rFonts w:hint="eastAsia"/>
        </w:rPr>
        <w:t>其中，</w:t>
      </w:r>
      <w:r w:rsidRPr="00915EA2">
        <w:rPr>
          <w:rFonts w:hint="eastAsia"/>
        </w:rPr>
        <w:t>第八条</w:t>
      </w:r>
      <w:r w:rsidR="00DA6D15">
        <w:rPr>
          <w:rFonts w:hint="eastAsia"/>
        </w:rPr>
        <w:t>是</w:t>
      </w:r>
      <w:r>
        <w:rPr>
          <w:rFonts w:hint="eastAsia"/>
        </w:rPr>
        <w:t>开放单位主要职责；第九条</w:t>
      </w:r>
      <w:r w:rsidR="00DA6D15">
        <w:rPr>
          <w:rFonts w:hint="eastAsia"/>
        </w:rPr>
        <w:t>是</w:t>
      </w:r>
      <w:r>
        <w:rPr>
          <w:rFonts w:hint="eastAsia"/>
        </w:rPr>
        <w:t>需求单位主要职责</w:t>
      </w:r>
      <w:r w:rsidR="00AE344A">
        <w:rPr>
          <w:rFonts w:hint="eastAsia"/>
        </w:rPr>
        <w:t>。</w:t>
      </w:r>
    </w:p>
    <w:p w14:paraId="39217E58" w14:textId="77777777" w:rsidR="00354943" w:rsidRDefault="00915EA2">
      <w:pPr>
        <w:pStyle w:val="a5"/>
        <w:ind w:firstLine="640"/>
      </w:pPr>
      <w:r>
        <w:rPr>
          <w:rFonts w:ascii="楷体_GB2312" w:eastAsia="楷体_GB2312" w:hint="eastAsia"/>
          <w:color w:val="000000"/>
        </w:rPr>
        <w:t>第四章</w:t>
      </w:r>
      <w:r w:rsidR="009D70E8">
        <w:rPr>
          <w:rFonts w:ascii="楷体_GB2312" w:eastAsia="楷体_GB2312" w:hint="eastAsia"/>
          <w:color w:val="000000"/>
        </w:rPr>
        <w:t xml:space="preserve"> </w:t>
      </w:r>
      <w:r>
        <w:rPr>
          <w:rFonts w:ascii="楷体_GB2312" w:eastAsia="楷体_GB2312" w:hint="eastAsia"/>
          <w:color w:val="000000"/>
        </w:rPr>
        <w:t>支持内容和方式</w:t>
      </w:r>
      <w:r w:rsidR="00AE344A">
        <w:rPr>
          <w:rFonts w:ascii="楷体_GB2312" w:eastAsia="楷体_GB2312" w:hint="eastAsia"/>
          <w:color w:val="000000"/>
        </w:rPr>
        <w:t>。</w:t>
      </w:r>
      <w:r w:rsidRPr="00915EA2">
        <w:rPr>
          <w:rFonts w:hint="eastAsia"/>
        </w:rPr>
        <w:t>共3条，即第十条至第十二条。其中，第十条</w:t>
      </w:r>
      <w:r w:rsidR="00DA6D15">
        <w:rPr>
          <w:rFonts w:hint="eastAsia"/>
        </w:rPr>
        <w:t>是</w:t>
      </w:r>
      <w:r>
        <w:rPr>
          <w:rFonts w:hint="eastAsia"/>
        </w:rPr>
        <w:t>平台支持内容和方式；第十一条</w:t>
      </w:r>
      <w:r w:rsidR="00DA6D15">
        <w:rPr>
          <w:rFonts w:hint="eastAsia"/>
        </w:rPr>
        <w:t>是</w:t>
      </w:r>
      <w:r>
        <w:rPr>
          <w:rFonts w:hint="eastAsia"/>
        </w:rPr>
        <w:t>创新券支持内容和方式；第十二条</w:t>
      </w:r>
      <w:r w:rsidR="00DA6D15">
        <w:rPr>
          <w:rFonts w:hint="eastAsia"/>
        </w:rPr>
        <w:t>是</w:t>
      </w:r>
      <w:r w:rsidRPr="00915EA2">
        <w:rPr>
          <w:rFonts w:hint="eastAsia"/>
        </w:rPr>
        <w:t>平台绩效考核后补助和创新</w:t>
      </w:r>
      <w:r w:rsidRPr="00915EA2">
        <w:rPr>
          <w:rFonts w:hint="eastAsia"/>
        </w:rPr>
        <w:lastRenderedPageBreak/>
        <w:t>券服务收入</w:t>
      </w:r>
      <w:r>
        <w:rPr>
          <w:rFonts w:hint="eastAsia"/>
        </w:rPr>
        <w:t>使用及管理规定。</w:t>
      </w:r>
    </w:p>
    <w:p w14:paraId="54F8B62F" w14:textId="77777777" w:rsidR="00915EA2" w:rsidRPr="00915EA2" w:rsidRDefault="00915EA2">
      <w:pPr>
        <w:pStyle w:val="a5"/>
        <w:ind w:firstLine="640"/>
      </w:pPr>
      <w:r>
        <w:rPr>
          <w:rFonts w:ascii="楷体_GB2312" w:eastAsia="楷体_GB2312" w:hint="eastAsia"/>
          <w:color w:val="000000"/>
        </w:rPr>
        <w:t>第五章</w:t>
      </w:r>
      <w:r w:rsidR="009D70E8">
        <w:rPr>
          <w:rFonts w:ascii="楷体_GB2312" w:eastAsia="楷体_GB2312" w:hint="eastAsia"/>
          <w:color w:val="000000"/>
        </w:rPr>
        <w:t xml:space="preserve"> </w:t>
      </w:r>
      <w:r>
        <w:rPr>
          <w:rFonts w:ascii="楷体_GB2312" w:eastAsia="楷体_GB2312" w:hint="eastAsia"/>
          <w:color w:val="000000"/>
        </w:rPr>
        <w:t>组织实施程序</w:t>
      </w:r>
      <w:r w:rsidR="00AE344A">
        <w:rPr>
          <w:rFonts w:ascii="楷体_GB2312" w:eastAsia="楷体_GB2312" w:hint="eastAsia"/>
          <w:color w:val="000000"/>
        </w:rPr>
        <w:t>。</w:t>
      </w:r>
      <w:r w:rsidRPr="00915EA2">
        <w:rPr>
          <w:rFonts w:hint="eastAsia"/>
        </w:rPr>
        <w:t>共2条，即第十三条至第十四条。其中，第十三条</w:t>
      </w:r>
      <w:r w:rsidR="00DA6D15">
        <w:rPr>
          <w:rFonts w:hint="eastAsia"/>
        </w:rPr>
        <w:t>是</w:t>
      </w:r>
      <w:r w:rsidRPr="00E50E64">
        <w:rPr>
          <w:rFonts w:hint="eastAsia"/>
        </w:rPr>
        <w:t>平台绩效考核组织实施程序</w:t>
      </w:r>
      <w:r>
        <w:rPr>
          <w:rFonts w:hint="eastAsia"/>
        </w:rPr>
        <w:t>；第十四条</w:t>
      </w:r>
      <w:r w:rsidR="00DA6D15">
        <w:rPr>
          <w:rFonts w:hint="eastAsia"/>
        </w:rPr>
        <w:t>是</w:t>
      </w:r>
      <w:r>
        <w:rPr>
          <w:rFonts w:hint="eastAsia"/>
        </w:rPr>
        <w:t>创新券</w:t>
      </w:r>
      <w:r w:rsidRPr="00E50E64">
        <w:rPr>
          <w:rFonts w:hint="eastAsia"/>
        </w:rPr>
        <w:t>申领、使用和</w:t>
      </w:r>
      <w:r>
        <w:rPr>
          <w:rFonts w:hAnsi="仿宋" w:hint="eastAsia"/>
          <w:kern w:val="0"/>
        </w:rPr>
        <w:t>兑现</w:t>
      </w:r>
      <w:r w:rsidRPr="00E50E64">
        <w:rPr>
          <w:rFonts w:hAnsi="仿宋" w:hint="eastAsia"/>
          <w:kern w:val="0"/>
        </w:rPr>
        <w:t>的</w:t>
      </w:r>
      <w:r w:rsidRPr="00E50E64">
        <w:rPr>
          <w:rFonts w:hint="eastAsia"/>
        </w:rPr>
        <w:t>组织实施程序</w:t>
      </w:r>
      <w:r>
        <w:rPr>
          <w:rFonts w:hint="eastAsia"/>
        </w:rPr>
        <w:t>。</w:t>
      </w:r>
    </w:p>
    <w:p w14:paraId="64720D1A" w14:textId="77777777" w:rsidR="00354943" w:rsidRDefault="00915EA2" w:rsidP="00DA6D15">
      <w:pPr>
        <w:pStyle w:val="a5"/>
        <w:ind w:firstLine="640"/>
        <w:rPr>
          <w:rFonts w:hAnsi="仿宋"/>
          <w:kern w:val="0"/>
        </w:rPr>
      </w:pPr>
      <w:r>
        <w:rPr>
          <w:rFonts w:ascii="楷体_GB2312" w:eastAsia="楷体_GB2312" w:hint="eastAsia"/>
          <w:color w:val="000000"/>
        </w:rPr>
        <w:t>第六章</w:t>
      </w:r>
      <w:r w:rsidR="009D70E8">
        <w:rPr>
          <w:rFonts w:ascii="楷体_GB2312" w:eastAsia="楷体_GB2312" w:hint="eastAsia"/>
          <w:color w:val="000000"/>
        </w:rPr>
        <w:t xml:space="preserve"> </w:t>
      </w:r>
      <w:r>
        <w:rPr>
          <w:rFonts w:ascii="楷体_GB2312" w:eastAsia="楷体_GB2312" w:hint="eastAsia"/>
          <w:color w:val="000000"/>
        </w:rPr>
        <w:t>监督管理</w:t>
      </w:r>
      <w:r w:rsidR="00AE344A">
        <w:rPr>
          <w:rFonts w:ascii="楷体_GB2312" w:eastAsia="楷体_GB2312" w:hint="eastAsia"/>
          <w:color w:val="000000"/>
        </w:rPr>
        <w:t>。</w:t>
      </w:r>
      <w:r w:rsidRPr="00915EA2">
        <w:rPr>
          <w:rFonts w:hint="eastAsia"/>
        </w:rPr>
        <w:t>共3条，即第十五条至第十七条</w:t>
      </w:r>
      <w:r w:rsidRPr="00DA6D15">
        <w:rPr>
          <w:rFonts w:hint="eastAsia"/>
        </w:rPr>
        <w:t>。其中，第十五条</w:t>
      </w:r>
      <w:r w:rsidR="00DA6D15">
        <w:rPr>
          <w:rFonts w:hint="eastAsia"/>
        </w:rPr>
        <w:t>是对</w:t>
      </w:r>
      <w:r w:rsidR="00DA6D15" w:rsidRPr="00DA6D15">
        <w:rPr>
          <w:rFonts w:hint="eastAsia"/>
        </w:rPr>
        <w:t>开放单位和需求单位</w:t>
      </w:r>
      <w:r w:rsidRPr="00DA6D15">
        <w:rPr>
          <w:rFonts w:hint="eastAsia"/>
        </w:rPr>
        <w:t>配合监督检查</w:t>
      </w:r>
      <w:r w:rsidR="00DA6D15">
        <w:rPr>
          <w:rFonts w:hint="eastAsia"/>
        </w:rPr>
        <w:t>的要求；第十六条是</w:t>
      </w:r>
      <w:r w:rsidR="00DA6D15" w:rsidRPr="00E50E64">
        <w:rPr>
          <w:rFonts w:hAnsi="仿宋" w:hint="eastAsia"/>
          <w:kern w:val="0"/>
        </w:rPr>
        <w:t>对于拒不配合监督检查或有</w:t>
      </w:r>
      <w:r w:rsidR="00DA6D15">
        <w:rPr>
          <w:rFonts w:hAnsi="仿宋" w:hint="eastAsia"/>
          <w:kern w:val="0"/>
        </w:rPr>
        <w:t>违反本办法及相关法律法规的处理规定；第十七条是加强监督管理，接</w:t>
      </w:r>
      <w:r w:rsidR="00704AC6">
        <w:rPr>
          <w:rFonts w:hAnsi="仿宋" w:hint="eastAsia"/>
          <w:kern w:val="0"/>
        </w:rPr>
        <w:t>受</w:t>
      </w:r>
      <w:r w:rsidR="00DA6D15">
        <w:rPr>
          <w:rFonts w:hAnsi="仿宋" w:hint="eastAsia"/>
          <w:kern w:val="0"/>
        </w:rPr>
        <w:t>社会监督的内容。</w:t>
      </w:r>
    </w:p>
    <w:p w14:paraId="066D8B18" w14:textId="77777777" w:rsidR="00354943" w:rsidRDefault="00DA6D15" w:rsidP="00734A45">
      <w:pPr>
        <w:pStyle w:val="a5"/>
        <w:ind w:firstLine="640"/>
      </w:pPr>
      <w:r w:rsidRPr="00DA6D15">
        <w:rPr>
          <w:rFonts w:ascii="楷体_GB2312" w:eastAsia="楷体_GB2312"/>
          <w:color w:val="000000"/>
        </w:rPr>
        <w:t>第七章</w:t>
      </w:r>
      <w:r w:rsidR="009D70E8">
        <w:rPr>
          <w:rFonts w:ascii="楷体_GB2312" w:eastAsia="楷体_GB2312" w:hint="eastAsia"/>
          <w:color w:val="000000"/>
        </w:rPr>
        <w:t xml:space="preserve"> </w:t>
      </w:r>
      <w:r w:rsidRPr="00DA6D15">
        <w:rPr>
          <w:rFonts w:ascii="楷体_GB2312" w:eastAsia="楷体_GB2312"/>
          <w:color w:val="000000"/>
        </w:rPr>
        <w:t>附则。</w:t>
      </w:r>
      <w:r>
        <w:rPr>
          <w:rFonts w:hAnsi="仿宋"/>
          <w:kern w:val="0"/>
        </w:rPr>
        <w:t>共</w:t>
      </w:r>
      <w:r>
        <w:rPr>
          <w:rFonts w:hAnsi="仿宋" w:hint="eastAsia"/>
          <w:kern w:val="0"/>
        </w:rPr>
        <w:t>2条，即第十八条至第十九条。其中，第十八条是对开展符合</w:t>
      </w:r>
      <w:r w:rsidRPr="00E50E64">
        <w:rPr>
          <w:rFonts w:hAnsi="仿宋" w:hint="eastAsia"/>
          <w:kern w:val="0"/>
        </w:rPr>
        <w:t>京津冀科技创新券</w:t>
      </w:r>
      <w:r>
        <w:rPr>
          <w:rFonts w:hAnsi="仿宋" w:hint="eastAsia"/>
          <w:kern w:val="0"/>
        </w:rPr>
        <w:t>条件的科研活动的执行规定；第十九条是本办法施行时间及解释权归属。</w:t>
      </w:r>
      <w:r w:rsidRPr="00DA6D15">
        <w:rPr>
          <w:rFonts w:hint="eastAsia"/>
        </w:rPr>
        <w:t xml:space="preserve"> </w:t>
      </w:r>
    </w:p>
    <w:sectPr w:rsidR="00354943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DFEE" w14:textId="77777777" w:rsidR="002B0545" w:rsidRDefault="002B0545" w:rsidP="00320248">
      <w:r>
        <w:separator/>
      </w:r>
    </w:p>
  </w:endnote>
  <w:endnote w:type="continuationSeparator" w:id="0">
    <w:p w14:paraId="1A81D5C4" w14:textId="77777777" w:rsidR="002B0545" w:rsidRDefault="002B0545" w:rsidP="0032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2296089"/>
      <w:docPartObj>
        <w:docPartGallery w:val="Page Numbers (Bottom of Page)"/>
        <w:docPartUnique/>
      </w:docPartObj>
    </w:sdtPr>
    <w:sdtContent>
      <w:p w14:paraId="59A730DA" w14:textId="77777777" w:rsidR="009D70E8" w:rsidRDefault="009D70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AC6" w:rsidRPr="00704AC6">
          <w:rPr>
            <w:noProof/>
            <w:lang w:val="zh-CN"/>
          </w:rPr>
          <w:t>2</w:t>
        </w:r>
        <w:r>
          <w:fldChar w:fldCharType="end"/>
        </w:r>
      </w:p>
    </w:sdtContent>
  </w:sdt>
  <w:p w14:paraId="7E09EF69" w14:textId="77777777" w:rsidR="009D70E8" w:rsidRDefault="009D70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B6BD" w14:textId="77777777" w:rsidR="002B0545" w:rsidRDefault="002B0545" w:rsidP="00320248">
      <w:r>
        <w:separator/>
      </w:r>
    </w:p>
  </w:footnote>
  <w:footnote w:type="continuationSeparator" w:id="0">
    <w:p w14:paraId="3A9B2DDE" w14:textId="77777777" w:rsidR="002B0545" w:rsidRDefault="002B0545" w:rsidP="0032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47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C8"/>
    <w:rsid w:val="00053759"/>
    <w:rsid w:val="000B1A11"/>
    <w:rsid w:val="000C499B"/>
    <w:rsid w:val="000E4FC8"/>
    <w:rsid w:val="00156649"/>
    <w:rsid w:val="001F6279"/>
    <w:rsid w:val="002329C7"/>
    <w:rsid w:val="00241C9A"/>
    <w:rsid w:val="00262351"/>
    <w:rsid w:val="00272DE5"/>
    <w:rsid w:val="002B0545"/>
    <w:rsid w:val="00320248"/>
    <w:rsid w:val="00354943"/>
    <w:rsid w:val="004B40C1"/>
    <w:rsid w:val="0053561A"/>
    <w:rsid w:val="00547A59"/>
    <w:rsid w:val="005B5282"/>
    <w:rsid w:val="00704AC6"/>
    <w:rsid w:val="007142CF"/>
    <w:rsid w:val="00720ADF"/>
    <w:rsid w:val="00734A45"/>
    <w:rsid w:val="00777A28"/>
    <w:rsid w:val="007A5437"/>
    <w:rsid w:val="007C2ADA"/>
    <w:rsid w:val="00804365"/>
    <w:rsid w:val="00915EA2"/>
    <w:rsid w:val="009D70E8"/>
    <w:rsid w:val="00AE344A"/>
    <w:rsid w:val="00AF7C4B"/>
    <w:rsid w:val="00B669CE"/>
    <w:rsid w:val="00BD1BF9"/>
    <w:rsid w:val="00BE5567"/>
    <w:rsid w:val="00C77E78"/>
    <w:rsid w:val="00D948C8"/>
    <w:rsid w:val="00DA6D15"/>
    <w:rsid w:val="00E7168B"/>
    <w:rsid w:val="00EB1F7C"/>
    <w:rsid w:val="00EE4992"/>
    <w:rsid w:val="00F32D91"/>
    <w:rsid w:val="00F76237"/>
    <w:rsid w:val="4B801092"/>
    <w:rsid w:val="73D7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34B44"/>
  <w14:defaultImageDpi w14:val="32767"/>
  <w15:docId w15:val="{C3FBF8DB-1425-4719-8B2A-E03FEEB4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华文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No Spacing"/>
    <w:uiPriority w:val="1"/>
    <w:qFormat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rPr>
      <w:rFonts w:eastAsia="宋体"/>
      <w:sz w:val="21"/>
    </w:rPr>
  </w:style>
  <w:style w:type="paragraph" w:customStyle="1" w:styleId="1">
    <w:name w:val="列表段落1"/>
    <w:basedOn w:val="a"/>
    <w:uiPriority w:val="34"/>
    <w:qFormat/>
    <w:pPr>
      <w:ind w:firstLine="200"/>
    </w:p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20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20248"/>
    <w:rPr>
      <w:rFonts w:eastAsia="宋体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20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20248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365</Characters>
  <Application>Microsoft Office Word</Application>
  <DocSecurity>0</DocSecurity>
  <Lines>20</Lines>
  <Paragraphs>17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 Yvette</dc:creator>
  <cp:lastModifiedBy>孟 霞</cp:lastModifiedBy>
  <cp:revision>4</cp:revision>
  <dcterms:created xsi:type="dcterms:W3CDTF">2022-11-10T02:22:00Z</dcterms:created>
  <dcterms:modified xsi:type="dcterms:W3CDTF">2022-11-10T03:08:00Z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97AF1192D2BE4900AD7B76FEE274FD25</vt:lpwstr>
  </property>
</Properties>
</file>