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auto"/>
          <w:sz w:val="44"/>
          <w:szCs w:val="44"/>
        </w:rPr>
      </w:pPr>
      <w:bookmarkStart w:id="0" w:name="_GoBack"/>
      <w:bookmarkEnd w:id="0"/>
      <w:r>
        <w:rPr>
          <w:rFonts w:hint="eastAsia" w:ascii="方正小标宋_GBK" w:eastAsia="方正小标宋_GBK"/>
          <w:color w:val="auto"/>
          <w:sz w:val="44"/>
          <w:szCs w:val="44"/>
        </w:rPr>
        <w:t>北京市设计创新中心认定管理办法</w:t>
      </w:r>
    </w:p>
    <w:p>
      <w:pPr>
        <w:jc w:val="center"/>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eastAsia="zh-CN"/>
        </w:rPr>
        <w:t>（修订草案）</w:t>
      </w:r>
      <w:r>
        <w:rPr>
          <w:rFonts w:hint="eastAsia" w:ascii="方正小标宋_GBK" w:eastAsia="方正小标宋_GBK"/>
          <w:color w:val="auto"/>
          <w:sz w:val="44"/>
          <w:szCs w:val="44"/>
        </w:rPr>
        <w:t>（征求意见稿）</w:t>
      </w:r>
    </w:p>
    <w:p>
      <w:pPr>
        <w:jc w:val="center"/>
        <w:rPr>
          <w:rFonts w:hint="eastAsia" w:ascii="方正小标宋_GBK" w:eastAsia="方正小标宋_GBK"/>
          <w:color w:val="auto"/>
          <w:sz w:val="44"/>
          <w:szCs w:val="44"/>
        </w:rPr>
      </w:pPr>
    </w:p>
    <w:p>
      <w:pPr>
        <w:jc w:val="center"/>
        <w:rPr>
          <w:rFonts w:hint="eastAsia" w:ascii="仿宋" w:hAnsi="仿宋" w:eastAsia="仿宋"/>
          <w:color w:val="auto"/>
          <w:sz w:val="32"/>
          <w:szCs w:val="32"/>
        </w:rPr>
      </w:pPr>
      <w:r>
        <w:rPr>
          <w:rFonts w:hint="eastAsia" w:ascii="黑体" w:hAnsi="黑体" w:eastAsia="黑体"/>
          <w:color w:val="auto"/>
          <w:sz w:val="32"/>
          <w:szCs w:val="32"/>
        </w:rPr>
        <w:t>第一章  总则</w:t>
      </w:r>
    </w:p>
    <w:p>
      <w:pPr>
        <w:ind w:firstLine="643" w:firstLineChars="200"/>
        <w:rPr>
          <w:rFonts w:hint="eastAsia" w:ascii="仿宋_GB2312" w:hAnsi="仿宋_GB2312" w:eastAsia="仿宋_GB2312" w:cs="仿宋_GB2312"/>
          <w:color w:val="auto"/>
          <w:sz w:val="32"/>
          <w:szCs w:val="32"/>
          <w:lang w:val="zh-TW"/>
        </w:rPr>
      </w:pPr>
      <w:r>
        <w:rPr>
          <w:rFonts w:hint="eastAsia" w:ascii="仿宋_GB2312" w:hAnsi="仿宋" w:eastAsia="仿宋_GB2312"/>
          <w:b/>
          <w:color w:val="auto"/>
          <w:sz w:val="32"/>
          <w:szCs w:val="32"/>
        </w:rPr>
        <w:t>第一条</w:t>
      </w:r>
      <w:r>
        <w:rPr>
          <w:rFonts w:hint="eastAsia" w:ascii="仿宋_GB2312" w:hAnsi="仿宋" w:eastAsia="仿宋_GB2312"/>
          <w:color w:val="auto"/>
          <w:sz w:val="32"/>
          <w:szCs w:val="32"/>
        </w:rPr>
        <w:t xml:space="preserve">  </w:t>
      </w:r>
      <w:r>
        <w:rPr>
          <w:rFonts w:hint="eastAsia" w:ascii="仿宋_GB2312" w:hAnsi="仿宋_GB2312" w:eastAsia="仿宋_GB2312" w:cs="仿宋_GB2312"/>
          <w:color w:val="auto"/>
          <w:sz w:val="32"/>
          <w:szCs w:val="32"/>
        </w:rPr>
        <w:t>为贯彻落实《国务院关于推进文化创意和设计服务与相关产业融合发展的若干意见》（国发〔2014〕10号）、《关于促进文化和科技深度融合的指导意见》（国科发高〔2019〕280号）、《北京加强全国科技创新中心建设总体方案》（国发〔2016〕52号）、《中共北京市委、北京市人民政府关于印发加快科技创新构建高精尖经济结构系列文件的通知》（京发〔2017〕27号）、《北京市“十四五”时期国际科技创新中心建设规划》、《关于北京市推动先进制造业和现代服务业深度融合发展的实施意见》（京发改〔2023〕83号等文件精神，坚持和强化国际科技创新中心的核心功能，全面推进“设计之都”建设，提升企业设计创新能力，做大做强设计产业，特制定本办法。</w:t>
      </w:r>
    </w:p>
    <w:p>
      <w:pPr>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第二条</w:t>
      </w:r>
      <w:r>
        <w:rPr>
          <w:rFonts w:hint="eastAsia" w:ascii="仿宋_GB2312" w:hAnsi="仿宋" w:eastAsia="仿宋_GB2312"/>
          <w:color w:val="auto"/>
          <w:sz w:val="32"/>
          <w:szCs w:val="32"/>
        </w:rPr>
        <w:t xml:space="preserve">  本办法所称的设计是指集成科学技术、文化艺术与社会经济要素，基于智力和创意，利用现代科技手段，提升生产、生活价值和品质的创新活动，包括</w:t>
      </w:r>
      <w:r>
        <w:rPr>
          <w:rFonts w:hint="eastAsia" w:ascii="仿宋_GB2312" w:hAnsi="仿宋_GB2312" w:eastAsia="仿宋_GB2312" w:cs="仿宋_GB2312"/>
          <w:color w:val="auto"/>
          <w:sz w:val="32"/>
          <w:szCs w:val="32"/>
        </w:rPr>
        <w:t>工业设计、集成电路设计、服装设计、时尚设计、工艺美术设计、建筑设计、工程设计、规划设计、平面设计、动漫设计、展示设计及其他新兴设计领</w:t>
      </w:r>
      <w:r>
        <w:rPr>
          <w:rFonts w:hint="eastAsia" w:ascii="仿宋_GB2312" w:hAnsi="仿宋" w:eastAsia="仿宋_GB2312"/>
          <w:color w:val="auto"/>
          <w:sz w:val="32"/>
          <w:szCs w:val="32"/>
        </w:rPr>
        <w:t>域。</w:t>
      </w:r>
    </w:p>
    <w:p>
      <w:pPr>
        <w:ind w:firstLine="643" w:firstLineChars="200"/>
        <w:rPr>
          <w:rFonts w:hint="eastAsia" w:ascii="仿宋_GB2312" w:hAnsi="仿宋" w:eastAsia="仿宋_GB2312"/>
          <w:color w:val="auto"/>
          <w:sz w:val="32"/>
          <w:szCs w:val="32"/>
        </w:rPr>
      </w:pPr>
      <w:r>
        <w:rPr>
          <w:rFonts w:hint="eastAsia" w:ascii="仿宋_GB2312" w:hAnsi="仿宋_GB2312" w:eastAsia="仿宋_GB2312" w:cs="仿宋_GB2312"/>
          <w:b/>
          <w:bCs/>
          <w:color w:val="auto"/>
          <w:sz w:val="32"/>
          <w:szCs w:val="32"/>
        </w:rPr>
        <w:t xml:space="preserve">第三条 </w:t>
      </w:r>
      <w:r>
        <w:rPr>
          <w:rFonts w:hint="eastAsia" w:ascii="仿宋_GB2312" w:hAnsi="仿宋" w:eastAsia="仿宋_GB2312"/>
          <w:color w:val="auto"/>
          <w:sz w:val="32"/>
          <w:szCs w:val="32"/>
        </w:rPr>
        <w:t>北京市设</w:t>
      </w:r>
      <w:r>
        <w:rPr>
          <w:rFonts w:hint="eastAsia" w:ascii="仿宋_GB2312" w:hAnsi="仿宋_GB2312" w:eastAsia="仿宋_GB2312" w:cs="仿宋_GB2312"/>
          <w:color w:val="auto"/>
          <w:sz w:val="32"/>
          <w:szCs w:val="32"/>
        </w:rPr>
        <w:t>计创新中心是指经</w:t>
      </w:r>
      <w:r>
        <w:rPr>
          <w:rFonts w:hint="eastAsia" w:ascii="仿宋_GB2312" w:hAnsi="仿宋_GB2312" w:eastAsia="仿宋_GB2312" w:cs="仿宋_GB2312"/>
          <w:color w:val="auto"/>
          <w:sz w:val="32"/>
          <w:szCs w:val="32"/>
          <w:lang w:bidi="ar"/>
        </w:rPr>
        <w:t>北京市科学技术委员会、中关村科技园区管理委员会</w:t>
      </w:r>
      <w:r>
        <w:rPr>
          <w:rFonts w:hint="eastAsia" w:ascii="仿宋_GB2312" w:hAnsi="仿宋_GB2312" w:eastAsia="仿宋_GB2312" w:cs="仿宋_GB2312"/>
          <w:color w:val="auto"/>
          <w:sz w:val="32"/>
          <w:szCs w:val="32"/>
        </w:rPr>
        <w:t>（以下简称“市科委、中关村管委会”）认定，设计创新基础良好、队伍建设完备、设计能力较强、业绩突出或设计特色突出，高成长的法人单位。</w:t>
      </w:r>
      <w:r>
        <w:rPr>
          <w:rFonts w:hint="eastAsia" w:ascii="仿宋_GB2312" w:eastAsia="仿宋_GB2312"/>
          <w:color w:val="auto"/>
          <w:sz w:val="32"/>
          <w:szCs w:val="32"/>
        </w:rPr>
        <w:t>特别支持以设计创新赋能关键技术研发、科技成果转化、系统集成应用、促进两业融合发展，以设计创新服务高精尖产业，引领全产业链创新，鼓励以设计思维和手段催生新模式、新方法、新场景、新消费、新业态的法人单位。</w:t>
      </w:r>
    </w:p>
    <w:p>
      <w:pPr>
        <w:ind w:firstLine="643" w:firstLineChars="200"/>
        <w:rPr>
          <w:rFonts w:hint="eastAsia" w:ascii="仿宋_GB2312" w:hAnsi="仿宋" w:eastAsia="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xml:space="preserve">  市科委、中关村管委会负责北京市设计创新中心认定管</w:t>
      </w:r>
      <w:r>
        <w:rPr>
          <w:rFonts w:hint="eastAsia" w:ascii="仿宋_GB2312" w:hAnsi="仿宋" w:eastAsia="仿宋_GB2312"/>
          <w:color w:val="auto"/>
          <w:sz w:val="32"/>
          <w:szCs w:val="32"/>
        </w:rPr>
        <w:t>理工作。认定中坚持自愿申报，公开、公平、公正的原则。</w:t>
      </w:r>
    </w:p>
    <w:p>
      <w:pPr>
        <w:jc w:val="center"/>
        <w:rPr>
          <w:rFonts w:hint="eastAsia" w:ascii="黑体" w:hAnsi="黑体" w:eastAsia="黑体"/>
          <w:color w:val="auto"/>
          <w:sz w:val="32"/>
          <w:szCs w:val="32"/>
        </w:rPr>
      </w:pPr>
      <w:r>
        <w:rPr>
          <w:rFonts w:hint="eastAsia" w:ascii="黑体" w:hAnsi="黑体" w:eastAsia="黑体"/>
          <w:color w:val="auto"/>
          <w:sz w:val="32"/>
          <w:szCs w:val="32"/>
        </w:rPr>
        <w:t>第二章  申报条件</w:t>
      </w:r>
    </w:p>
    <w:p>
      <w:pPr>
        <w:ind w:firstLine="643" w:firstLineChars="200"/>
        <w:rPr>
          <w:rFonts w:ascii="仿宋_GB2312" w:eastAsia="仿宋_GB2312"/>
          <w:color w:val="auto"/>
          <w:sz w:val="32"/>
          <w:szCs w:val="32"/>
        </w:rPr>
      </w:pPr>
      <w:r>
        <w:rPr>
          <w:rFonts w:hint="eastAsia" w:ascii="仿宋_GB2312" w:hAnsi="仿宋" w:eastAsia="仿宋_GB2312"/>
          <w:b/>
          <w:color w:val="auto"/>
          <w:sz w:val="32"/>
          <w:szCs w:val="32"/>
        </w:rPr>
        <w:t>第五条</w:t>
      </w:r>
      <w:r>
        <w:rPr>
          <w:rFonts w:hint="eastAsia" w:ascii="仿宋_GB2312" w:hAnsi="仿宋" w:eastAsia="仿宋_GB2312"/>
          <w:color w:val="auto"/>
          <w:sz w:val="32"/>
          <w:szCs w:val="32"/>
        </w:rPr>
        <w:t xml:space="preserve">  申报北京市设计创新中心的主体为在北京市行政区域内注册的法人单位。主要分为两类，包括以设计为主营业务的法人单位，拥有设计创新部门（机构）的法人单位。</w:t>
      </w:r>
      <w:r>
        <w:rPr>
          <w:rFonts w:hint="eastAsia" w:ascii="仿宋_GB2312" w:eastAsia="仿宋_GB2312"/>
          <w:color w:val="auto"/>
          <w:sz w:val="32"/>
          <w:szCs w:val="32"/>
        </w:rPr>
        <w:t>重点聚焦以工业设计为主营业务、拥有工业设计部门（机构）的法人单位。重点支持“三城一区”（中关村科学城、怀柔科学城、未来科学城、北京经济技术开发区）和北京城市副中心区域内注册的法人单位。</w:t>
      </w:r>
    </w:p>
    <w:p>
      <w:pPr>
        <w:ind w:firstLine="643" w:firstLineChars="200"/>
        <w:rPr>
          <w:rFonts w:hint="eastAsia" w:ascii="仿宋_GB2312" w:hAnsi="仿宋_GB2312" w:eastAsia="仿宋_GB2312" w:cs="仿宋_GB2312"/>
          <w:color w:val="auto"/>
          <w:sz w:val="32"/>
          <w:szCs w:val="32"/>
        </w:rPr>
      </w:pPr>
      <w:r>
        <w:rPr>
          <w:rFonts w:hint="eastAsia" w:ascii="仿宋_GB2312" w:hAnsi="仿宋" w:eastAsia="仿宋_GB2312"/>
          <w:b/>
          <w:color w:val="auto"/>
          <w:sz w:val="32"/>
          <w:szCs w:val="32"/>
        </w:rPr>
        <w:t xml:space="preserve">第六条  </w:t>
      </w:r>
      <w:r>
        <w:rPr>
          <w:rFonts w:hint="eastAsia" w:ascii="仿宋_GB2312" w:hAnsi="仿宋" w:eastAsia="仿宋_GB2312"/>
          <w:bCs/>
          <w:color w:val="auto"/>
          <w:sz w:val="32"/>
          <w:szCs w:val="32"/>
        </w:rPr>
        <w:t>申报主体需为被认定的高新技术法人单位，所从事业务应当符合北京城市战略定位、符合北京市国际科技创新中心建设要求和构建“高精尖”经济结构发展要求，拥有较好的设计创新基础和经验，在行业内具有明显的规模优势和竞争优势。</w:t>
      </w:r>
    </w:p>
    <w:p>
      <w:pPr>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第七条</w:t>
      </w:r>
      <w:r>
        <w:rPr>
          <w:rFonts w:hint="eastAsia" w:ascii="仿宋_GB2312" w:hAnsi="仿宋" w:eastAsia="仿宋_GB2312"/>
          <w:color w:val="auto"/>
          <w:sz w:val="32"/>
          <w:szCs w:val="32"/>
        </w:rPr>
        <w:t xml:space="preserve">  以设计为主营业务的法人单位申请认定应具备以下条件：</w:t>
      </w:r>
    </w:p>
    <w:p>
      <w:pPr>
        <w:ind w:firstLine="640" w:firstLineChars="200"/>
        <w:rPr>
          <w:rFonts w:hint="eastAsia" w:ascii="仿宋_GB2312" w:hAnsi="仿宋_GB2312" w:eastAsia="仿宋_GB2312" w:cs="仿宋_GB2312"/>
          <w:color w:val="auto"/>
          <w:sz w:val="32"/>
          <w:szCs w:val="32"/>
        </w:rPr>
      </w:pPr>
      <w:r>
        <w:rPr>
          <w:rFonts w:hint="eastAsia" w:ascii="仿宋_GB2312" w:hAnsi="仿宋" w:eastAsia="仿宋_GB2312"/>
          <w:color w:val="auto"/>
          <w:sz w:val="32"/>
          <w:szCs w:val="32"/>
        </w:rPr>
        <w:t>（一）以</w:t>
      </w:r>
      <w:r>
        <w:rPr>
          <w:rFonts w:hint="eastAsia" w:ascii="仿宋_GB2312" w:hAnsi="仿宋_GB2312" w:eastAsia="仿宋_GB2312" w:cs="仿宋_GB2312"/>
          <w:color w:val="auto"/>
          <w:sz w:val="32"/>
          <w:szCs w:val="32"/>
        </w:rPr>
        <w:t>工业设计、集成电路设计、服装设计、时尚设计、工艺美术设计、建筑设计、工程设计、规划设计、平面设计、动漫设计、展示设计及其他新兴设计为主营业务，且成立2年以上。</w:t>
      </w:r>
    </w:p>
    <w:p>
      <w:pPr>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（二）有较好的开展设计活动的研究实验条件和基础设施，具备独立承担设计任务、提供设计服务以及系统设计咨询服务的能力。</w:t>
      </w:r>
    </w:p>
    <w:p>
      <w:pPr>
        <w:ind w:firstLine="640" w:firstLineChars="200"/>
        <w:rPr>
          <w:rFonts w:hint="eastAsia" w:ascii="仿宋_GB2312" w:hAnsi="仿宋_GB2312" w:eastAsia="仿宋_GB2312" w:cs="仿宋_GB2312"/>
          <w:color w:val="auto"/>
          <w:sz w:val="32"/>
          <w:szCs w:val="32"/>
        </w:rPr>
      </w:pPr>
      <w:r>
        <w:rPr>
          <w:rFonts w:hint="eastAsia" w:ascii="仿宋_GB2312" w:hAnsi="仿宋" w:eastAsia="仿宋_GB2312"/>
          <w:color w:val="auto"/>
          <w:sz w:val="32"/>
          <w:szCs w:val="32"/>
        </w:rPr>
        <w:t>（三）设计服务水平在行业内处于领先地位，拥有一定规模、结构</w:t>
      </w:r>
      <w:r>
        <w:rPr>
          <w:rFonts w:hint="eastAsia" w:ascii="仿宋_GB2312" w:hAnsi="仿宋_GB2312" w:eastAsia="仿宋_GB2312" w:cs="仿宋_GB2312"/>
          <w:color w:val="auto"/>
          <w:sz w:val="32"/>
          <w:szCs w:val="32"/>
        </w:rPr>
        <w:t>合理、经验丰富的设计队伍，设计人员占职工总人数的比重不低于50%。以工业设计、集成电路设计、服装设计、时尚设计、工艺美术设计、平面设计、动漫设计、展示设计及其他新兴设计为主营业务的独立法人单位，近2年每年设计服务收入不低于</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 xml:space="preserve">00万元；以建筑设计、工程设计、规划设计为主营业务的法人单位，近2年每年设计服务收入不低于2000万元。对于设计特色突出，具有较高品牌影响力与竞争优势的高成长单位，可适当放宽服务收入指标。 </w:t>
      </w:r>
    </w:p>
    <w:p>
      <w:pPr>
        <w:ind w:firstLine="643" w:firstLineChars="200"/>
        <w:rPr>
          <w:rFonts w:hint="eastAsia" w:ascii="仿宋_GB2312" w:hAnsi="仿宋_GB2312" w:eastAsia="仿宋_GB2312" w:cs="仿宋_GB2312"/>
          <w:color w:val="auto"/>
          <w:sz w:val="32"/>
          <w:szCs w:val="32"/>
        </w:rPr>
      </w:pPr>
      <w:r>
        <w:rPr>
          <w:rFonts w:hint="eastAsia" w:ascii="仿宋_GB2312" w:hAnsi="仿宋" w:eastAsia="仿宋_GB2312"/>
          <w:b/>
          <w:color w:val="auto"/>
          <w:sz w:val="32"/>
          <w:szCs w:val="32"/>
        </w:rPr>
        <w:t>第八条</w:t>
      </w:r>
      <w:r>
        <w:rPr>
          <w:rFonts w:hint="eastAsia" w:ascii="仿宋_GB2312" w:hAnsi="仿宋" w:eastAsia="仿宋_GB2312"/>
          <w:color w:val="auto"/>
          <w:sz w:val="32"/>
          <w:szCs w:val="32"/>
        </w:rPr>
        <w:t xml:space="preserve">  拥有设计创新部门（机构）的法人单位申请认定应具备以下条</w:t>
      </w:r>
      <w:r>
        <w:rPr>
          <w:rFonts w:hint="eastAsia" w:ascii="仿宋_GB2312" w:hAnsi="仿宋_GB2312" w:eastAsia="仿宋_GB2312" w:cs="仿宋_GB2312"/>
          <w:color w:val="auto"/>
          <w:sz w:val="32"/>
          <w:szCs w:val="32"/>
        </w:rPr>
        <w:t>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（一）法人单位成立2年以上，已设立独立的设计创新部门（机构），有固定的工作场所、较好的设计创新条件和基础设施，拥有一定规模、结构合理、经验丰富的设计队伍，</w:t>
      </w:r>
      <w:r>
        <w:rPr>
          <w:rFonts w:hint="eastAsia" w:ascii="仿宋_GB2312" w:hAnsi="仿宋" w:eastAsia="仿宋_GB2312"/>
          <w:color w:val="auto"/>
          <w:sz w:val="32"/>
          <w:szCs w:val="32"/>
        </w:rPr>
        <w:t>具备承担设计任务、提供设计服务以及系统设计咨询服务的能力。</w:t>
      </w:r>
    </w:p>
    <w:p>
      <w:pPr>
        <w:ind w:firstLine="640" w:firstLineChars="200"/>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（二）重视设计创新工作，有筹措资金的能力和信誉，每年能为设计创新部门（机构）提供固定的</w:t>
      </w:r>
      <w:r>
        <w:rPr>
          <w:rFonts w:hint="eastAsia" w:ascii="仿宋_GB2312" w:hAnsi="仿宋" w:eastAsia="仿宋_GB2312"/>
          <w:color w:val="auto"/>
          <w:sz w:val="32"/>
          <w:szCs w:val="32"/>
        </w:rPr>
        <w:t>经费支持、技术支撑及后勤保障。</w:t>
      </w:r>
    </w:p>
    <w:p>
      <w:pPr>
        <w:ind w:firstLine="640" w:firstLineChars="200"/>
        <w:rPr>
          <w:rFonts w:hint="eastAsia" w:ascii="仿宋_GB2312" w:hAnsi="仿宋_GB2312" w:eastAsia="仿宋_GB2312" w:cs="仿宋_GB2312"/>
          <w:color w:val="auto"/>
          <w:sz w:val="32"/>
          <w:szCs w:val="32"/>
        </w:rPr>
      </w:pPr>
      <w:r>
        <w:rPr>
          <w:rFonts w:hint="eastAsia" w:ascii="仿宋_GB2312" w:hAnsi="仿宋" w:eastAsia="仿宋_GB2312"/>
          <w:color w:val="auto"/>
          <w:sz w:val="32"/>
          <w:szCs w:val="32"/>
        </w:rPr>
        <w:t>（三）拥有较强的设计创新能力，业绩突出，设计创新成果取得显著经济和社会效益，近2年获得国内外授权专利、版权等知识产权共计不低于10项。</w:t>
      </w:r>
      <w:r>
        <w:rPr>
          <w:rFonts w:hint="eastAsia" w:ascii="仿宋_GB2312" w:hAnsi="仿宋_GB2312" w:eastAsia="仿宋_GB2312" w:cs="仿宋_GB2312"/>
          <w:color w:val="auto"/>
          <w:sz w:val="32"/>
          <w:szCs w:val="32"/>
        </w:rPr>
        <w:t>对于获得发明专利、集成电路布图等专利较多的单位，可适当放宽数量指标。</w:t>
      </w:r>
    </w:p>
    <w:p>
      <w:pPr>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 xml:space="preserve">第九条  </w:t>
      </w:r>
      <w:r>
        <w:rPr>
          <w:rFonts w:hint="eastAsia" w:ascii="仿宋_GB2312" w:hAnsi="仿宋" w:eastAsia="仿宋_GB2312"/>
          <w:bCs/>
          <w:color w:val="auto"/>
          <w:sz w:val="32"/>
          <w:szCs w:val="32"/>
        </w:rPr>
        <w:t>2年内未发生重大质量或安全事故，</w:t>
      </w:r>
      <w:r>
        <w:rPr>
          <w:rFonts w:hint="eastAsia" w:ascii="仿宋_GB2312" w:hAnsi="仿宋" w:eastAsia="仿宋_GB2312"/>
          <w:color w:val="auto"/>
          <w:sz w:val="32"/>
          <w:szCs w:val="32"/>
        </w:rPr>
        <w:t>未存在偷税、漏税等税收违法行为，未存在被司法、行政机关认定的严重违法失信行为</w:t>
      </w:r>
      <w:r>
        <w:rPr>
          <w:rFonts w:hint="eastAsia" w:ascii="仿宋_GB2312" w:hAnsi="仿宋" w:eastAsia="仿宋_GB2312"/>
          <w:bCs/>
          <w:color w:val="auto"/>
          <w:sz w:val="32"/>
          <w:szCs w:val="32"/>
        </w:rPr>
        <w:t>或涉嫌违法正在接受有关部门审查的情况。</w:t>
      </w:r>
    </w:p>
    <w:p>
      <w:pPr>
        <w:jc w:val="center"/>
        <w:rPr>
          <w:rFonts w:hint="eastAsia" w:ascii="仿宋_GB2312" w:hAnsi="仿宋" w:eastAsia="仿宋_GB2312"/>
          <w:color w:val="auto"/>
          <w:sz w:val="32"/>
          <w:szCs w:val="32"/>
        </w:rPr>
      </w:pPr>
      <w:r>
        <w:rPr>
          <w:rFonts w:hint="eastAsia" w:ascii="黑体" w:hAnsi="黑体" w:eastAsia="黑体"/>
          <w:color w:val="auto"/>
          <w:sz w:val="32"/>
          <w:szCs w:val="32"/>
        </w:rPr>
        <w:t>第三章  认定</w:t>
      </w:r>
    </w:p>
    <w:p>
      <w:pPr>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第十条</w:t>
      </w:r>
      <w:r>
        <w:rPr>
          <w:rFonts w:hint="eastAsia" w:ascii="仿宋_GB2312" w:hAnsi="仿宋" w:eastAsia="仿宋_GB2312"/>
          <w:color w:val="auto"/>
          <w:sz w:val="32"/>
          <w:szCs w:val="32"/>
        </w:rPr>
        <w:t xml:space="preserve">  </w:t>
      </w:r>
      <w:r>
        <w:rPr>
          <w:rFonts w:hint="eastAsia" w:ascii="仿宋_GB2312" w:hAnsi="仿宋_GB2312" w:eastAsia="仿宋_GB2312" w:cs="仿宋_GB2312"/>
          <w:color w:val="auto"/>
          <w:sz w:val="32"/>
          <w:szCs w:val="32"/>
        </w:rPr>
        <w:t>市科委、中关村管委会</w:t>
      </w:r>
      <w:r>
        <w:rPr>
          <w:rFonts w:hint="eastAsia" w:ascii="仿宋_GB2312" w:hAnsi="仿宋" w:eastAsia="仿宋_GB2312"/>
          <w:color w:val="auto"/>
          <w:sz w:val="32"/>
          <w:szCs w:val="32"/>
        </w:rPr>
        <w:t>按照择优认定的原则，依据本办法规定的程序认定北京市设计创新中心。认定程序如下：</w:t>
      </w:r>
    </w:p>
    <w:p>
      <w:pPr>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（一）申报主体填写《北京市设计创新中心认定申请书》，向</w:t>
      </w:r>
      <w:r>
        <w:rPr>
          <w:rFonts w:hint="eastAsia" w:ascii="仿宋_GB2312" w:hAnsi="仿宋_GB2312" w:eastAsia="仿宋_GB2312" w:cs="仿宋_GB2312"/>
          <w:color w:val="auto"/>
          <w:sz w:val="32"/>
          <w:szCs w:val="32"/>
        </w:rPr>
        <w:t>市科委、中关村管委会</w:t>
      </w:r>
      <w:r>
        <w:rPr>
          <w:rFonts w:hint="eastAsia" w:ascii="仿宋_GB2312" w:hAnsi="仿宋" w:eastAsia="仿宋_GB2312"/>
          <w:color w:val="auto"/>
          <w:sz w:val="32"/>
          <w:szCs w:val="32"/>
        </w:rPr>
        <w:t>提交。</w:t>
      </w:r>
    </w:p>
    <w:p>
      <w:pPr>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（二）</w:t>
      </w:r>
      <w:r>
        <w:rPr>
          <w:rFonts w:hint="eastAsia" w:ascii="仿宋_GB2312" w:hAnsi="仿宋_GB2312" w:eastAsia="仿宋_GB2312" w:cs="仿宋_GB2312"/>
          <w:color w:val="auto"/>
          <w:sz w:val="32"/>
          <w:szCs w:val="32"/>
        </w:rPr>
        <w:t>市科委、中关村管委会</w:t>
      </w:r>
      <w:r>
        <w:rPr>
          <w:rFonts w:hint="eastAsia" w:ascii="仿宋_GB2312" w:hAnsi="仿宋" w:eastAsia="仿宋_GB2312"/>
          <w:color w:val="auto"/>
          <w:sz w:val="32"/>
          <w:szCs w:val="32"/>
        </w:rPr>
        <w:t>组织相关专家对申报主体与材料进行考核评审，并进行必要的现场审查，形成专家评审意见。</w:t>
      </w:r>
    </w:p>
    <w:p>
      <w:pPr>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（三）市科委、中关村管委会根据评审意见，审核并确定北京市设计创新中心名单，在</w:t>
      </w:r>
      <w:r>
        <w:rPr>
          <w:rFonts w:hint="eastAsia" w:ascii="仿宋_GB2312" w:hAnsi="仿宋_GB2312" w:eastAsia="仿宋_GB2312" w:cs="仿宋_GB2312"/>
          <w:color w:val="auto"/>
          <w:sz w:val="32"/>
          <w:szCs w:val="32"/>
        </w:rPr>
        <w:t>市科委、中关村管委会</w:t>
      </w:r>
      <w:r>
        <w:rPr>
          <w:rFonts w:hint="eastAsia" w:ascii="仿宋_GB2312" w:hAnsi="仿宋" w:eastAsia="仿宋_GB2312"/>
          <w:color w:val="auto"/>
          <w:sz w:val="32"/>
          <w:szCs w:val="32"/>
        </w:rPr>
        <w:t>门户网站公示。</w:t>
      </w:r>
    </w:p>
    <w:p>
      <w:pPr>
        <w:ind w:firstLine="643" w:firstLineChars="200"/>
        <w:rPr>
          <w:rFonts w:ascii="仿宋_GB2312" w:hAnsi="仿宋" w:eastAsia="仿宋_GB2312"/>
          <w:color w:val="auto"/>
          <w:sz w:val="32"/>
          <w:szCs w:val="32"/>
        </w:rPr>
      </w:pPr>
      <w:r>
        <w:rPr>
          <w:rFonts w:hint="eastAsia" w:ascii="仿宋_GB2312" w:hAnsi="仿宋" w:eastAsia="仿宋_GB2312"/>
          <w:b/>
          <w:color w:val="auto"/>
          <w:sz w:val="32"/>
          <w:szCs w:val="32"/>
        </w:rPr>
        <w:t>第十一条</w:t>
      </w:r>
      <w:r>
        <w:rPr>
          <w:rFonts w:hint="eastAsia" w:ascii="仿宋_GB2312" w:hAnsi="仿宋" w:eastAsia="仿宋_GB2312"/>
          <w:color w:val="auto"/>
          <w:sz w:val="32"/>
          <w:szCs w:val="32"/>
        </w:rPr>
        <w:t xml:space="preserve">  公示无异议的申报主体，由</w:t>
      </w:r>
      <w:r>
        <w:rPr>
          <w:rFonts w:hint="eastAsia" w:ascii="仿宋_GB2312" w:hAnsi="仿宋_GB2312" w:eastAsia="仿宋_GB2312" w:cs="仿宋_GB2312"/>
          <w:color w:val="auto"/>
          <w:sz w:val="32"/>
          <w:szCs w:val="32"/>
        </w:rPr>
        <w:t>市科委、中关村管委会</w:t>
      </w:r>
      <w:r>
        <w:rPr>
          <w:rFonts w:hint="eastAsia" w:ascii="仿宋_GB2312" w:hAnsi="仿宋" w:eastAsia="仿宋_GB2312"/>
          <w:color w:val="auto"/>
          <w:sz w:val="32"/>
          <w:szCs w:val="32"/>
        </w:rPr>
        <w:t>认定后，统一命名为“北京市设计创新中心”，有效期3年，发放证书与牌匾。</w:t>
      </w:r>
    </w:p>
    <w:p>
      <w:pPr>
        <w:ind w:firstLine="643" w:firstLineChars="200"/>
        <w:rPr>
          <w:rFonts w:hint="eastAsia" w:ascii="仿宋_GB2312" w:hAnsi="仿宋" w:eastAsia="仿宋_GB2312"/>
          <w:b/>
          <w:color w:val="auto"/>
          <w:sz w:val="32"/>
          <w:szCs w:val="32"/>
        </w:rPr>
      </w:pPr>
      <w:r>
        <w:rPr>
          <w:rFonts w:hint="eastAsia" w:ascii="仿宋_GB2312" w:eastAsia="仿宋_GB2312"/>
          <w:b/>
          <w:bCs/>
          <w:color w:val="auto"/>
          <w:sz w:val="32"/>
          <w:szCs w:val="32"/>
        </w:rPr>
        <w:t>第十二条</w:t>
      </w:r>
      <w:r>
        <w:rPr>
          <w:rFonts w:hint="eastAsia" w:ascii="仿宋_GB2312" w:eastAsia="仿宋_GB2312"/>
          <w:color w:val="auto"/>
          <w:sz w:val="32"/>
          <w:szCs w:val="32"/>
        </w:rPr>
        <w:t xml:space="preserve"> 自本办法公布实施日起，每3年由</w:t>
      </w:r>
      <w:r>
        <w:rPr>
          <w:rFonts w:hint="eastAsia" w:ascii="仿宋_GB2312" w:hAnsi="仿宋_GB2312" w:eastAsia="仿宋_GB2312" w:cs="仿宋_GB2312"/>
          <w:color w:val="auto"/>
          <w:sz w:val="32"/>
          <w:szCs w:val="32"/>
        </w:rPr>
        <w:t>市科委、中关村管委会</w:t>
      </w:r>
      <w:r>
        <w:rPr>
          <w:rFonts w:hint="eastAsia" w:ascii="仿宋_GB2312" w:eastAsia="仿宋_GB2312"/>
          <w:color w:val="auto"/>
          <w:sz w:val="32"/>
          <w:szCs w:val="32"/>
        </w:rPr>
        <w:t>组织认定一批北京市设计创新中心，认定北京市设计创新中心的申报通知由</w:t>
      </w:r>
      <w:r>
        <w:rPr>
          <w:rFonts w:hint="eastAsia" w:ascii="仿宋_GB2312" w:hAnsi="仿宋_GB2312" w:eastAsia="仿宋_GB2312" w:cs="仿宋_GB2312"/>
          <w:color w:val="auto"/>
          <w:sz w:val="32"/>
          <w:szCs w:val="32"/>
        </w:rPr>
        <w:t>市科委、中关村管委会</w:t>
      </w:r>
      <w:r>
        <w:rPr>
          <w:rFonts w:hint="eastAsia" w:ascii="仿宋_GB2312" w:eastAsia="仿宋_GB2312"/>
          <w:color w:val="auto"/>
          <w:sz w:val="32"/>
          <w:szCs w:val="32"/>
        </w:rPr>
        <w:t>在门户网站发布。</w:t>
      </w:r>
    </w:p>
    <w:p>
      <w:pPr>
        <w:ind w:firstLine="640" w:firstLineChars="200"/>
        <w:rPr>
          <w:rFonts w:hint="eastAsia" w:ascii="仿宋_GB2312" w:hAnsi="仿宋" w:eastAsia="仿宋_GB2312"/>
          <w:color w:val="auto"/>
          <w:sz w:val="32"/>
          <w:szCs w:val="32"/>
        </w:rPr>
      </w:pPr>
    </w:p>
    <w:p>
      <w:pPr>
        <w:jc w:val="center"/>
        <w:rPr>
          <w:rFonts w:hint="eastAsia" w:ascii="仿宋_GB2312" w:hAnsi="仿宋" w:eastAsia="仿宋_GB2312"/>
          <w:color w:val="auto"/>
          <w:sz w:val="32"/>
          <w:szCs w:val="32"/>
        </w:rPr>
      </w:pPr>
      <w:r>
        <w:rPr>
          <w:rFonts w:hint="eastAsia" w:ascii="黑体" w:hAnsi="黑体" w:eastAsia="黑体"/>
          <w:color w:val="auto"/>
          <w:sz w:val="32"/>
          <w:szCs w:val="32"/>
        </w:rPr>
        <w:t>第四章  管理</w:t>
      </w:r>
    </w:p>
    <w:p>
      <w:pPr>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第十三条</w:t>
      </w:r>
      <w:r>
        <w:rPr>
          <w:rFonts w:hint="eastAsia" w:ascii="仿宋_GB2312" w:hAnsi="仿宋" w:eastAsia="仿宋_GB2312"/>
          <w:color w:val="auto"/>
          <w:sz w:val="32"/>
          <w:szCs w:val="32"/>
        </w:rPr>
        <w:t xml:space="preserve">  北京市设计创新中心名单在</w:t>
      </w:r>
      <w:r>
        <w:rPr>
          <w:rFonts w:hint="eastAsia" w:ascii="仿宋_GB2312" w:hAnsi="仿宋_GB2312" w:eastAsia="仿宋_GB2312" w:cs="仿宋_GB2312"/>
          <w:color w:val="auto"/>
          <w:sz w:val="32"/>
          <w:szCs w:val="32"/>
        </w:rPr>
        <w:t>市科委、中关村管委会</w:t>
      </w:r>
      <w:r>
        <w:rPr>
          <w:rFonts w:hint="eastAsia" w:ascii="仿宋_GB2312" w:hAnsi="仿宋" w:eastAsia="仿宋_GB2312"/>
          <w:color w:val="auto"/>
          <w:sz w:val="32"/>
          <w:szCs w:val="32"/>
        </w:rPr>
        <w:t>门户网站及有关媒体公布，方便社会公众查询和监督。</w:t>
      </w:r>
    </w:p>
    <w:p>
      <w:pPr>
        <w:ind w:firstLine="643" w:firstLineChars="200"/>
        <w:rPr>
          <w:rFonts w:ascii="仿宋_GB2312" w:hAnsi="仿宋" w:eastAsia="仿宋_GB2312"/>
          <w:color w:val="auto"/>
          <w:sz w:val="32"/>
          <w:szCs w:val="32"/>
        </w:rPr>
      </w:pPr>
      <w:r>
        <w:rPr>
          <w:rFonts w:hint="eastAsia" w:ascii="仿宋_GB2312" w:hAnsi="仿宋" w:eastAsia="仿宋_GB2312"/>
          <w:b/>
          <w:color w:val="auto"/>
          <w:sz w:val="32"/>
          <w:szCs w:val="32"/>
        </w:rPr>
        <w:t>第十四条</w:t>
      </w:r>
      <w:r>
        <w:rPr>
          <w:rFonts w:hint="eastAsia" w:ascii="仿宋_GB2312" w:hAnsi="仿宋" w:eastAsia="仿宋_GB2312"/>
          <w:color w:val="auto"/>
          <w:sz w:val="32"/>
          <w:szCs w:val="32"/>
        </w:rPr>
        <w:t xml:space="preserve">  </w:t>
      </w:r>
      <w:r>
        <w:rPr>
          <w:rFonts w:hint="eastAsia" w:ascii="仿宋_GB2312" w:hAnsi="仿宋_GB2312" w:eastAsia="仿宋_GB2312" w:cs="仿宋_GB2312"/>
          <w:color w:val="auto"/>
          <w:sz w:val="32"/>
          <w:szCs w:val="32"/>
        </w:rPr>
        <w:t>市科委、中关村管委会</w:t>
      </w:r>
      <w:r>
        <w:rPr>
          <w:rFonts w:hint="eastAsia" w:ascii="仿宋_GB2312" w:hAnsi="仿宋" w:eastAsia="仿宋_GB2312"/>
          <w:color w:val="auto"/>
          <w:sz w:val="32"/>
          <w:szCs w:val="32"/>
        </w:rPr>
        <w:t>对已认定的北京市设计创新中心实施动态管理，每3年组织一次复核。接受复核的北京市设计创新中心应当填写《北京市设计创新中心复核申请书》报</w:t>
      </w:r>
      <w:r>
        <w:rPr>
          <w:rFonts w:hint="eastAsia" w:ascii="仿宋_GB2312" w:hAnsi="仿宋_GB2312" w:eastAsia="仿宋_GB2312" w:cs="仿宋_GB2312"/>
          <w:color w:val="auto"/>
          <w:sz w:val="32"/>
          <w:szCs w:val="32"/>
        </w:rPr>
        <w:t>市科委、中关村管委会</w:t>
      </w:r>
      <w:r>
        <w:rPr>
          <w:rFonts w:hint="eastAsia" w:ascii="仿宋_GB2312" w:hAnsi="仿宋" w:eastAsia="仿宋_GB2312"/>
          <w:color w:val="auto"/>
          <w:sz w:val="32"/>
          <w:szCs w:val="32"/>
        </w:rPr>
        <w:t>。经市科委、中关村管委会组织复核，结果以公告形式发布。复核为“合格”及以上的，换发证书及牌匾。</w:t>
      </w:r>
      <w:r>
        <w:rPr>
          <w:rFonts w:hint="eastAsia" w:ascii="仿宋_GB2312" w:eastAsia="仿宋_GB2312"/>
          <w:color w:val="auto"/>
          <w:sz w:val="32"/>
          <w:szCs w:val="32"/>
        </w:rPr>
        <w:t>复核北京市设计创新中心的通知由</w:t>
      </w:r>
      <w:r>
        <w:rPr>
          <w:rFonts w:hint="eastAsia" w:ascii="仿宋_GB2312" w:hAnsi="仿宋_GB2312" w:eastAsia="仿宋_GB2312" w:cs="仿宋_GB2312"/>
          <w:color w:val="auto"/>
          <w:sz w:val="32"/>
          <w:szCs w:val="32"/>
        </w:rPr>
        <w:t>市科委、中关村管委会</w:t>
      </w:r>
      <w:r>
        <w:rPr>
          <w:rFonts w:hint="eastAsia" w:ascii="仿宋_GB2312" w:eastAsia="仿宋_GB2312"/>
          <w:color w:val="auto"/>
          <w:sz w:val="32"/>
          <w:szCs w:val="32"/>
        </w:rPr>
        <w:t>在门户网站发布。</w:t>
      </w:r>
    </w:p>
    <w:p>
      <w:pPr>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第十五条</w:t>
      </w:r>
      <w:r>
        <w:rPr>
          <w:rFonts w:hint="eastAsia" w:ascii="仿宋_GB2312" w:hAnsi="仿宋" w:eastAsia="仿宋_GB2312"/>
          <w:color w:val="auto"/>
          <w:sz w:val="32"/>
          <w:szCs w:val="32"/>
        </w:rPr>
        <w:t xml:space="preserve">  有下列情况之一的，予以撤销北京市设计创新中心：</w:t>
      </w:r>
    </w:p>
    <w:p>
      <w:pPr>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（一）未按规定参加复核的；</w:t>
      </w:r>
    </w:p>
    <w:p>
      <w:pPr>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（二）复核结果为不合格的；</w:t>
      </w:r>
    </w:p>
    <w:p>
      <w:pPr>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（三）所在单位自行要求撤销的；</w:t>
      </w:r>
    </w:p>
    <w:p>
      <w:pPr>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（四）所在单位被依法终止的；</w:t>
      </w:r>
    </w:p>
    <w:p>
      <w:pPr>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（五）弄虚作假、违反相关规定或有违法行为的；</w:t>
      </w:r>
    </w:p>
    <w:p>
      <w:pPr>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（六）其他</w:t>
      </w:r>
      <w:r>
        <w:rPr>
          <w:rFonts w:hint="eastAsia" w:ascii="仿宋_GB2312" w:hAnsi="仿宋_GB2312" w:eastAsia="仿宋_GB2312" w:cs="仿宋_GB2312"/>
          <w:color w:val="auto"/>
          <w:sz w:val="32"/>
          <w:szCs w:val="32"/>
        </w:rPr>
        <w:t>市科委、中关村管委会</w:t>
      </w:r>
      <w:r>
        <w:rPr>
          <w:rFonts w:hint="eastAsia" w:ascii="仿宋_GB2312" w:hAnsi="仿宋" w:eastAsia="仿宋_GB2312"/>
          <w:color w:val="auto"/>
          <w:sz w:val="32"/>
          <w:szCs w:val="32"/>
        </w:rPr>
        <w:t>认为应该撤销的情形。</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由于上述原因被撤销北京市设计创新中心资格的单位在3年内不得重新申请认定。</w:t>
      </w:r>
    </w:p>
    <w:p>
      <w:pPr>
        <w:ind w:firstLine="643" w:firstLineChars="200"/>
        <w:rPr>
          <w:rFonts w:ascii="仿宋_GB2312" w:hAnsi="仿宋" w:eastAsia="仿宋_GB2312"/>
          <w:b/>
          <w:color w:val="auto"/>
          <w:sz w:val="32"/>
          <w:szCs w:val="32"/>
        </w:rPr>
      </w:pPr>
      <w:r>
        <w:rPr>
          <w:rFonts w:hint="eastAsia" w:ascii="仿宋_GB2312" w:hAnsi="仿宋" w:eastAsia="仿宋_GB2312"/>
          <w:b/>
          <w:color w:val="auto"/>
          <w:sz w:val="32"/>
          <w:szCs w:val="32"/>
        </w:rPr>
        <w:t>第十六条</w:t>
      </w:r>
      <w:r>
        <w:rPr>
          <w:rFonts w:hint="eastAsia" w:ascii="仿宋_GB2312" w:hAnsi="仿宋" w:eastAsia="仿宋_GB2312"/>
          <w:color w:val="auto"/>
          <w:sz w:val="32"/>
          <w:szCs w:val="32"/>
        </w:rPr>
        <w:t xml:space="preserve">  北京市</w:t>
      </w:r>
      <w:r>
        <w:rPr>
          <w:rFonts w:hint="eastAsia" w:ascii="仿宋_GB2312" w:hAnsi="仿宋_GB2312" w:eastAsia="仿宋_GB2312" w:cs="仿宋_GB2312"/>
          <w:color w:val="auto"/>
          <w:sz w:val="32"/>
          <w:szCs w:val="32"/>
        </w:rPr>
        <w:t>设计创新中心所在的法人单位发生变更、重组、业务方向调整等，应在发生之日起30个工作日内将有关调整情况报市科委、中关村管委会备案。</w:t>
      </w:r>
    </w:p>
    <w:p>
      <w:pPr>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第十七条</w:t>
      </w:r>
      <w:r>
        <w:rPr>
          <w:rFonts w:hint="eastAsia" w:ascii="仿宋_GB2312" w:hAnsi="仿宋" w:eastAsia="仿宋_GB2312"/>
          <w:color w:val="auto"/>
          <w:sz w:val="32"/>
          <w:szCs w:val="32"/>
        </w:rPr>
        <w:t xml:space="preserve">  </w:t>
      </w:r>
      <w:r>
        <w:rPr>
          <w:rFonts w:hint="eastAsia" w:ascii="仿宋_GB2312" w:hAnsi="仿宋_GB2312" w:eastAsia="仿宋_GB2312" w:cs="仿宋_GB2312"/>
          <w:color w:val="auto"/>
          <w:sz w:val="32"/>
          <w:szCs w:val="32"/>
        </w:rPr>
        <w:t>市科委、中关村管委会</w:t>
      </w:r>
      <w:r>
        <w:rPr>
          <w:rFonts w:hint="eastAsia" w:ascii="仿宋_GB2312" w:hAnsi="仿宋" w:eastAsia="仿宋_GB2312"/>
          <w:color w:val="auto"/>
          <w:sz w:val="32"/>
          <w:szCs w:val="32"/>
        </w:rPr>
        <w:t>通过相关政策手段，支持北京市设计创新中心的建设和发展。</w:t>
      </w:r>
    </w:p>
    <w:p>
      <w:pPr>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第十八条</w:t>
      </w:r>
      <w:r>
        <w:rPr>
          <w:rFonts w:hint="eastAsia" w:ascii="仿宋_GB2312" w:hAnsi="仿宋" w:eastAsia="仿宋_GB2312"/>
          <w:color w:val="auto"/>
          <w:sz w:val="32"/>
          <w:szCs w:val="32"/>
        </w:rPr>
        <w:t xml:space="preserve">  鼓励各区结合自身实际，制定相关配套政策，各科技、园区主管部门对北京市设计创新中心建设给予支持和指导，提高创新中心宣传力度。</w:t>
      </w:r>
    </w:p>
    <w:p>
      <w:pPr>
        <w:jc w:val="center"/>
        <w:rPr>
          <w:rFonts w:hint="eastAsia" w:ascii="仿宋_GB2312" w:hAnsi="仿宋" w:eastAsia="仿宋_GB2312"/>
          <w:color w:val="auto"/>
          <w:sz w:val="32"/>
          <w:szCs w:val="32"/>
        </w:rPr>
      </w:pPr>
      <w:r>
        <w:rPr>
          <w:rFonts w:hint="eastAsia" w:ascii="黑体" w:hAnsi="黑体" w:eastAsia="黑体"/>
          <w:color w:val="auto"/>
          <w:sz w:val="32"/>
          <w:szCs w:val="32"/>
        </w:rPr>
        <w:t>第五章  附则</w:t>
      </w:r>
    </w:p>
    <w:p>
      <w:pPr>
        <w:ind w:firstLine="643" w:firstLineChars="200"/>
        <w:rPr>
          <w:rFonts w:hint="eastAsia" w:ascii="仿宋_GB2312" w:hAnsi="仿宋_GB2312" w:eastAsia="仿宋_GB2312" w:cs="仿宋_GB2312"/>
          <w:color w:val="auto"/>
          <w:sz w:val="32"/>
          <w:szCs w:val="32"/>
        </w:rPr>
      </w:pPr>
      <w:r>
        <w:rPr>
          <w:rFonts w:hint="eastAsia" w:ascii="仿宋_GB2312" w:hAnsi="仿宋" w:eastAsia="仿宋_GB2312"/>
          <w:b/>
          <w:color w:val="auto"/>
          <w:sz w:val="32"/>
          <w:szCs w:val="32"/>
        </w:rPr>
        <w:t>第十九条</w:t>
      </w:r>
      <w:r>
        <w:rPr>
          <w:rFonts w:hint="eastAsia" w:ascii="仿宋_GB2312" w:hAnsi="仿宋" w:eastAsia="仿宋_GB2312"/>
          <w:color w:val="auto"/>
          <w:sz w:val="32"/>
          <w:szCs w:val="32"/>
        </w:rPr>
        <w:t xml:space="preserve">  本办</w:t>
      </w:r>
      <w:r>
        <w:rPr>
          <w:rFonts w:hint="eastAsia" w:ascii="仿宋_GB2312" w:hAnsi="仿宋_GB2312" w:eastAsia="仿宋_GB2312" w:cs="仿宋_GB2312"/>
          <w:color w:val="auto"/>
          <w:sz w:val="32"/>
          <w:szCs w:val="32"/>
        </w:rPr>
        <w:t>法自公布之日起实施。《北京市设计创新中心认定管理办法（试行）》（京科发〔2013〕177号）同时废止。</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第二十条</w:t>
      </w:r>
      <w:r>
        <w:rPr>
          <w:rFonts w:hint="eastAsia" w:ascii="仿宋_GB2312" w:hAnsi="仿宋_GB2312" w:eastAsia="仿宋_GB2312" w:cs="仿宋_GB2312"/>
          <w:color w:val="auto"/>
          <w:sz w:val="32"/>
          <w:szCs w:val="32"/>
        </w:rPr>
        <w:t xml:space="preserve">  本办法由市科委、中关村管委会负责解释。</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0DF"/>
    <w:rsid w:val="00001517"/>
    <w:rsid w:val="00006746"/>
    <w:rsid w:val="00011AE8"/>
    <w:rsid w:val="000151F1"/>
    <w:rsid w:val="0001564E"/>
    <w:rsid w:val="000173D0"/>
    <w:rsid w:val="000245F9"/>
    <w:rsid w:val="00031C3C"/>
    <w:rsid w:val="0003363C"/>
    <w:rsid w:val="00043498"/>
    <w:rsid w:val="00047EA7"/>
    <w:rsid w:val="00050AC1"/>
    <w:rsid w:val="00051579"/>
    <w:rsid w:val="00052A39"/>
    <w:rsid w:val="0005629A"/>
    <w:rsid w:val="00060B7B"/>
    <w:rsid w:val="00061603"/>
    <w:rsid w:val="000617D1"/>
    <w:rsid w:val="000674D2"/>
    <w:rsid w:val="00071596"/>
    <w:rsid w:val="0007316F"/>
    <w:rsid w:val="00073F56"/>
    <w:rsid w:val="00081993"/>
    <w:rsid w:val="00083527"/>
    <w:rsid w:val="000904CC"/>
    <w:rsid w:val="0009544A"/>
    <w:rsid w:val="000A24CC"/>
    <w:rsid w:val="000A606F"/>
    <w:rsid w:val="000B0061"/>
    <w:rsid w:val="000B3C4C"/>
    <w:rsid w:val="000C2053"/>
    <w:rsid w:val="000C7416"/>
    <w:rsid w:val="000C7463"/>
    <w:rsid w:val="000E2246"/>
    <w:rsid w:val="000E2D9A"/>
    <w:rsid w:val="000E4A7A"/>
    <w:rsid w:val="000E4E32"/>
    <w:rsid w:val="000F12D4"/>
    <w:rsid w:val="000F19F2"/>
    <w:rsid w:val="00114968"/>
    <w:rsid w:val="00116CA4"/>
    <w:rsid w:val="0012488F"/>
    <w:rsid w:val="00126B5A"/>
    <w:rsid w:val="001319F5"/>
    <w:rsid w:val="001359A3"/>
    <w:rsid w:val="00135F01"/>
    <w:rsid w:val="00140F38"/>
    <w:rsid w:val="00152754"/>
    <w:rsid w:val="0016438A"/>
    <w:rsid w:val="00170248"/>
    <w:rsid w:val="0018499E"/>
    <w:rsid w:val="00185131"/>
    <w:rsid w:val="00190343"/>
    <w:rsid w:val="00192E7C"/>
    <w:rsid w:val="0019449D"/>
    <w:rsid w:val="00194A41"/>
    <w:rsid w:val="001A06F9"/>
    <w:rsid w:val="001A7E88"/>
    <w:rsid w:val="001B33AE"/>
    <w:rsid w:val="001B6508"/>
    <w:rsid w:val="001B7C32"/>
    <w:rsid w:val="001B7D16"/>
    <w:rsid w:val="001C150C"/>
    <w:rsid w:val="001C7C49"/>
    <w:rsid w:val="001D2252"/>
    <w:rsid w:val="001D64B2"/>
    <w:rsid w:val="001E5AEF"/>
    <w:rsid w:val="001F5271"/>
    <w:rsid w:val="00203D31"/>
    <w:rsid w:val="002062A9"/>
    <w:rsid w:val="00211CEE"/>
    <w:rsid w:val="002154FE"/>
    <w:rsid w:val="00217908"/>
    <w:rsid w:val="00220378"/>
    <w:rsid w:val="00220AE4"/>
    <w:rsid w:val="002309B0"/>
    <w:rsid w:val="00235707"/>
    <w:rsid w:val="00236473"/>
    <w:rsid w:val="00247A00"/>
    <w:rsid w:val="0025760D"/>
    <w:rsid w:val="00262A46"/>
    <w:rsid w:val="00273697"/>
    <w:rsid w:val="0027532E"/>
    <w:rsid w:val="00282E3A"/>
    <w:rsid w:val="00290B97"/>
    <w:rsid w:val="002A16F1"/>
    <w:rsid w:val="002A766B"/>
    <w:rsid w:val="002B1AFD"/>
    <w:rsid w:val="002B4F90"/>
    <w:rsid w:val="002B63BD"/>
    <w:rsid w:val="002C09AD"/>
    <w:rsid w:val="002D0033"/>
    <w:rsid w:val="002D3C73"/>
    <w:rsid w:val="002D4C6A"/>
    <w:rsid w:val="002E0533"/>
    <w:rsid w:val="002E0EA6"/>
    <w:rsid w:val="002E48C1"/>
    <w:rsid w:val="002E5E8F"/>
    <w:rsid w:val="002E75DE"/>
    <w:rsid w:val="002F4F46"/>
    <w:rsid w:val="002F6FBD"/>
    <w:rsid w:val="003012B8"/>
    <w:rsid w:val="00305FFB"/>
    <w:rsid w:val="00312A2B"/>
    <w:rsid w:val="00313FC4"/>
    <w:rsid w:val="00315E6D"/>
    <w:rsid w:val="003205B6"/>
    <w:rsid w:val="00332AF0"/>
    <w:rsid w:val="0033733A"/>
    <w:rsid w:val="00340461"/>
    <w:rsid w:val="00345997"/>
    <w:rsid w:val="00347A79"/>
    <w:rsid w:val="00351C5A"/>
    <w:rsid w:val="00351FB0"/>
    <w:rsid w:val="0037360B"/>
    <w:rsid w:val="00374A71"/>
    <w:rsid w:val="00374DC3"/>
    <w:rsid w:val="00374EEC"/>
    <w:rsid w:val="00382BA7"/>
    <w:rsid w:val="00393AD1"/>
    <w:rsid w:val="00396A6E"/>
    <w:rsid w:val="003A7935"/>
    <w:rsid w:val="003C291B"/>
    <w:rsid w:val="003C2E47"/>
    <w:rsid w:val="003C53EE"/>
    <w:rsid w:val="003C5C94"/>
    <w:rsid w:val="003C70E4"/>
    <w:rsid w:val="003D5D44"/>
    <w:rsid w:val="003E5B15"/>
    <w:rsid w:val="003F2370"/>
    <w:rsid w:val="003F53BC"/>
    <w:rsid w:val="004026FE"/>
    <w:rsid w:val="0040387F"/>
    <w:rsid w:val="00407880"/>
    <w:rsid w:val="00423437"/>
    <w:rsid w:val="004257EA"/>
    <w:rsid w:val="004326A3"/>
    <w:rsid w:val="00434CF1"/>
    <w:rsid w:val="004358EF"/>
    <w:rsid w:val="00442FA9"/>
    <w:rsid w:val="00444C71"/>
    <w:rsid w:val="00450E71"/>
    <w:rsid w:val="004601D5"/>
    <w:rsid w:val="0046419E"/>
    <w:rsid w:val="004649C2"/>
    <w:rsid w:val="00464B9E"/>
    <w:rsid w:val="004709C5"/>
    <w:rsid w:val="00473CE0"/>
    <w:rsid w:val="004754A3"/>
    <w:rsid w:val="004761F9"/>
    <w:rsid w:val="00481338"/>
    <w:rsid w:val="00490BD5"/>
    <w:rsid w:val="004A1A66"/>
    <w:rsid w:val="004A20F2"/>
    <w:rsid w:val="004A5EF3"/>
    <w:rsid w:val="004A7A26"/>
    <w:rsid w:val="004B12A5"/>
    <w:rsid w:val="004B1D2C"/>
    <w:rsid w:val="004B2F3E"/>
    <w:rsid w:val="004B431A"/>
    <w:rsid w:val="004C1256"/>
    <w:rsid w:val="004C5244"/>
    <w:rsid w:val="004D0B87"/>
    <w:rsid w:val="004D68D4"/>
    <w:rsid w:val="004D7AB3"/>
    <w:rsid w:val="004E063A"/>
    <w:rsid w:val="004E4CA1"/>
    <w:rsid w:val="004E50C5"/>
    <w:rsid w:val="004E6102"/>
    <w:rsid w:val="004E75FE"/>
    <w:rsid w:val="00520401"/>
    <w:rsid w:val="00521582"/>
    <w:rsid w:val="00524130"/>
    <w:rsid w:val="00525BE9"/>
    <w:rsid w:val="0052687C"/>
    <w:rsid w:val="00527C18"/>
    <w:rsid w:val="00532B91"/>
    <w:rsid w:val="005423DC"/>
    <w:rsid w:val="00543990"/>
    <w:rsid w:val="005468DA"/>
    <w:rsid w:val="005474E7"/>
    <w:rsid w:val="00556153"/>
    <w:rsid w:val="005563AC"/>
    <w:rsid w:val="00562D25"/>
    <w:rsid w:val="00570A0F"/>
    <w:rsid w:val="00570E12"/>
    <w:rsid w:val="00572AEC"/>
    <w:rsid w:val="00574BBD"/>
    <w:rsid w:val="0057669E"/>
    <w:rsid w:val="005800F0"/>
    <w:rsid w:val="00591B16"/>
    <w:rsid w:val="005946FA"/>
    <w:rsid w:val="00595C25"/>
    <w:rsid w:val="00596A11"/>
    <w:rsid w:val="005A0C83"/>
    <w:rsid w:val="005A2473"/>
    <w:rsid w:val="005A3FBD"/>
    <w:rsid w:val="005B619E"/>
    <w:rsid w:val="005C2507"/>
    <w:rsid w:val="005E210A"/>
    <w:rsid w:val="005E3086"/>
    <w:rsid w:val="005E3631"/>
    <w:rsid w:val="005E720D"/>
    <w:rsid w:val="005F1305"/>
    <w:rsid w:val="005F1718"/>
    <w:rsid w:val="005F40DF"/>
    <w:rsid w:val="005F4DAB"/>
    <w:rsid w:val="005F4FFD"/>
    <w:rsid w:val="00600E53"/>
    <w:rsid w:val="00603514"/>
    <w:rsid w:val="00611BDD"/>
    <w:rsid w:val="006132E6"/>
    <w:rsid w:val="006176D2"/>
    <w:rsid w:val="00625954"/>
    <w:rsid w:val="00626753"/>
    <w:rsid w:val="006306F2"/>
    <w:rsid w:val="006329BD"/>
    <w:rsid w:val="00634E45"/>
    <w:rsid w:val="006359AB"/>
    <w:rsid w:val="00645C8E"/>
    <w:rsid w:val="0065419F"/>
    <w:rsid w:val="0065561F"/>
    <w:rsid w:val="0065588B"/>
    <w:rsid w:val="00660C69"/>
    <w:rsid w:val="00662B12"/>
    <w:rsid w:val="006649B7"/>
    <w:rsid w:val="00674996"/>
    <w:rsid w:val="00675C18"/>
    <w:rsid w:val="006802CD"/>
    <w:rsid w:val="006804E0"/>
    <w:rsid w:val="00681B87"/>
    <w:rsid w:val="00690393"/>
    <w:rsid w:val="006906B4"/>
    <w:rsid w:val="006907BD"/>
    <w:rsid w:val="00691F18"/>
    <w:rsid w:val="00693225"/>
    <w:rsid w:val="00695DD2"/>
    <w:rsid w:val="00697FC5"/>
    <w:rsid w:val="006B22FD"/>
    <w:rsid w:val="006B3C2B"/>
    <w:rsid w:val="006D19AE"/>
    <w:rsid w:val="006D4F81"/>
    <w:rsid w:val="006E3A0A"/>
    <w:rsid w:val="006E78A5"/>
    <w:rsid w:val="006E7F84"/>
    <w:rsid w:val="006F1308"/>
    <w:rsid w:val="006F427E"/>
    <w:rsid w:val="006F64D4"/>
    <w:rsid w:val="006F65B3"/>
    <w:rsid w:val="006F7A43"/>
    <w:rsid w:val="00700600"/>
    <w:rsid w:val="00710464"/>
    <w:rsid w:val="0073229B"/>
    <w:rsid w:val="007324CE"/>
    <w:rsid w:val="00746559"/>
    <w:rsid w:val="00750631"/>
    <w:rsid w:val="007520B1"/>
    <w:rsid w:val="00756BA8"/>
    <w:rsid w:val="00756BCC"/>
    <w:rsid w:val="0076047E"/>
    <w:rsid w:val="00760B2F"/>
    <w:rsid w:val="00763C61"/>
    <w:rsid w:val="0076696D"/>
    <w:rsid w:val="00790419"/>
    <w:rsid w:val="00791B19"/>
    <w:rsid w:val="00793207"/>
    <w:rsid w:val="007A332E"/>
    <w:rsid w:val="007A44F7"/>
    <w:rsid w:val="007A56F9"/>
    <w:rsid w:val="007B1281"/>
    <w:rsid w:val="007B346B"/>
    <w:rsid w:val="007B513D"/>
    <w:rsid w:val="007C1CFA"/>
    <w:rsid w:val="007C3D73"/>
    <w:rsid w:val="007D1541"/>
    <w:rsid w:val="007D1C84"/>
    <w:rsid w:val="007D5D5B"/>
    <w:rsid w:val="007E244C"/>
    <w:rsid w:val="007E4B9F"/>
    <w:rsid w:val="007E78F2"/>
    <w:rsid w:val="007F4760"/>
    <w:rsid w:val="007F4D05"/>
    <w:rsid w:val="007F6E86"/>
    <w:rsid w:val="008019FE"/>
    <w:rsid w:val="00803B71"/>
    <w:rsid w:val="00812AE3"/>
    <w:rsid w:val="00813719"/>
    <w:rsid w:val="00813C35"/>
    <w:rsid w:val="00815022"/>
    <w:rsid w:val="0081646F"/>
    <w:rsid w:val="008171AF"/>
    <w:rsid w:val="008219E6"/>
    <w:rsid w:val="00822279"/>
    <w:rsid w:val="0082266C"/>
    <w:rsid w:val="00824D6F"/>
    <w:rsid w:val="008250B3"/>
    <w:rsid w:val="00826D8C"/>
    <w:rsid w:val="00840DD8"/>
    <w:rsid w:val="00847706"/>
    <w:rsid w:val="0085138C"/>
    <w:rsid w:val="00860CB0"/>
    <w:rsid w:val="008822FD"/>
    <w:rsid w:val="00887F3D"/>
    <w:rsid w:val="0089418F"/>
    <w:rsid w:val="00895EA7"/>
    <w:rsid w:val="008B074E"/>
    <w:rsid w:val="008B1432"/>
    <w:rsid w:val="008C3E35"/>
    <w:rsid w:val="008C4073"/>
    <w:rsid w:val="008C6ACE"/>
    <w:rsid w:val="008C6F08"/>
    <w:rsid w:val="008E3722"/>
    <w:rsid w:val="008E67AC"/>
    <w:rsid w:val="00900428"/>
    <w:rsid w:val="00900765"/>
    <w:rsid w:val="00902B82"/>
    <w:rsid w:val="00904D6E"/>
    <w:rsid w:val="00905F6B"/>
    <w:rsid w:val="009110BB"/>
    <w:rsid w:val="00912102"/>
    <w:rsid w:val="00920172"/>
    <w:rsid w:val="00920583"/>
    <w:rsid w:val="009364F7"/>
    <w:rsid w:val="00942460"/>
    <w:rsid w:val="009460C1"/>
    <w:rsid w:val="00947C90"/>
    <w:rsid w:val="009509FD"/>
    <w:rsid w:val="00971699"/>
    <w:rsid w:val="009727E0"/>
    <w:rsid w:val="00984DCA"/>
    <w:rsid w:val="00986790"/>
    <w:rsid w:val="009905C3"/>
    <w:rsid w:val="00990EC7"/>
    <w:rsid w:val="009A2D6D"/>
    <w:rsid w:val="009A43E6"/>
    <w:rsid w:val="009A452A"/>
    <w:rsid w:val="009A7193"/>
    <w:rsid w:val="009B053E"/>
    <w:rsid w:val="009C1A46"/>
    <w:rsid w:val="009E053E"/>
    <w:rsid w:val="009E61B6"/>
    <w:rsid w:val="009F5435"/>
    <w:rsid w:val="009F6C4D"/>
    <w:rsid w:val="009F70C1"/>
    <w:rsid w:val="00A00F96"/>
    <w:rsid w:val="00A052CB"/>
    <w:rsid w:val="00A11848"/>
    <w:rsid w:val="00A17743"/>
    <w:rsid w:val="00A2080C"/>
    <w:rsid w:val="00A21F20"/>
    <w:rsid w:val="00A2459B"/>
    <w:rsid w:val="00A25339"/>
    <w:rsid w:val="00A27F35"/>
    <w:rsid w:val="00A3083C"/>
    <w:rsid w:val="00A31952"/>
    <w:rsid w:val="00A33591"/>
    <w:rsid w:val="00A35330"/>
    <w:rsid w:val="00A37A75"/>
    <w:rsid w:val="00A56FA9"/>
    <w:rsid w:val="00A62A01"/>
    <w:rsid w:val="00A661F4"/>
    <w:rsid w:val="00A822EE"/>
    <w:rsid w:val="00A87F02"/>
    <w:rsid w:val="00AA26E1"/>
    <w:rsid w:val="00AA3128"/>
    <w:rsid w:val="00AA4663"/>
    <w:rsid w:val="00AB4BDC"/>
    <w:rsid w:val="00AB4BED"/>
    <w:rsid w:val="00AB76BB"/>
    <w:rsid w:val="00AC5CDF"/>
    <w:rsid w:val="00AD15CD"/>
    <w:rsid w:val="00AD3398"/>
    <w:rsid w:val="00AE120C"/>
    <w:rsid w:val="00AE5D6C"/>
    <w:rsid w:val="00AF3A10"/>
    <w:rsid w:val="00AF4736"/>
    <w:rsid w:val="00AF794E"/>
    <w:rsid w:val="00B011E4"/>
    <w:rsid w:val="00B14ECD"/>
    <w:rsid w:val="00B15D08"/>
    <w:rsid w:val="00B230EC"/>
    <w:rsid w:val="00B33A79"/>
    <w:rsid w:val="00B3669F"/>
    <w:rsid w:val="00B4519B"/>
    <w:rsid w:val="00B51EBD"/>
    <w:rsid w:val="00B52CB8"/>
    <w:rsid w:val="00B64F85"/>
    <w:rsid w:val="00B71724"/>
    <w:rsid w:val="00B71EE1"/>
    <w:rsid w:val="00B76CDD"/>
    <w:rsid w:val="00B7767F"/>
    <w:rsid w:val="00B80051"/>
    <w:rsid w:val="00B80942"/>
    <w:rsid w:val="00B8126B"/>
    <w:rsid w:val="00B8734A"/>
    <w:rsid w:val="00B965F8"/>
    <w:rsid w:val="00BA3C44"/>
    <w:rsid w:val="00BA3C90"/>
    <w:rsid w:val="00BA3DC4"/>
    <w:rsid w:val="00BA5B9C"/>
    <w:rsid w:val="00BB0724"/>
    <w:rsid w:val="00BB661C"/>
    <w:rsid w:val="00BB6959"/>
    <w:rsid w:val="00BC2432"/>
    <w:rsid w:val="00BC3975"/>
    <w:rsid w:val="00BC3BD9"/>
    <w:rsid w:val="00BC6019"/>
    <w:rsid w:val="00BC6616"/>
    <w:rsid w:val="00BD702E"/>
    <w:rsid w:val="00BE19EB"/>
    <w:rsid w:val="00BE40A6"/>
    <w:rsid w:val="00BE593A"/>
    <w:rsid w:val="00C02521"/>
    <w:rsid w:val="00C04682"/>
    <w:rsid w:val="00C07F1F"/>
    <w:rsid w:val="00C10DB5"/>
    <w:rsid w:val="00C13B11"/>
    <w:rsid w:val="00C2713F"/>
    <w:rsid w:val="00C27E3C"/>
    <w:rsid w:val="00C31908"/>
    <w:rsid w:val="00C34953"/>
    <w:rsid w:val="00C36566"/>
    <w:rsid w:val="00C46184"/>
    <w:rsid w:val="00C54927"/>
    <w:rsid w:val="00C559D6"/>
    <w:rsid w:val="00C63E9A"/>
    <w:rsid w:val="00C67D58"/>
    <w:rsid w:val="00C730CB"/>
    <w:rsid w:val="00C738D5"/>
    <w:rsid w:val="00C75A99"/>
    <w:rsid w:val="00C75D63"/>
    <w:rsid w:val="00C9000F"/>
    <w:rsid w:val="00C91834"/>
    <w:rsid w:val="00CA7B14"/>
    <w:rsid w:val="00CB660A"/>
    <w:rsid w:val="00CD0042"/>
    <w:rsid w:val="00CD0B02"/>
    <w:rsid w:val="00CD4B73"/>
    <w:rsid w:val="00CE5028"/>
    <w:rsid w:val="00CF00B2"/>
    <w:rsid w:val="00CF14BC"/>
    <w:rsid w:val="00CF1E56"/>
    <w:rsid w:val="00D00E8F"/>
    <w:rsid w:val="00D07F45"/>
    <w:rsid w:val="00D1544A"/>
    <w:rsid w:val="00D16029"/>
    <w:rsid w:val="00D16440"/>
    <w:rsid w:val="00D21E67"/>
    <w:rsid w:val="00D26DBA"/>
    <w:rsid w:val="00D270E7"/>
    <w:rsid w:val="00D344CE"/>
    <w:rsid w:val="00D3490C"/>
    <w:rsid w:val="00D379AE"/>
    <w:rsid w:val="00D44850"/>
    <w:rsid w:val="00D46722"/>
    <w:rsid w:val="00D53AE4"/>
    <w:rsid w:val="00D546AD"/>
    <w:rsid w:val="00D54EF1"/>
    <w:rsid w:val="00D624E7"/>
    <w:rsid w:val="00D626E7"/>
    <w:rsid w:val="00D64C67"/>
    <w:rsid w:val="00D65C34"/>
    <w:rsid w:val="00D67770"/>
    <w:rsid w:val="00D7478D"/>
    <w:rsid w:val="00D80CB7"/>
    <w:rsid w:val="00D828D4"/>
    <w:rsid w:val="00D92F45"/>
    <w:rsid w:val="00D94CEE"/>
    <w:rsid w:val="00D9666D"/>
    <w:rsid w:val="00D96F43"/>
    <w:rsid w:val="00DA2019"/>
    <w:rsid w:val="00DB0ED4"/>
    <w:rsid w:val="00DC6A18"/>
    <w:rsid w:val="00DD18CA"/>
    <w:rsid w:val="00DD4AED"/>
    <w:rsid w:val="00DF00F1"/>
    <w:rsid w:val="00DF0A93"/>
    <w:rsid w:val="00DF2FF1"/>
    <w:rsid w:val="00DF2FF6"/>
    <w:rsid w:val="00DF6927"/>
    <w:rsid w:val="00DF70F8"/>
    <w:rsid w:val="00DF7117"/>
    <w:rsid w:val="00E0470A"/>
    <w:rsid w:val="00E048B4"/>
    <w:rsid w:val="00E07355"/>
    <w:rsid w:val="00E1487D"/>
    <w:rsid w:val="00E14938"/>
    <w:rsid w:val="00E2285E"/>
    <w:rsid w:val="00E27B9F"/>
    <w:rsid w:val="00E314EC"/>
    <w:rsid w:val="00E50032"/>
    <w:rsid w:val="00E542C7"/>
    <w:rsid w:val="00E557CA"/>
    <w:rsid w:val="00E55D55"/>
    <w:rsid w:val="00E5740A"/>
    <w:rsid w:val="00E65C2B"/>
    <w:rsid w:val="00E66CB9"/>
    <w:rsid w:val="00E750BD"/>
    <w:rsid w:val="00E8243D"/>
    <w:rsid w:val="00E87577"/>
    <w:rsid w:val="00E910D6"/>
    <w:rsid w:val="00E93533"/>
    <w:rsid w:val="00E971B4"/>
    <w:rsid w:val="00EA1786"/>
    <w:rsid w:val="00EA525A"/>
    <w:rsid w:val="00EB3E99"/>
    <w:rsid w:val="00EC18EF"/>
    <w:rsid w:val="00EC1F30"/>
    <w:rsid w:val="00ED25B9"/>
    <w:rsid w:val="00ED4298"/>
    <w:rsid w:val="00ED4C3D"/>
    <w:rsid w:val="00ED62CF"/>
    <w:rsid w:val="00EE4885"/>
    <w:rsid w:val="00EE4D2A"/>
    <w:rsid w:val="00EE6917"/>
    <w:rsid w:val="00F00AA4"/>
    <w:rsid w:val="00F06570"/>
    <w:rsid w:val="00F078AB"/>
    <w:rsid w:val="00F12E06"/>
    <w:rsid w:val="00F15D9A"/>
    <w:rsid w:val="00F1683C"/>
    <w:rsid w:val="00F300F3"/>
    <w:rsid w:val="00F36BE2"/>
    <w:rsid w:val="00F42FB7"/>
    <w:rsid w:val="00F6385C"/>
    <w:rsid w:val="00F63EBB"/>
    <w:rsid w:val="00F725E7"/>
    <w:rsid w:val="00F742ED"/>
    <w:rsid w:val="00F74486"/>
    <w:rsid w:val="00F769E7"/>
    <w:rsid w:val="00F8000E"/>
    <w:rsid w:val="00F83A28"/>
    <w:rsid w:val="00F85B5B"/>
    <w:rsid w:val="00F86B58"/>
    <w:rsid w:val="00FA5269"/>
    <w:rsid w:val="00FA593C"/>
    <w:rsid w:val="00FB14B8"/>
    <w:rsid w:val="00FB41FF"/>
    <w:rsid w:val="00FB4FF9"/>
    <w:rsid w:val="00FB5393"/>
    <w:rsid w:val="00FC055A"/>
    <w:rsid w:val="00FC189C"/>
    <w:rsid w:val="00FC1BA7"/>
    <w:rsid w:val="00FC2417"/>
    <w:rsid w:val="00FC6651"/>
    <w:rsid w:val="00FC66B9"/>
    <w:rsid w:val="00FD4545"/>
    <w:rsid w:val="00FD5993"/>
    <w:rsid w:val="00FD6034"/>
    <w:rsid w:val="00FE2713"/>
    <w:rsid w:val="00FE76A7"/>
    <w:rsid w:val="00FF0159"/>
    <w:rsid w:val="02A55004"/>
    <w:rsid w:val="05D4515C"/>
    <w:rsid w:val="072E40FD"/>
    <w:rsid w:val="08452A27"/>
    <w:rsid w:val="0DE2358F"/>
    <w:rsid w:val="0FF750DB"/>
    <w:rsid w:val="1366012C"/>
    <w:rsid w:val="167E3968"/>
    <w:rsid w:val="195C6B5F"/>
    <w:rsid w:val="1A677FF5"/>
    <w:rsid w:val="1C5E1C8D"/>
    <w:rsid w:val="1E361E51"/>
    <w:rsid w:val="1E6B1012"/>
    <w:rsid w:val="20F55A11"/>
    <w:rsid w:val="22A4783F"/>
    <w:rsid w:val="322A6FBA"/>
    <w:rsid w:val="355443E1"/>
    <w:rsid w:val="42554C17"/>
    <w:rsid w:val="437A4E23"/>
    <w:rsid w:val="44C86438"/>
    <w:rsid w:val="45F03B86"/>
    <w:rsid w:val="536D679D"/>
    <w:rsid w:val="5B4F4E06"/>
    <w:rsid w:val="5D24194F"/>
    <w:rsid w:val="62745AA7"/>
    <w:rsid w:val="64717527"/>
    <w:rsid w:val="6716692E"/>
    <w:rsid w:val="6FFDC635"/>
    <w:rsid w:val="70313990"/>
    <w:rsid w:val="74675E4C"/>
    <w:rsid w:val="75C349FA"/>
    <w:rsid w:val="7A2D7806"/>
    <w:rsid w:val="7BAFF40C"/>
    <w:rsid w:val="7CB742FD"/>
    <w:rsid w:val="7E7BD14C"/>
    <w:rsid w:val="7FDF14EB"/>
    <w:rsid w:val="BBAFDEA4"/>
    <w:rsid w:val="DEEEC825"/>
    <w:rsid w:val="DFFF961D"/>
    <w:rsid w:val="ECDFAFDD"/>
    <w:rsid w:val="ED8E1C8C"/>
    <w:rsid w:val="F4225345"/>
    <w:rsid w:val="F5DC54F2"/>
    <w:rsid w:val="FF7653EB"/>
    <w:rsid w:val="FFA79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rPr>
      <w:rFonts w:ascii="Calibri" w:hAnsi="Calibri"/>
      <w:kern w:val="2"/>
      <w:sz w:val="21"/>
      <w:szCs w:val="22"/>
    </w:rPr>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字符"/>
    <w:link w:val="2"/>
    <w:qFormat/>
    <w:uiPriority w:val="0"/>
    <w:rPr>
      <w:kern w:val="2"/>
      <w:sz w:val="21"/>
      <w:szCs w:val="24"/>
    </w:rPr>
  </w:style>
  <w:style w:type="character" w:customStyle="1" w:styleId="14">
    <w:name w:val="批注框文本 字符"/>
    <w:link w:val="3"/>
    <w:qFormat/>
    <w:uiPriority w:val="0"/>
    <w:rPr>
      <w:kern w:val="2"/>
      <w:sz w:val="18"/>
      <w:szCs w:val="18"/>
    </w:rPr>
  </w:style>
  <w:style w:type="character" w:customStyle="1" w:styleId="15">
    <w:name w:val="页眉 字符"/>
    <w:link w:val="5"/>
    <w:qFormat/>
    <w:uiPriority w:val="0"/>
    <w:rPr>
      <w:kern w:val="2"/>
      <w:sz w:val="18"/>
      <w:szCs w:val="18"/>
    </w:rPr>
  </w:style>
  <w:style w:type="character" w:customStyle="1" w:styleId="16">
    <w:name w:val="批注主题 字符"/>
    <w:link w:val="7"/>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437</Words>
  <Characters>2496</Characters>
  <Lines>20</Lines>
  <Paragraphs>5</Paragraphs>
  <TotalTime>48</TotalTime>
  <ScaleCrop>false</ScaleCrop>
  <LinksUpToDate>false</LinksUpToDate>
  <CharactersWithSpaces>2928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2023-03-03T02:03:00Z</dcterms:created>
  <dc:creator>微软用户</dc:creator>
  <cp:lastModifiedBy>user</cp:lastModifiedBy>
  <cp:lastPrinted>2023-01-17T01:41:00Z</cp:lastPrinted>
  <dcterms:modified xsi:type="dcterms:W3CDTF">2023-03-02T16:15:46Z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7E9DEA8E5E3644488FE1BB15E3710620</vt:lpwstr>
  </property>
</Properties>
</file>