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napToGrid/>
        <w:spacing w:line="560" w:lineRule="exact"/>
        <w:jc w:val="left"/>
        <w:outlineLvl w:val="0"/>
        <w:rPr>
          <w:rFonts w:hint="eastAsia" w:ascii="方正小标宋简体" w:hAnsi="Calibri" w:eastAsia="方正小标宋简体" w:cs="Times New Roman"/>
          <w:color w:val="auto"/>
          <w:w w:val="95"/>
          <w:sz w:val="44"/>
          <w:szCs w:val="44"/>
          <w:lang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附件1</w:t>
      </w:r>
    </w:p>
    <w:p>
      <w:pPr>
        <w:spacing w:line="560" w:lineRule="exact"/>
        <w:jc w:val="center"/>
        <w:outlineLvl w:val="0"/>
        <w:rPr>
          <w:rFonts w:hint="eastAsia" w:ascii="方正小标宋简体" w:eastAsia="方正小标宋简体" w:cs="Times New Roman"/>
          <w:w w:val="95"/>
          <w:sz w:val="44"/>
          <w:szCs w:val="44"/>
        </w:rPr>
      </w:pPr>
      <w:r>
        <w:rPr>
          <w:rFonts w:hint="eastAsia" w:ascii="方正小标宋简体" w:eastAsia="方正小标宋简体" w:cs="Times New Roman"/>
          <w:w w:val="95"/>
          <w:sz w:val="44"/>
          <w:szCs w:val="44"/>
          <w:lang w:val="en-US" w:eastAsia="zh-CN"/>
        </w:rPr>
        <w:t>关于进一步</w:t>
      </w:r>
      <w:r>
        <w:rPr>
          <w:rFonts w:hint="eastAsia" w:ascii="方正小标宋简体" w:eastAsia="方正小标宋简体" w:cs="Times New Roman"/>
          <w:w w:val="95"/>
          <w:sz w:val="44"/>
          <w:szCs w:val="44"/>
        </w:rPr>
        <w:t>培育和服务独角兽企业的若干措施（</w:t>
      </w:r>
      <w:r>
        <w:rPr>
          <w:rFonts w:hint="eastAsia" w:ascii="方正小标宋简体" w:eastAsia="方正小标宋简体" w:cs="Times New Roman"/>
          <w:w w:val="95"/>
          <w:sz w:val="44"/>
          <w:szCs w:val="44"/>
          <w:lang w:val="en-US" w:eastAsia="zh-CN"/>
        </w:rPr>
        <w:t>征求意见稿</w:t>
      </w:r>
      <w:r>
        <w:rPr>
          <w:rFonts w:hint="eastAsia" w:ascii="方正小标宋简体" w:eastAsia="方正小标宋简体" w:cs="Times New Roman"/>
          <w:w w:val="95"/>
          <w:sz w:val="44"/>
          <w:szCs w:val="44"/>
        </w:rPr>
        <w:t>）</w:t>
      </w:r>
    </w:p>
    <w:p>
      <w:pPr>
        <w:snapToGrid w:val="0"/>
        <w:spacing w:line="560" w:lineRule="exact"/>
        <w:ind w:firstLine="640" w:firstLineChars="200"/>
        <w:rPr>
          <w:rFonts w:eastAsia="仿宋_GB2312" w:cs="Times New Roman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</w:rPr>
        <w:t>独角兽企业具有高成长性，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是新</w:t>
      </w:r>
      <w:r>
        <w:rPr>
          <w:rFonts w:hint="eastAsia" w:eastAsia="仿宋_GB2312" w:cs="Times New Roman"/>
          <w:sz w:val="32"/>
          <w:szCs w:val="32"/>
        </w:rPr>
        <w:t>经济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发展</w:t>
      </w:r>
      <w:r>
        <w:rPr>
          <w:rFonts w:hint="eastAsia" w:eastAsia="仿宋_GB2312" w:cs="Times New Roman"/>
          <w:sz w:val="32"/>
          <w:szCs w:val="32"/>
        </w:rPr>
        <w:t>的</w:t>
      </w:r>
      <w:r>
        <w:rPr>
          <w:rFonts w:hint="eastAsia" w:eastAsia="仿宋_GB2312" w:cs="Times New Roman"/>
          <w:sz w:val="32"/>
          <w:szCs w:val="32"/>
          <w:lang w:eastAsia="zh-CN"/>
        </w:rPr>
        <w:t>“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风向标”</w:t>
      </w:r>
      <w:r>
        <w:rPr>
          <w:rFonts w:hint="eastAsia" w:eastAsia="仿宋_GB2312" w:cs="Times New Roman"/>
          <w:sz w:val="32"/>
          <w:szCs w:val="32"/>
        </w:rPr>
        <w:t>。为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进一步加大我市</w:t>
      </w:r>
      <w:r>
        <w:rPr>
          <w:rFonts w:hint="eastAsia" w:eastAsia="仿宋_GB2312" w:cs="Times New Roman"/>
          <w:sz w:val="32"/>
          <w:szCs w:val="32"/>
        </w:rPr>
        <w:t>独角兽企业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培育和服务力度</w:t>
      </w:r>
      <w:r>
        <w:rPr>
          <w:rFonts w:hint="eastAsia" w:eastAsia="仿宋_GB2312" w:cs="Times New Roman"/>
          <w:sz w:val="32"/>
          <w:szCs w:val="32"/>
        </w:rPr>
        <w:t>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着力开辟发展新领域新赛道，</w:t>
      </w:r>
      <w:r>
        <w:rPr>
          <w:rFonts w:hint="eastAsia" w:eastAsia="仿宋_GB2312" w:cs="Times New Roman"/>
          <w:sz w:val="32"/>
          <w:szCs w:val="32"/>
        </w:rPr>
        <w:t>不断塑造发展新动能新优势，</w:t>
      </w:r>
      <w:r>
        <w:rPr>
          <w:rFonts w:hint="eastAsia" w:ascii="仿宋_GB2312" w:eastAsia="仿宋_GB2312" w:cs="Times New Roman"/>
          <w:kern w:val="0"/>
          <w:sz w:val="32"/>
          <w:szCs w:val="32"/>
        </w:rPr>
        <w:t>制定本措施。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本措施适用独角兽企业和潜在独角兽企业。</w:t>
      </w:r>
    </w:p>
    <w:p>
      <w:pPr>
        <w:numPr>
          <w:ilvl w:val="0"/>
          <w:numId w:val="0"/>
        </w:numPr>
        <w:snapToGrid w:val="0"/>
        <w:spacing w:line="560" w:lineRule="exact"/>
        <w:ind w:firstLine="640" w:firstLineChars="200"/>
        <w:outlineLvl w:val="2"/>
        <w:rPr>
          <w:rFonts w:hint="eastAsia" w:ascii="仿宋_GB2312" w:eastAsia="仿宋_GB2312" w:cs="仿宋_GB2312"/>
          <w:bCs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Cs w:val="0"/>
          <w:kern w:val="0"/>
          <w:sz w:val="32"/>
          <w:szCs w:val="32"/>
          <w:lang w:val="en-US" w:eastAsia="zh-CN"/>
        </w:rPr>
        <w:t>主动挖掘培育独角兽企业。</w:t>
      </w:r>
      <w:r>
        <w:rPr>
          <w:rFonts w:hint="eastAsia" w:ascii="仿宋_GB2312" w:eastAsia="仿宋_GB2312" w:cs="仿宋_GB2312"/>
          <w:bCs/>
          <w:sz w:val="32"/>
          <w:szCs w:val="32"/>
          <w:lang w:val="en-US" w:eastAsia="zh-CN"/>
        </w:rPr>
        <w:t>建立独角兽企业服务名单，重点发现和储备掌握“独门绝技”“硬核科技”的独角兽企业和潜在独角兽企业。鼓励国内外投资机构、咨询机构、孵化器、社会组织等专业机构积极挖掘和培育独角兽企业，并根据机构发挥作用的绩效给予一定政策支持。</w:t>
      </w:r>
      <w:r>
        <w:rPr>
          <w:rFonts w:hint="eastAsia" w:ascii="仿宋_GB2312" w:eastAsia="仿宋_GB2312" w:cs="仿宋_GB2312"/>
          <w:bCs/>
          <w:sz w:val="32"/>
          <w:szCs w:val="32"/>
        </w:rPr>
        <w:t>（责任单位：市科委中关村管委会）</w:t>
      </w:r>
    </w:p>
    <w:p>
      <w:pPr>
        <w:snapToGrid w:val="0"/>
        <w:spacing w:line="560" w:lineRule="exact"/>
        <w:ind w:firstLine="640" w:firstLineChars="200"/>
        <w:outlineLvl w:val="2"/>
        <w:rPr>
          <w:rFonts w:hint="default" w:ascii="黑体" w:hAnsi="黑体" w:eastAsia="仿宋_GB2312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开展独角兽企业</w:t>
      </w:r>
      <w:r>
        <w:rPr>
          <w:rFonts w:hint="eastAsia" w:ascii="黑体" w:hAnsi="黑体" w:eastAsia="黑体" w:cs="黑体"/>
          <w:kern w:val="0"/>
          <w:sz w:val="32"/>
          <w:szCs w:val="32"/>
        </w:rPr>
        <w:t>战略级创新服务。</w:t>
      </w:r>
      <w:r>
        <w:rPr>
          <w:rFonts w:hint="eastAsia" w:ascii="仿宋_GB2312" w:eastAsia="仿宋_GB2312" w:cs="仿宋_GB2312"/>
          <w:bCs/>
          <w:sz w:val="32"/>
          <w:szCs w:val="32"/>
          <w:lang w:val="en-US" w:eastAsia="zh-CN"/>
        </w:rPr>
        <w:t>将独角兽企业和潜在独角兽企业纳入市级企业“服务包”，建立市领导定期</w:t>
      </w:r>
      <w:r>
        <w:rPr>
          <w:rFonts w:hint="eastAsia" w:ascii="仿宋_GB2312" w:eastAsia="仿宋_GB2312" w:cs="仿宋_GB2312"/>
          <w:bCs/>
          <w:sz w:val="32"/>
          <w:szCs w:val="32"/>
        </w:rPr>
        <w:t>调度、行业管家常态化</w:t>
      </w:r>
      <w:r>
        <w:rPr>
          <w:rFonts w:hint="eastAsia" w:ascii="仿宋_GB2312" w:eastAsia="仿宋_GB2312" w:cs="仿宋_GB2312"/>
          <w:bCs/>
          <w:sz w:val="32"/>
          <w:szCs w:val="32"/>
          <w:lang w:val="en-US" w:eastAsia="zh-CN"/>
        </w:rPr>
        <w:t>服务机制，协调解决</w:t>
      </w:r>
      <w:r>
        <w:rPr>
          <w:rFonts w:hint="eastAsia" w:ascii="仿宋_GB2312" w:eastAsia="仿宋_GB2312" w:cs="仿宋_GB2312"/>
          <w:bCs/>
          <w:sz w:val="32"/>
          <w:szCs w:val="32"/>
        </w:rPr>
        <w:t>企业</w:t>
      </w:r>
      <w:r>
        <w:rPr>
          <w:rFonts w:hint="eastAsia" w:ascii="仿宋_GB2312" w:eastAsia="仿宋_GB2312" w:cs="仿宋_GB2312"/>
          <w:bCs/>
          <w:sz w:val="32"/>
          <w:szCs w:val="32"/>
          <w:lang w:val="en-US" w:eastAsia="zh-CN"/>
        </w:rPr>
        <w:t>发展存在的问题。</w:t>
      </w:r>
      <w:r>
        <w:rPr>
          <w:rFonts w:hint="eastAsia" w:eastAsia="仿宋_GB2312" w:cs="Times New Roman"/>
          <w:sz w:val="32"/>
          <w:szCs w:val="32"/>
        </w:rPr>
        <w:t>依托中关村独角兽企业发展联盟建立社会服务管家队伍，链接各类创新资源为企业提供专业化、市场化服务</w:t>
      </w:r>
      <w:r>
        <w:rPr>
          <w:rFonts w:hint="eastAsia" w:ascii="仿宋_GB2312" w:eastAsia="仿宋_GB2312" w:cs="仿宋_GB2312"/>
          <w:bCs/>
          <w:sz w:val="32"/>
          <w:szCs w:val="32"/>
        </w:rPr>
        <w:t>。针对创新能力突出、发展潜力巨大的独角兽企业</w:t>
      </w:r>
      <w:r>
        <w:rPr>
          <w:rFonts w:hint="eastAsia" w:asci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bCs/>
          <w:sz w:val="32"/>
          <w:szCs w:val="32"/>
        </w:rPr>
        <w:t>按照“一企一组</w:t>
      </w:r>
      <w:r>
        <w:rPr>
          <w:rFonts w:hint="eastAsia" w:ascii="仿宋_GB2312" w:eastAsia="仿宋_GB2312" w:cs="仿宋_GB2312"/>
          <w:bCs/>
          <w:sz w:val="32"/>
          <w:szCs w:val="32"/>
          <w:lang w:val="en-US" w:eastAsia="zh-CN"/>
        </w:rPr>
        <w:t>一策</w:t>
      </w:r>
      <w:r>
        <w:rPr>
          <w:rFonts w:hint="eastAsia" w:ascii="仿宋_GB2312" w:eastAsia="仿宋_GB2312" w:cs="仿宋_GB2312"/>
          <w:bCs/>
          <w:sz w:val="32"/>
          <w:szCs w:val="32"/>
        </w:rPr>
        <w:t>”原则</w:t>
      </w:r>
      <w:r>
        <w:rPr>
          <w:rFonts w:hint="eastAsia" w:asci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sz w:val="32"/>
          <w:szCs w:val="32"/>
        </w:rPr>
        <w:t>成立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由</w:t>
      </w:r>
      <w:r>
        <w:rPr>
          <w:rFonts w:hint="eastAsia" w:eastAsia="仿宋_GB2312" w:cs="Times New Roman"/>
          <w:sz w:val="32"/>
          <w:szCs w:val="32"/>
        </w:rPr>
        <w:t>市领导</w:t>
      </w:r>
      <w:r>
        <w:rPr>
          <w:rFonts w:hint="eastAsia" w:eastAsia="仿宋_GB2312" w:cs="Times New Roman"/>
          <w:sz w:val="32"/>
          <w:szCs w:val="32"/>
          <w:lang w:eastAsia="zh-CN"/>
        </w:rPr>
        <w:t>挂帅</w:t>
      </w:r>
      <w:r>
        <w:rPr>
          <w:rFonts w:hint="eastAsia" w:eastAsia="仿宋_GB2312" w:cs="Times New Roman"/>
          <w:sz w:val="32"/>
          <w:szCs w:val="32"/>
        </w:rPr>
        <w:t>的战略服务小组，为企业量身定制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战略级</w:t>
      </w:r>
      <w:r>
        <w:rPr>
          <w:rFonts w:hint="eastAsia" w:eastAsia="仿宋_GB2312" w:cs="Times New Roman"/>
          <w:sz w:val="32"/>
          <w:szCs w:val="32"/>
        </w:rPr>
        <w:t>创新发展支持方案，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推动其加快成长为</w:t>
      </w:r>
      <w:r>
        <w:rPr>
          <w:rFonts w:hint="eastAsia" w:eastAsia="仿宋_GB2312" w:cs="Times New Roman"/>
          <w:sz w:val="32"/>
          <w:szCs w:val="32"/>
        </w:rPr>
        <w:t>具有国际影响力的科技领军企业。</w:t>
      </w:r>
      <w:r>
        <w:rPr>
          <w:rFonts w:hint="eastAsia" w:ascii="仿宋_GB2312" w:eastAsia="仿宋_GB2312" w:cs="仿宋_GB2312"/>
          <w:bCs/>
          <w:sz w:val="32"/>
          <w:szCs w:val="32"/>
        </w:rPr>
        <w:t>（责任单位：市科</w:t>
      </w:r>
      <w:r>
        <w:rPr>
          <w:rFonts w:hint="eastAsia" w:eastAsia="仿宋_GB2312" w:cs="Times New Roman"/>
          <w:sz w:val="32"/>
          <w:szCs w:val="32"/>
        </w:rPr>
        <w:t>委中关村管委会</w:t>
      </w:r>
      <w:r>
        <w:rPr>
          <w:rFonts w:hint="eastAsia" w:eastAsia="仿宋_GB2312" w:cs="Times New Roman"/>
          <w:sz w:val="32"/>
          <w:szCs w:val="32"/>
          <w:lang w:eastAsia="zh-CN"/>
        </w:rPr>
        <w:t>、</w:t>
      </w:r>
      <w:r>
        <w:rPr>
          <w:rFonts w:hint="eastAsia" w:eastAsia="仿宋_GB2312" w:cs="Times New Roman"/>
          <w:sz w:val="32"/>
          <w:szCs w:val="32"/>
        </w:rPr>
        <w:t>市发展改革委</w:t>
      </w:r>
      <w:r>
        <w:rPr>
          <w:rFonts w:hint="eastAsia" w:eastAsia="仿宋_GB2312" w:cs="Times New Roman"/>
          <w:sz w:val="32"/>
          <w:szCs w:val="32"/>
          <w:lang w:eastAsia="zh-CN"/>
        </w:rPr>
        <w:t>、</w:t>
      </w:r>
      <w:r>
        <w:rPr>
          <w:rFonts w:hint="eastAsia" w:eastAsia="仿宋_GB2312" w:cs="Times New Roman"/>
          <w:sz w:val="32"/>
          <w:szCs w:val="32"/>
        </w:rPr>
        <w:t>市相关部门</w:t>
      </w:r>
      <w:r>
        <w:rPr>
          <w:rFonts w:hint="eastAsia" w:eastAsia="仿宋_GB2312" w:cs="Times New Roman"/>
          <w:sz w:val="32"/>
          <w:szCs w:val="32"/>
          <w:lang w:eastAsia="zh-CN"/>
        </w:rPr>
        <w:t>、</w:t>
      </w:r>
      <w:r>
        <w:rPr>
          <w:rFonts w:hint="eastAsia" w:eastAsia="仿宋_GB2312" w:cs="Times New Roman"/>
          <w:sz w:val="32"/>
          <w:szCs w:val="32"/>
        </w:rPr>
        <w:t>相关区政府</w:t>
      </w:r>
      <w:r>
        <w:rPr>
          <w:rFonts w:hint="eastAsia" w:asci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北京经济技术开发区管委会</w:t>
      </w:r>
      <w:r>
        <w:rPr>
          <w:rFonts w:hint="eastAsia" w:eastAsia="仿宋_GB2312" w:cs="Times New Roman"/>
          <w:sz w:val="32"/>
          <w:szCs w:val="32"/>
        </w:rPr>
        <w:t>）</w:t>
      </w:r>
    </w:p>
    <w:p>
      <w:pPr>
        <w:snapToGrid w:val="0"/>
        <w:spacing w:line="560" w:lineRule="exact"/>
        <w:ind w:firstLine="640" w:firstLineChars="200"/>
        <w:outlineLvl w:val="2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强化</w:t>
      </w:r>
      <w:r>
        <w:rPr>
          <w:rFonts w:hint="eastAsia" w:ascii="黑体" w:hAnsi="黑体" w:eastAsia="黑体" w:cs="黑体"/>
          <w:kern w:val="0"/>
          <w:sz w:val="32"/>
          <w:szCs w:val="32"/>
        </w:rPr>
        <w:t>独角兽企业科技创新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主体地位</w:t>
      </w:r>
      <w:r>
        <w:rPr>
          <w:rFonts w:hint="eastAsia" w:ascii="黑体" w:hAnsi="黑体" w:eastAsia="黑体" w:cs="黑体"/>
          <w:kern w:val="0"/>
          <w:sz w:val="32"/>
          <w:szCs w:val="32"/>
        </w:rPr>
        <w:t>。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鼓励</w:t>
      </w:r>
      <w:r>
        <w:rPr>
          <w:rFonts w:hint="eastAsia" w:ascii="仿宋_GB2312" w:eastAsia="仿宋_GB2312" w:cs="仿宋_GB2312"/>
          <w:sz w:val="32"/>
          <w:szCs w:val="32"/>
        </w:rPr>
        <w:t>独角兽企业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进一步</w:t>
      </w:r>
      <w:r>
        <w:rPr>
          <w:rFonts w:hint="eastAsia" w:ascii="仿宋_GB2312" w:eastAsia="仿宋_GB2312" w:cs="仿宋_GB2312"/>
          <w:sz w:val="32"/>
          <w:szCs w:val="32"/>
        </w:rPr>
        <w:t>加大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研发投入，支持企业申报建设国家企业技术中心、北京市技术创新中心等高能级创新平台。</w:t>
      </w:r>
      <w:r>
        <w:rPr>
          <w:rFonts w:hint="eastAsia" w:ascii="仿宋_GB2312" w:eastAsia="仿宋_GB2312" w:cs="Times New Roman"/>
          <w:sz w:val="32"/>
          <w:szCs w:val="32"/>
          <w:shd w:val="clear" w:color="auto" w:fill="FFFFFF"/>
          <w:lang w:val="en-US" w:eastAsia="zh-CN"/>
        </w:rPr>
        <w:t>支持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符合条件</w:t>
      </w:r>
      <w:r>
        <w:rPr>
          <w:rFonts w:hint="eastAsia" w:ascii="仿宋_GB2312" w:eastAsia="仿宋_GB2312" w:cs="Times New Roman"/>
          <w:sz w:val="32"/>
          <w:szCs w:val="32"/>
        </w:rPr>
        <w:t>的独角兽企业</w:t>
      </w:r>
      <w:r>
        <w:rPr>
          <w:rFonts w:hint="eastAsia" w:ascii="仿宋_GB2312" w:eastAsia="仿宋_GB2312" w:cs="仿宋_GB2312"/>
          <w:sz w:val="32"/>
          <w:szCs w:val="32"/>
        </w:rPr>
        <w:t>牵头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组建</w:t>
      </w:r>
      <w:r>
        <w:rPr>
          <w:rFonts w:hint="eastAsia" w:ascii="仿宋_GB2312" w:eastAsia="仿宋_GB2312" w:cs="Times New Roman"/>
          <w:sz w:val="32"/>
          <w:szCs w:val="32"/>
        </w:rPr>
        <w:t>创新联合体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</w:t>
      </w:r>
      <w:r>
        <w:rPr>
          <w:rFonts w:hint="eastAsia" w:ascii="仿宋_GB2312" w:eastAsia="仿宋_GB2312" w:cs="Times New Roman"/>
          <w:sz w:val="32"/>
          <w:szCs w:val="32"/>
        </w:rPr>
        <w:t>联合高校院所、产业链上下游企业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开展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协同创新</w:t>
      </w:r>
      <w:r>
        <w:rPr>
          <w:rFonts w:hint="eastAsia" w:ascii="仿宋_GB2312" w:eastAsia="仿宋_GB2312" w:cs="Times New Roman"/>
          <w:sz w:val="32"/>
          <w:szCs w:val="32"/>
        </w:rPr>
        <w:t>。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支持独角兽</w:t>
      </w:r>
      <w:r>
        <w:rPr>
          <w:rFonts w:hint="eastAsia" w:ascii="仿宋_GB2312" w:eastAsia="仿宋_GB2312" w:cs="仿宋_GB2312"/>
          <w:sz w:val="32"/>
          <w:szCs w:val="32"/>
        </w:rPr>
        <w:t>企业</w:t>
      </w:r>
      <w:r>
        <w:rPr>
          <w:rFonts w:hint="eastAsia" w:ascii="仿宋_GB2312" w:eastAsia="仿宋_GB2312" w:cs="Times New Roman"/>
          <w:sz w:val="32"/>
          <w:szCs w:val="32"/>
          <w:shd w:val="clear" w:color="auto" w:fill="FFFFFF"/>
        </w:rPr>
        <w:t>承担国家</w:t>
      </w:r>
      <w:r>
        <w:rPr>
          <w:rFonts w:hint="eastAsia" w:ascii="仿宋_GB2312" w:eastAsia="仿宋_GB2312" w:cs="Times New Roman"/>
          <w:sz w:val="32"/>
          <w:szCs w:val="32"/>
          <w:shd w:val="clear" w:color="auto" w:fill="FFFFFF"/>
          <w:lang w:val="en-US" w:eastAsia="zh-CN"/>
        </w:rPr>
        <w:t>和市级</w:t>
      </w:r>
      <w:r>
        <w:rPr>
          <w:rFonts w:hint="eastAsia" w:ascii="仿宋_GB2312" w:eastAsia="仿宋_GB2312" w:cs="Times New Roman"/>
          <w:sz w:val="32"/>
          <w:szCs w:val="32"/>
          <w:shd w:val="clear" w:color="auto" w:fill="FFFFFF"/>
        </w:rPr>
        <w:t>重大科技</w:t>
      </w:r>
      <w:r>
        <w:rPr>
          <w:rFonts w:hint="eastAsia" w:ascii="仿宋_GB2312" w:eastAsia="仿宋_GB2312" w:cs="Times New Roman"/>
          <w:sz w:val="32"/>
          <w:szCs w:val="32"/>
          <w:shd w:val="clear" w:color="auto" w:fill="FFFFFF"/>
          <w:lang w:val="en-US" w:eastAsia="zh-CN"/>
        </w:rPr>
        <w:t>项目，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对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在原始创新和</w:t>
      </w:r>
      <w:r>
        <w:rPr>
          <w:rFonts w:hint="eastAsia" w:ascii="仿宋_GB2312" w:eastAsia="仿宋_GB2312" w:cs="仿宋_GB2312"/>
          <w:sz w:val="32"/>
          <w:szCs w:val="32"/>
        </w:rPr>
        <w:t>关键核心技术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攻关等方面承担重大任务的</w:t>
      </w:r>
      <w:r>
        <w:rPr>
          <w:rFonts w:hint="eastAsia" w:ascii="仿宋_GB2312" w:eastAsia="仿宋_GB2312" w:cs="Times New Roman"/>
          <w:sz w:val="32"/>
          <w:szCs w:val="32"/>
        </w:rPr>
        <w:t>企业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r>
        <w:rPr>
          <w:rFonts w:hint="eastAsia" w:ascii="仿宋_GB2312" w:eastAsia="仿宋_GB2312" w:cs="Times New Roman"/>
          <w:sz w:val="32"/>
          <w:szCs w:val="32"/>
        </w:rPr>
        <w:t>市区联合给予</w:t>
      </w:r>
      <w:r>
        <w:rPr>
          <w:rFonts w:hint="eastAsia" w:ascii="仿宋_GB2312" w:eastAsia="仿宋_GB2312" w:cs="仿宋_GB2312"/>
          <w:bCs/>
          <w:sz w:val="32"/>
          <w:szCs w:val="32"/>
        </w:rPr>
        <w:t>原则上最高不超过1亿元</w:t>
      </w:r>
      <w:r>
        <w:rPr>
          <w:rFonts w:hint="eastAsia" w:ascii="仿宋_GB2312" w:eastAsia="仿宋_GB2312" w:cs="仿宋_GB2312"/>
          <w:bCs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 w:cs="仿宋_GB2312"/>
          <w:bCs/>
          <w:sz w:val="32"/>
          <w:szCs w:val="32"/>
        </w:rPr>
        <w:t>资金支持</w:t>
      </w:r>
      <w:r>
        <w:rPr>
          <w:rFonts w:hint="eastAsia" w:ascii="仿宋_GB2312" w:eastAsia="仿宋_GB2312" w:cs="仿宋_GB2312"/>
          <w:bCs/>
          <w:sz w:val="32"/>
          <w:szCs w:val="32"/>
          <w:lang w:eastAsia="zh-CN"/>
        </w:rPr>
        <w:t>。</w:t>
      </w:r>
      <w:r>
        <w:rPr>
          <w:rFonts w:hint="eastAsia" w:ascii="仿宋_GB2312" w:eastAsia="仿宋_GB2312" w:cs="Times New Roman"/>
          <w:sz w:val="32"/>
          <w:szCs w:val="32"/>
          <w:shd w:val="clear" w:color="auto" w:fill="FFFFFF"/>
        </w:rPr>
        <w:t>将独角兽企业纳入我市“算力伙伴计划”，为企业提供多元化优质普惠算力</w:t>
      </w:r>
      <w:r>
        <w:rPr>
          <w:rFonts w:hint="eastAsia" w:ascii="仿宋_GB2312" w:eastAsia="仿宋_GB2312" w:cs="Times New Roman"/>
          <w:sz w:val="32"/>
          <w:szCs w:val="32"/>
          <w:shd w:val="clear" w:color="auto" w:fill="FFFFFF"/>
          <w:lang w:val="en-US" w:eastAsia="zh-CN"/>
        </w:rPr>
        <w:t>支持</w:t>
      </w:r>
      <w:r>
        <w:rPr>
          <w:rFonts w:hint="eastAsia" w:ascii="仿宋_GB2312" w:eastAsia="仿宋_GB2312" w:cs="Times New Roman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eastAsia="仿宋_GB2312" w:cs="仿宋_GB2312"/>
          <w:bCs/>
          <w:sz w:val="32"/>
          <w:szCs w:val="32"/>
        </w:rPr>
        <w:t>（责任单位：</w:t>
      </w:r>
      <w:r>
        <w:rPr>
          <w:rFonts w:hint="eastAsia" w:ascii="仿宋_GB2312" w:eastAsia="仿宋_GB2312" w:cs="Times New Roman"/>
          <w:sz w:val="32"/>
          <w:szCs w:val="32"/>
        </w:rPr>
        <w:t>市科委中关村管委会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市发展改革委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eastAsia="仿宋_GB2312" w:cs="Times New Roman"/>
          <w:sz w:val="32"/>
          <w:szCs w:val="32"/>
        </w:rPr>
        <w:t>市经济和信息化局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 w:cs="Times New Roman"/>
          <w:sz w:val="32"/>
          <w:szCs w:val="32"/>
        </w:rPr>
        <w:t>市财政局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eastAsia="仿宋_GB2312" w:cs="Times New Roman"/>
          <w:sz w:val="32"/>
          <w:szCs w:val="32"/>
        </w:rPr>
        <w:t>相关区政府</w:t>
      </w:r>
      <w:r>
        <w:rPr>
          <w:rFonts w:hint="eastAsia" w:asci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北京经济技术开发区管委会</w:t>
      </w:r>
      <w:r>
        <w:rPr>
          <w:rFonts w:hint="eastAsia" w:ascii="仿宋_GB2312" w:eastAsia="仿宋_GB2312" w:cs="Times New Roman"/>
          <w:sz w:val="32"/>
          <w:szCs w:val="32"/>
        </w:rPr>
        <w:t>）</w:t>
      </w:r>
    </w:p>
    <w:p>
      <w:pPr>
        <w:snapToGrid w:val="0"/>
        <w:spacing w:line="560" w:lineRule="exact"/>
        <w:ind w:firstLine="640" w:firstLineChars="200"/>
        <w:outlineLvl w:val="2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四、支持独角兽企业参与应用场景建设。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shd w:val="clear" w:color="auto" w:fill="FFFFFF"/>
          <w:lang w:val="en-US" w:eastAsia="zh-CN"/>
        </w:rPr>
        <w:t>支持专业机构</w:t>
      </w:r>
      <w:r>
        <w:rPr>
          <w:rFonts w:hint="eastAsia" w:ascii="仿宋_GB2312" w:eastAsia="仿宋_GB2312" w:cs="Times New Roman"/>
          <w:sz w:val="32"/>
          <w:szCs w:val="32"/>
          <w:shd w:val="clear" w:color="auto" w:fill="FFFFFF"/>
        </w:rPr>
        <w:t>分行业搭建专业化、常态化的技术需求对接平台，鼓励在京中央单位、市属国企、行业领军企业面向独角兽企业发布应用场景需求</w:t>
      </w:r>
      <w:r>
        <w:rPr>
          <w:rFonts w:hint="eastAsia" w:ascii="仿宋_GB2312" w:eastAsia="仿宋_GB2312" w:cs="Times New Roman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eastAsia="仿宋_GB2312" w:cs="Times New Roman"/>
          <w:sz w:val="32"/>
          <w:szCs w:val="32"/>
        </w:rPr>
        <w:t>依托独角兽联盟建立应用场景协作中心，深度挖掘独角兽企业内生需求，</w:t>
      </w:r>
      <w:r>
        <w:rPr>
          <w:rFonts w:hint="eastAsia" w:ascii="仿宋_GB2312" w:eastAsia="仿宋_GB2312" w:cs="Times New Roman"/>
          <w:sz w:val="32"/>
          <w:szCs w:val="32"/>
          <w:shd w:val="clear" w:color="auto" w:fill="FFFFFF"/>
        </w:rPr>
        <w:t>引导独角兽企业相互</w:t>
      </w:r>
      <w:r>
        <w:rPr>
          <w:rFonts w:hint="eastAsia" w:ascii="仿宋_GB2312" w:eastAsia="仿宋_GB2312" w:cs="Times New Roman"/>
          <w:sz w:val="32"/>
          <w:szCs w:val="32"/>
          <w:shd w:val="clear" w:color="auto" w:fill="auto"/>
        </w:rPr>
        <w:t>开放</w:t>
      </w:r>
      <w:r>
        <w:rPr>
          <w:rFonts w:hint="eastAsia" w:ascii="仿宋_GB2312" w:eastAsia="仿宋_GB2312" w:cs="Times New Roman"/>
          <w:sz w:val="32"/>
          <w:szCs w:val="32"/>
          <w:shd w:val="clear" w:color="auto" w:fill="auto"/>
          <w:lang w:val="en-US" w:eastAsia="zh-CN"/>
        </w:rPr>
        <w:t>应用场景和</w:t>
      </w:r>
      <w:r>
        <w:rPr>
          <w:rFonts w:hint="eastAsia" w:ascii="仿宋_GB2312" w:eastAsia="仿宋_GB2312" w:cs="Times New Roman"/>
          <w:sz w:val="32"/>
          <w:szCs w:val="32"/>
          <w:shd w:val="clear" w:color="auto" w:fill="auto"/>
        </w:rPr>
        <w:t>数据。对具有突出影响力和示范效应的</w:t>
      </w:r>
      <w:r>
        <w:rPr>
          <w:rFonts w:hint="eastAsia" w:ascii="仿宋_GB2312" w:eastAsia="仿宋_GB2312" w:cs="Times New Roman"/>
          <w:sz w:val="32"/>
          <w:szCs w:val="32"/>
          <w:shd w:val="clear" w:color="auto" w:fill="auto"/>
          <w:lang w:val="en-US" w:eastAsia="zh-CN"/>
        </w:rPr>
        <w:t>重大</w:t>
      </w:r>
      <w:r>
        <w:rPr>
          <w:rFonts w:hint="eastAsia" w:ascii="仿宋_GB2312" w:eastAsia="仿宋_GB2312" w:cs="Times New Roman"/>
          <w:sz w:val="32"/>
          <w:szCs w:val="32"/>
          <w:shd w:val="clear" w:color="auto" w:fill="FFFFFF"/>
        </w:rPr>
        <w:t>应用场景给予</w:t>
      </w:r>
      <w:r>
        <w:rPr>
          <w:rFonts w:hint="eastAsia" w:ascii="仿宋_GB2312" w:eastAsia="仿宋_GB2312" w:cs="Times New Roman"/>
          <w:sz w:val="32"/>
          <w:szCs w:val="32"/>
          <w:shd w:val="clear" w:color="auto" w:fill="FFFFFF"/>
          <w:lang w:val="en-US" w:eastAsia="zh-CN"/>
        </w:rPr>
        <w:t>政策</w:t>
      </w:r>
      <w:r>
        <w:rPr>
          <w:rFonts w:hint="eastAsia" w:ascii="仿宋_GB2312" w:eastAsia="仿宋_GB2312" w:cs="Times New Roman"/>
          <w:sz w:val="32"/>
          <w:szCs w:val="32"/>
          <w:shd w:val="clear" w:color="auto" w:fill="FFFFFF"/>
        </w:rPr>
        <w:t>支持。</w:t>
      </w:r>
      <w:r>
        <w:rPr>
          <w:rFonts w:hint="eastAsia" w:ascii="仿宋_GB2312" w:eastAsia="仿宋_GB2312" w:cs="仿宋_GB2312"/>
          <w:bCs/>
          <w:sz w:val="32"/>
          <w:szCs w:val="32"/>
        </w:rPr>
        <w:t>（责任单位：市国资</w:t>
      </w:r>
      <w:r>
        <w:rPr>
          <w:rFonts w:hint="eastAsia" w:ascii="仿宋_GB2312" w:eastAsia="仿宋_GB2312" w:cs="Times New Roman"/>
          <w:sz w:val="32"/>
          <w:szCs w:val="32"/>
        </w:rPr>
        <w:t>委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eastAsia="仿宋_GB2312" w:cs="Times New Roman"/>
          <w:sz w:val="32"/>
          <w:szCs w:val="32"/>
        </w:rPr>
        <w:t>市科委中关村管委会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eastAsia="仿宋_GB2312" w:cs="Times New Roman"/>
          <w:sz w:val="32"/>
          <w:szCs w:val="32"/>
        </w:rPr>
        <w:t>市经济和信息化局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eastAsia="仿宋_GB2312" w:cs="Times New Roman"/>
          <w:sz w:val="32"/>
          <w:szCs w:val="32"/>
        </w:rPr>
        <w:t>相关区政府</w:t>
      </w:r>
      <w:r>
        <w:rPr>
          <w:rFonts w:hint="eastAsia" w:asci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北京经济技术开发区管委会</w:t>
      </w:r>
      <w:r>
        <w:rPr>
          <w:rFonts w:hint="eastAsia" w:ascii="仿宋_GB2312" w:eastAsia="仿宋_GB2312" w:cs="Times New Roman"/>
          <w:sz w:val="32"/>
          <w:szCs w:val="32"/>
        </w:rPr>
        <w:t>）</w:t>
      </w:r>
    </w:p>
    <w:p>
      <w:pPr>
        <w:snapToGrid w:val="0"/>
        <w:spacing w:line="560" w:lineRule="exact"/>
        <w:ind w:firstLine="640" w:firstLineChars="200"/>
        <w:outlineLvl w:val="2"/>
        <w:rPr>
          <w:rFonts w:hint="eastAsia" w:ascii="仿宋_GB2312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五、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加大对独角兽企业的资金支持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</w:rPr>
        <w:t>。</w:t>
      </w:r>
      <w:r>
        <w:rPr>
          <w:rFonts w:hint="eastAsia" w:ascii="仿宋_GB2312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建立</w:t>
      </w:r>
      <w:r>
        <w:rPr>
          <w:rFonts w:hint="eastAsia" w:ascii="仿宋_GB2312" w:eastAsia="仿宋_GB2312" w:cs="Times New Roman"/>
          <w:color w:val="auto"/>
          <w:sz w:val="32"/>
          <w:szCs w:val="32"/>
          <w:shd w:val="clear" w:color="auto" w:fill="auto"/>
        </w:rPr>
        <w:t>市领导牵头的重点科技</w:t>
      </w:r>
      <w:r>
        <w:rPr>
          <w:rFonts w:hint="eastAsia" w:ascii="仿宋_GB2312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企业和</w:t>
      </w:r>
      <w:r>
        <w:rPr>
          <w:rFonts w:hint="eastAsia" w:ascii="仿宋_GB2312" w:eastAsia="仿宋_GB2312" w:cs="Times New Roman"/>
          <w:color w:val="auto"/>
          <w:sz w:val="32"/>
          <w:szCs w:val="32"/>
          <w:shd w:val="clear" w:color="auto" w:fill="auto"/>
        </w:rPr>
        <w:t>项目</w:t>
      </w:r>
      <w:r>
        <w:rPr>
          <w:rFonts w:hint="eastAsia" w:ascii="仿宋_GB2312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投资</w:t>
      </w:r>
      <w:r>
        <w:rPr>
          <w:rFonts w:hint="eastAsia" w:ascii="仿宋_GB2312" w:eastAsia="仿宋_GB2312" w:cs="Times New Roman"/>
          <w:color w:val="auto"/>
          <w:sz w:val="32"/>
          <w:szCs w:val="32"/>
          <w:shd w:val="clear" w:color="auto" w:fill="auto"/>
        </w:rPr>
        <w:t>统筹机制，科技、产业、发改、财政、国资主管部门和相关区政府</w:t>
      </w:r>
      <w:r>
        <w:rPr>
          <w:rFonts w:hint="eastAsia" w:ascii="仿宋_GB2312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参与</w:t>
      </w:r>
      <w:r>
        <w:rPr>
          <w:rFonts w:hint="eastAsia" w:ascii="仿宋_GB2312" w:eastAsia="仿宋_GB2312" w:cs="Times New Roman"/>
          <w:color w:val="auto"/>
          <w:sz w:val="32"/>
          <w:szCs w:val="32"/>
          <w:shd w:val="clear" w:color="auto" w:fill="auto"/>
        </w:rPr>
        <w:t>，结合高精尖产业发展和未来产业培育布局，定期储备推荐</w:t>
      </w:r>
      <w:r>
        <w:rPr>
          <w:rFonts w:hint="eastAsia" w:ascii="仿宋_GB2312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优秀企业和</w:t>
      </w:r>
      <w:r>
        <w:rPr>
          <w:rFonts w:hint="eastAsia" w:ascii="仿宋_GB2312" w:eastAsia="仿宋_GB2312" w:cs="Times New Roman"/>
          <w:color w:val="auto"/>
          <w:sz w:val="32"/>
          <w:szCs w:val="32"/>
          <w:shd w:val="clear" w:color="auto" w:fill="auto"/>
        </w:rPr>
        <w:t>项目，协调财政资金、</w:t>
      </w:r>
      <w:r>
        <w:rPr>
          <w:rFonts w:hint="eastAsia" w:ascii="仿宋_GB2312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引导基金、</w:t>
      </w:r>
      <w:r>
        <w:rPr>
          <w:rFonts w:hint="eastAsia" w:ascii="仿宋_GB2312" w:eastAsia="仿宋_GB2312" w:cs="Times New Roman"/>
          <w:color w:val="auto"/>
          <w:sz w:val="32"/>
          <w:szCs w:val="32"/>
          <w:shd w:val="clear" w:color="auto" w:fill="auto"/>
        </w:rPr>
        <w:t>国资控股参股资本</w:t>
      </w:r>
      <w:r>
        <w:rPr>
          <w:rFonts w:hint="eastAsia" w:ascii="仿宋_GB2312" w:eastAsia="仿宋_GB2312" w:cs="Times New Roman"/>
          <w:color w:val="auto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_GB2312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并</w:t>
      </w:r>
      <w:r>
        <w:rPr>
          <w:rFonts w:hint="eastAsia" w:ascii="仿宋_GB2312" w:eastAsia="仿宋_GB2312" w:cs="Times New Roman"/>
          <w:color w:val="auto"/>
          <w:sz w:val="32"/>
          <w:szCs w:val="32"/>
          <w:shd w:val="clear" w:color="auto" w:fill="auto"/>
        </w:rPr>
        <w:t>引导社会资本</w:t>
      </w:r>
      <w:r>
        <w:rPr>
          <w:rFonts w:hint="eastAsia" w:ascii="仿宋_GB2312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共同</w:t>
      </w:r>
      <w:r>
        <w:rPr>
          <w:rFonts w:hint="eastAsia" w:ascii="仿宋_GB2312" w:eastAsia="仿宋_GB2312" w:cs="Times New Roman"/>
          <w:color w:val="auto"/>
          <w:sz w:val="32"/>
          <w:szCs w:val="32"/>
          <w:shd w:val="clear" w:color="auto" w:fill="auto"/>
        </w:rPr>
        <w:t>投向以硬科技独角兽企业为代表的高成长创新型企业。</w:t>
      </w:r>
      <w:r>
        <w:rPr>
          <w:rFonts w:hint="eastAsia" w:ascii="仿宋_GB2312" w:eastAsia="仿宋_GB2312" w:cs="Times New Roman"/>
          <w:b w:val="0"/>
          <w:bCs w:val="0"/>
          <w:kern w:val="2"/>
          <w:sz w:val="32"/>
          <w:szCs w:val="32"/>
          <w:lang w:val="en-US" w:eastAsia="zh-CN"/>
        </w:rPr>
        <w:t>推动银行业金融机构联合创投机构</w:t>
      </w:r>
      <w:r>
        <w:rPr>
          <w:rFonts w:hint="eastAsia" w:ascii="仿宋_GB2312" w:eastAsia="仿宋_GB2312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/>
        </w:rPr>
        <w:t>等，对独角兽企业开展“贷款+外部直投”业务，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/>
        </w:rPr>
        <w:t>为</w:t>
      </w:r>
      <w:r>
        <w:rPr>
          <w:rFonts w:hint="eastAsia" w:ascii="仿宋_GB2312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/>
        </w:rPr>
        <w:t>其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/>
        </w:rPr>
        <w:t>创新发展提供长周期、低成本的金融支持。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shd w:val="clear" w:color="auto" w:fill="auto"/>
        </w:rPr>
        <w:t>（</w:t>
      </w:r>
      <w:r>
        <w:rPr>
          <w:rFonts w:hint="eastAsia" w:ascii="仿宋_GB2312" w:eastAsia="仿宋_GB2312" w:cs="Times New Roman"/>
          <w:color w:val="auto"/>
          <w:sz w:val="32"/>
          <w:szCs w:val="32"/>
          <w:shd w:val="clear" w:color="auto" w:fill="auto"/>
        </w:rPr>
        <w:t>责任单位：市科委中关村管委会</w:t>
      </w:r>
      <w:r>
        <w:rPr>
          <w:rFonts w:hint="eastAsia" w:ascii="仿宋_GB2312" w:eastAsia="仿宋_GB2312" w:cs="Times New Roman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eastAsia="仿宋_GB2312" w:cs="Times New Roman"/>
          <w:color w:val="auto"/>
          <w:sz w:val="32"/>
          <w:szCs w:val="32"/>
          <w:shd w:val="clear" w:color="auto" w:fill="auto"/>
        </w:rPr>
        <w:t>市财政局</w:t>
      </w:r>
      <w:r>
        <w:rPr>
          <w:rFonts w:hint="eastAsia" w:ascii="仿宋_GB2312" w:eastAsia="仿宋_GB2312" w:cs="Times New Roman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eastAsia="仿宋_GB2312" w:cs="Times New Roman"/>
          <w:color w:val="auto"/>
          <w:sz w:val="32"/>
          <w:szCs w:val="32"/>
          <w:shd w:val="clear" w:color="auto" w:fill="auto"/>
        </w:rPr>
        <w:t>市经济和信息化局</w:t>
      </w:r>
      <w:r>
        <w:rPr>
          <w:rFonts w:hint="eastAsia" w:ascii="仿宋_GB2312" w:eastAsia="仿宋_GB2312" w:cs="Times New Roman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eastAsia="仿宋_GB2312" w:cs="Times New Roman"/>
          <w:color w:val="auto"/>
          <w:sz w:val="32"/>
          <w:szCs w:val="32"/>
          <w:shd w:val="clear" w:color="auto" w:fill="auto"/>
        </w:rPr>
        <w:t>市发展改革委</w:t>
      </w:r>
      <w:r>
        <w:rPr>
          <w:rFonts w:hint="eastAsia" w:ascii="仿宋_GB2312" w:eastAsia="仿宋_GB2312" w:cs="Times New Roman"/>
          <w:color w:val="auto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eastAsia="仿宋_GB2312" w:cs="Times New Roman"/>
          <w:color w:val="auto"/>
          <w:sz w:val="32"/>
          <w:szCs w:val="32"/>
          <w:shd w:val="clear" w:color="auto" w:fill="auto"/>
        </w:rPr>
        <w:t>市国资委</w:t>
      </w:r>
      <w:r>
        <w:rPr>
          <w:rFonts w:hint="eastAsia" w:ascii="仿宋_GB2312" w:eastAsia="仿宋_GB2312" w:cs="Times New Roman"/>
          <w:sz w:val="32"/>
          <w:szCs w:val="32"/>
          <w:shd w:val="clear" w:color="auto" w:fill="auto"/>
          <w:lang w:val="en-US" w:eastAsia="zh-CN"/>
        </w:rPr>
        <w:t>、</w:t>
      </w:r>
      <w:r>
        <w:rPr>
          <w:rFonts w:hint="eastAsia" w:ascii="仿宋_GB2312" w:eastAsia="仿宋_GB2312" w:cs="Times New Roman"/>
          <w:sz w:val="32"/>
          <w:szCs w:val="32"/>
          <w:shd w:val="clear" w:color="auto" w:fill="auto"/>
        </w:rPr>
        <w:t>市金融监管局</w:t>
      </w:r>
      <w:r>
        <w:rPr>
          <w:rFonts w:hint="eastAsia" w:ascii="仿宋_GB2312" w:eastAsia="仿宋_GB2312" w:cs="Times New Roman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eastAsia="仿宋_GB2312" w:cs="Times New Roman"/>
          <w:sz w:val="32"/>
          <w:szCs w:val="32"/>
          <w:shd w:val="clear" w:color="auto" w:fill="auto"/>
          <w:lang w:val="en-US" w:eastAsia="zh-CN"/>
        </w:rPr>
        <w:t>北京银保监局</w:t>
      </w:r>
      <w:r>
        <w:rPr>
          <w:rFonts w:hint="eastAsia" w:ascii="仿宋_GB2312" w:eastAsia="仿宋_GB2312" w:cs="Times New Roman"/>
          <w:color w:val="auto"/>
          <w:sz w:val="32"/>
          <w:szCs w:val="32"/>
          <w:shd w:val="clear" w:color="auto" w:fill="auto"/>
        </w:rPr>
        <w:t>）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2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六、支持独角兽企业加快登陆国内外资本市场。</w:t>
      </w:r>
      <w:r>
        <w:rPr>
          <w:rFonts w:hint="eastAsia" w:ascii="仿宋_GB2312" w:hAnsi="Calibri" w:eastAsia="仿宋_GB2312" w:cs="仿宋_GB2312"/>
          <w:bCs/>
          <w:color w:val="auto"/>
          <w:kern w:val="2"/>
          <w:sz w:val="32"/>
          <w:szCs w:val="32"/>
          <w:highlight w:val="none"/>
          <w:shd w:val="clear" w:color="auto" w:fill="auto"/>
        </w:rPr>
        <w:t>为独角兽企业登陆北京证券交易所</w:t>
      </w:r>
      <w:r>
        <w:rPr>
          <w:rFonts w:hint="eastAsia" w:ascii="仿宋_GB2312" w:eastAsia="仿宋_GB2312" w:cs="仿宋_GB2312"/>
          <w:bCs/>
          <w:color w:val="auto"/>
          <w:kern w:val="2"/>
          <w:sz w:val="32"/>
          <w:szCs w:val="32"/>
          <w:highlight w:val="none"/>
          <w:shd w:val="clear" w:color="auto" w:fill="auto"/>
          <w:lang w:val="en-US" w:eastAsia="zh-CN"/>
        </w:rPr>
        <w:t>提供</w:t>
      </w:r>
      <w:r>
        <w:rPr>
          <w:rFonts w:hint="eastAsia" w:ascii="仿宋_GB2312" w:hAnsi="Calibri" w:eastAsia="仿宋_GB2312" w:cs="仿宋_GB2312"/>
          <w:bCs/>
          <w:color w:val="auto"/>
          <w:kern w:val="2"/>
          <w:sz w:val="32"/>
          <w:szCs w:val="32"/>
          <w:highlight w:val="none"/>
          <w:shd w:val="clear" w:color="auto" w:fill="auto"/>
        </w:rPr>
        <w:t>高效便捷的上市服务</w:t>
      </w:r>
      <w:r>
        <w:rPr>
          <w:rFonts w:hint="eastAsia" w:ascii="仿宋_GB2312" w:eastAsia="仿宋_GB2312" w:cs="仿宋_GB2312"/>
          <w:bCs/>
          <w:color w:val="auto"/>
          <w:kern w:val="2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eastAsia="仿宋_GB2312" w:cs="仿宋_GB2312"/>
          <w:bCs/>
          <w:color w:val="auto"/>
          <w:kern w:val="2"/>
          <w:sz w:val="32"/>
          <w:szCs w:val="32"/>
          <w:highlight w:val="none"/>
          <w:shd w:val="clear" w:color="auto" w:fill="auto"/>
          <w:lang w:val="en-US" w:eastAsia="zh-CN"/>
        </w:rPr>
        <w:t>实施专人对接、即报即审、审过即发</w:t>
      </w:r>
      <w:r>
        <w:rPr>
          <w:rFonts w:hint="eastAsia" w:asci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。将独角兽企业纳入信用报告替代无违法违规信息查询改革试点</w:t>
      </w:r>
      <w:r>
        <w:rPr>
          <w:rFonts w:hint="eastAsia" w:asci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为拟上市企业提供政府无违法违规证明事项“一键下载”和“合规一码通”验证方式。</w:t>
      </w:r>
      <w:r>
        <w:rPr>
          <w:rFonts w:hint="eastAsia" w:asci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在中关村国家自主创新示范区注册的独角兽企业上市后，可依规享受</w:t>
      </w:r>
      <w:r>
        <w:rPr>
          <w:rFonts w:hint="eastAsia" w:ascii="仿宋_GB2312" w:hAnsi="Arial" w:eastAsia="仿宋_GB2312" w:cs="Times New Roman"/>
          <w:color w:val="000000"/>
          <w:sz w:val="32"/>
          <w:szCs w:val="32"/>
          <w:highlight w:val="none"/>
          <w:lang w:val="en-US" w:eastAsia="zh-CN"/>
        </w:rPr>
        <w:t>股权激励分期纳税政策。</w:t>
      </w:r>
      <w:r>
        <w:rPr>
          <w:rFonts w:hint="eastAsia" w:asci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（责任单位：市金融监管局</w:t>
      </w:r>
      <w:r>
        <w:rPr>
          <w:rFonts w:hint="eastAsia" w:asci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、</w:t>
      </w:r>
      <w:r>
        <w:rPr>
          <w:rFonts w:hint="eastAsia" w:asci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北京证监局</w:t>
      </w:r>
      <w:r>
        <w:rPr>
          <w:rFonts w:hint="eastAsia" w:asci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、</w:t>
      </w:r>
      <w:r>
        <w:rPr>
          <w:rFonts w:hint="eastAsia" w:asci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北京证券交易所</w:t>
      </w:r>
      <w:r>
        <w:rPr>
          <w:rFonts w:hint="eastAsia" w:asci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、</w:t>
      </w:r>
      <w:r>
        <w:rPr>
          <w:rFonts w:hint="eastAsia" w:asci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市财政局、北京税务局、</w:t>
      </w:r>
      <w:r>
        <w:rPr>
          <w:rFonts w:hint="eastAsia" w:asci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市科委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</w:rPr>
        <w:t>中关村管委会）</w:t>
      </w:r>
    </w:p>
    <w:p>
      <w:pPr>
        <w:widowControl/>
        <w:snapToGrid w:val="0"/>
        <w:spacing w:line="560" w:lineRule="exact"/>
        <w:ind w:firstLine="640" w:firstLineChars="200"/>
        <w:outlineLvl w:val="2"/>
        <w:rPr>
          <w:rFonts w:hint="eastAsia" w:ascii="楷体_GB2312" w:hAnsi="楷体_GB2312" w:eastAsia="楷体_GB2312" w:cs="Times New Roman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七、保障独角兽企业空间需求。</w:t>
      </w:r>
      <w:r>
        <w:rPr>
          <w:rFonts w:hint="eastAsia" w:ascii="仿宋_GB2312" w:eastAsia="仿宋_GB2312" w:cs="仿宋_GB2312"/>
          <w:bCs/>
          <w:sz w:val="32"/>
          <w:szCs w:val="32"/>
        </w:rPr>
        <w:t>推动有基础</w:t>
      </w:r>
      <w:r>
        <w:rPr>
          <w:rFonts w:hint="eastAsia" w:ascii="仿宋_GB2312" w:eastAsia="仿宋_GB2312" w:cs="仿宋_GB2312"/>
          <w:bCs/>
          <w:sz w:val="32"/>
          <w:szCs w:val="32"/>
          <w:lang w:val="en-US" w:eastAsia="zh-CN"/>
        </w:rPr>
        <w:t>有条件</w:t>
      </w:r>
      <w:r>
        <w:rPr>
          <w:rFonts w:hint="eastAsia" w:ascii="仿宋_GB2312" w:eastAsia="仿宋_GB2312" w:cs="仿宋_GB2312"/>
          <w:bCs/>
          <w:sz w:val="32"/>
          <w:szCs w:val="32"/>
        </w:rPr>
        <w:t>的</w:t>
      </w:r>
      <w:r>
        <w:rPr>
          <w:rFonts w:hint="eastAsia" w:ascii="仿宋_GB2312" w:eastAsia="仿宋_GB2312" w:cs="仿宋_GB2312"/>
          <w:bCs/>
          <w:color w:val="auto"/>
          <w:sz w:val="32"/>
          <w:szCs w:val="32"/>
          <w:shd w:val="clear" w:color="auto" w:fill="auto"/>
          <w:lang w:val="en-US" w:eastAsia="zh-CN"/>
        </w:rPr>
        <w:t>重点区域围绕主导</w:t>
      </w:r>
      <w:r>
        <w:rPr>
          <w:rFonts w:hint="eastAsia" w:ascii="仿宋_GB2312" w:eastAsia="仿宋_GB2312" w:cs="仿宋_GB2312"/>
          <w:bCs/>
          <w:color w:val="auto"/>
          <w:sz w:val="32"/>
          <w:szCs w:val="32"/>
          <w:shd w:val="clear" w:color="auto" w:fill="auto"/>
        </w:rPr>
        <w:t>产业建立独角兽企业聚集区，面向全球吸引独角兽及其生态链</w:t>
      </w:r>
      <w:r>
        <w:rPr>
          <w:rFonts w:hint="eastAsia" w:ascii="仿宋_GB2312" w:eastAsia="仿宋_GB2312" w:cs="仿宋_GB2312"/>
          <w:bCs/>
          <w:sz w:val="32"/>
          <w:szCs w:val="32"/>
        </w:rPr>
        <w:t>企业</w:t>
      </w:r>
      <w:r>
        <w:rPr>
          <w:rFonts w:hint="eastAsia" w:ascii="仿宋_GB2312" w:eastAsia="仿宋_GB2312" w:cs="仿宋_GB2312"/>
          <w:bCs/>
          <w:sz w:val="32"/>
          <w:szCs w:val="32"/>
          <w:lang w:val="en-US" w:eastAsia="zh-CN"/>
        </w:rPr>
        <w:t>落地布局</w:t>
      </w:r>
      <w:r>
        <w:rPr>
          <w:rFonts w:hint="eastAsia" w:ascii="仿宋_GB2312" w:eastAsia="仿宋_GB2312" w:cs="仿宋_GB2312"/>
          <w:bCs/>
          <w:sz w:val="32"/>
          <w:szCs w:val="32"/>
        </w:rPr>
        <w:t>。</w:t>
      </w:r>
      <w:r>
        <w:rPr>
          <w:rFonts w:hint="eastAsia" w:ascii="仿宋_GB2312" w:eastAsia="仿宋_GB2312" w:cs="仿宋_GB2312"/>
          <w:bCs/>
          <w:sz w:val="32"/>
          <w:szCs w:val="32"/>
          <w:lang w:val="en-US" w:eastAsia="zh-CN"/>
        </w:rPr>
        <w:t>对</w:t>
      </w:r>
      <w:r>
        <w:rPr>
          <w:rFonts w:hint="eastAsia" w:ascii="仿宋_GB2312" w:eastAsia="仿宋_GB2312" w:cs="仿宋_GB2312"/>
          <w:bCs/>
          <w:color w:val="auto"/>
          <w:sz w:val="32"/>
          <w:szCs w:val="32"/>
          <w:shd w:val="clear" w:color="auto" w:fill="auto"/>
        </w:rPr>
        <w:t>独</w:t>
      </w:r>
      <w:r>
        <w:rPr>
          <w:rFonts w:hint="eastAsia" w:ascii="仿宋_GB2312" w:eastAsia="仿宋_GB2312" w:cs="仿宋_GB2312"/>
          <w:bCs/>
          <w:sz w:val="32"/>
          <w:szCs w:val="32"/>
        </w:rPr>
        <w:t>角兽企业购置研发、生产用地，可适用混合用地政策，加快审批进度，实现“拿地即开工”。</w:t>
      </w:r>
      <w:r>
        <w:rPr>
          <w:rFonts w:hint="eastAsia" w:ascii="仿宋_GB2312" w:eastAsia="仿宋_GB2312" w:cs="Times New Roman"/>
          <w:sz w:val="32"/>
          <w:szCs w:val="32"/>
        </w:rPr>
        <w:t>对</w:t>
      </w:r>
      <w:r>
        <w:rPr>
          <w:rFonts w:hint="eastAsia" w:ascii="仿宋_GB2312" w:eastAsia="仿宋_GB2312" w:cs="仿宋_GB2312"/>
          <w:bCs/>
          <w:sz w:val="32"/>
          <w:szCs w:val="32"/>
        </w:rPr>
        <w:t>独角兽企业在京新增布局项目</w:t>
      </w:r>
      <w:r>
        <w:rPr>
          <w:rFonts w:hint="eastAsia" w:ascii="仿宋_GB2312" w:eastAsia="仿宋_GB2312" w:cs="Times New Roman"/>
          <w:sz w:val="32"/>
          <w:szCs w:val="32"/>
        </w:rPr>
        <w:t>，市区联合根据创新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水平和</w:t>
      </w:r>
      <w:r>
        <w:rPr>
          <w:rFonts w:hint="eastAsia" w:ascii="仿宋_GB2312" w:eastAsia="仿宋_GB2312" w:cs="Times New Roman"/>
          <w:sz w:val="32"/>
          <w:szCs w:val="32"/>
        </w:rPr>
        <w:t>经济贡献</w:t>
      </w:r>
      <w:r>
        <w:rPr>
          <w:rFonts w:hint="eastAsia" w:ascii="仿宋_GB2312" w:eastAsia="仿宋_GB2312" w:cs="仿宋_GB2312"/>
          <w:bCs/>
          <w:sz w:val="32"/>
          <w:szCs w:val="32"/>
        </w:rPr>
        <w:t>给予原则上最高不超过1亿元资金支持。（责任单位</w:t>
      </w:r>
      <w:r>
        <w:rPr>
          <w:rFonts w:hint="eastAsia" w:ascii="仿宋_GB2312" w:eastAsia="仿宋_GB2312" w:cs="仿宋_GB2312"/>
          <w:bCs/>
          <w:sz w:val="32"/>
          <w:szCs w:val="32"/>
          <w:lang w:val="en"/>
        </w:rPr>
        <w:t>:</w:t>
      </w:r>
      <w:r>
        <w:rPr>
          <w:rFonts w:hint="eastAsia" w:ascii="仿宋_GB2312" w:eastAsia="仿宋_GB2312" w:cs="Times New Roman"/>
          <w:sz w:val="32"/>
          <w:szCs w:val="32"/>
        </w:rPr>
        <w:t>相关区政府</w:t>
      </w:r>
      <w:r>
        <w:rPr>
          <w:rFonts w:hint="eastAsia" w:asci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</w:rPr>
        <w:t>北京经济技术开发区管委会</w:t>
      </w:r>
      <w:r>
        <w:rPr>
          <w:rFonts w:hint="eastAsia" w:ascii="仿宋_GB2312" w:hAnsi="黑体" w:eastAsia="仿宋_GB2312" w:cs="黑体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eastAsia="仿宋_GB2312" w:cs="仿宋_GB2312"/>
          <w:bCs/>
          <w:sz w:val="32"/>
          <w:szCs w:val="32"/>
        </w:rPr>
        <w:t>市</w:t>
      </w:r>
      <w:r>
        <w:rPr>
          <w:rFonts w:hint="eastAsia" w:ascii="仿宋_GB2312" w:eastAsia="仿宋_GB2312" w:cs="Times New Roman"/>
          <w:sz w:val="32"/>
          <w:szCs w:val="32"/>
        </w:rPr>
        <w:t>规划自然资源委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eastAsia="仿宋_GB2312" w:cs="Times New Roman"/>
          <w:sz w:val="32"/>
          <w:szCs w:val="32"/>
        </w:rPr>
        <w:t>市住房城乡建设委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eastAsia="仿宋_GB2312" w:cs="Times New Roman"/>
          <w:sz w:val="32"/>
          <w:szCs w:val="32"/>
        </w:rPr>
        <w:t>市经济和信息化局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eastAsia="仿宋_GB2312" w:cs="Times New Roman"/>
          <w:sz w:val="32"/>
          <w:szCs w:val="32"/>
        </w:rPr>
        <w:t>市发展改革委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eastAsia="仿宋_GB2312" w:cs="Times New Roman"/>
          <w:sz w:val="32"/>
          <w:szCs w:val="32"/>
        </w:rPr>
        <w:t>市科委中关村管委会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eastAsia="仿宋_GB2312" w:cs="Times New Roman"/>
          <w:sz w:val="32"/>
          <w:szCs w:val="32"/>
        </w:rPr>
        <w:t>市财政局）</w:t>
      </w:r>
    </w:p>
    <w:p>
      <w:pPr>
        <w:widowControl/>
        <w:snapToGrid w:val="0"/>
        <w:spacing w:line="560" w:lineRule="exact"/>
        <w:ind w:firstLine="640"/>
        <w:rPr>
          <w:rStyle w:val="8"/>
          <w:rFonts w:hint="default" w:asci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八、加强独角兽企业引才落户支持。</w:t>
      </w:r>
      <w:r>
        <w:rPr>
          <w:rFonts w:hint="eastAsia" w:ascii="仿宋_GB2312" w:hAnsi="Calibri" w:eastAsia="仿宋_GB2312" w:cs="仿宋_GB2312"/>
          <w:bCs/>
          <w:sz w:val="32"/>
          <w:szCs w:val="32"/>
          <w:highlight w:val="none"/>
          <w:lang w:val="en-US" w:eastAsia="zh-CN"/>
        </w:rPr>
        <w:t>加大对独角兽企业</w:t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  <w:lang w:val="en-US" w:eastAsia="zh-CN"/>
        </w:rPr>
        <w:t>高级</w:t>
      </w:r>
      <w:r>
        <w:rPr>
          <w:rFonts w:hint="eastAsia" w:ascii="仿宋_GB2312" w:hAnsi="Calibri" w:eastAsia="仿宋_GB2312" w:cs="仿宋_GB2312"/>
          <w:bCs/>
          <w:sz w:val="32"/>
          <w:szCs w:val="32"/>
          <w:highlight w:val="none"/>
          <w:lang w:val="en-US" w:eastAsia="zh-CN"/>
        </w:rPr>
        <w:t>管理人才和核心技术人才引进落户</w:t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  <w:lang w:val="en-US" w:eastAsia="zh-CN"/>
        </w:rPr>
        <w:t>支持</w:t>
      </w:r>
      <w:r>
        <w:rPr>
          <w:rFonts w:hint="eastAsia" w:ascii="仿宋_GB2312" w:hAnsi="Calibri" w:eastAsia="仿宋_GB2312" w:cs="仿宋_GB2312"/>
          <w:bCs/>
          <w:sz w:val="32"/>
          <w:szCs w:val="32"/>
          <w:highlight w:val="none"/>
          <w:lang w:val="en-US" w:eastAsia="zh-CN"/>
        </w:rPr>
        <w:t>力度</w:t>
      </w:r>
      <w:r>
        <w:rPr>
          <w:rStyle w:val="8"/>
          <w:rFonts w:hint="eastAsia" w:ascii="仿宋_GB2312" w:hAnsi="Calibri" w:eastAsia="仿宋_GB2312" w:cs="仿宋_GB2312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</w:rPr>
        <w:t>引进符合条件的应届毕业生实行计划单列。在工作居住证、</w:t>
      </w:r>
      <w:r>
        <w:rPr>
          <w:rStyle w:val="8"/>
          <w:rFonts w:hint="eastAsia" w:ascii="仿宋_GB2312" w:hAnsi="Times New Roman" w:eastAsia="仿宋_GB2312" w:cs="仿宋_GB2312"/>
          <w:bCs/>
          <w:sz w:val="32"/>
          <w:szCs w:val="32"/>
          <w:highlight w:val="none"/>
        </w:rPr>
        <w:t>人才公租房、博士后工作站</w:t>
      </w:r>
      <w:r>
        <w:rPr>
          <w:rStyle w:val="8"/>
          <w:rFonts w:hint="eastAsia" w:ascii="仿宋_GB2312" w:hAnsi="Times New Roman" w:eastAsia="仿宋_GB2312" w:cs="仿宋_GB2312"/>
          <w:bCs/>
          <w:sz w:val="32"/>
          <w:szCs w:val="32"/>
          <w:highlight w:val="none"/>
          <w:lang w:val="en-US" w:eastAsia="zh-CN"/>
        </w:rPr>
        <w:t>等方面给予独角兽企业重点支持。为独角兽企业聘用</w:t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</w:rPr>
        <w:t>外籍人才</w:t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  <w:lang w:val="en-US" w:eastAsia="zh-CN"/>
        </w:rPr>
        <w:t>提供</w:t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</w:rPr>
        <w:t>来华工作许可和居留许可“两证联办”</w:t>
      </w:r>
      <w:r>
        <w:rPr>
          <w:rStyle w:val="8"/>
          <w:rFonts w:hint="eastAsia" w:ascii="仿宋_GB2312" w:hAnsi="Times New Roman" w:eastAsia="仿宋_GB2312" w:cs="仿宋_GB2312"/>
          <w:bCs/>
          <w:sz w:val="32"/>
          <w:szCs w:val="32"/>
          <w:highlight w:val="none"/>
        </w:rPr>
        <w:t>便利服务。（</w:t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</w:rPr>
        <w:t>责任单位：市人才工作局</w:t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  <w:lang w:eastAsia="zh-CN"/>
        </w:rPr>
        <w:t>、</w:t>
      </w:r>
      <w:r>
        <w:rPr>
          <w:rStyle w:val="8"/>
          <w:rFonts w:hint="eastAsia" w:ascii="仿宋_GB2312" w:hAnsi="Times New Roman" w:eastAsia="仿宋_GB2312" w:cs="仿宋_GB2312"/>
          <w:bCs/>
          <w:sz w:val="32"/>
          <w:szCs w:val="32"/>
          <w:highlight w:val="none"/>
        </w:rPr>
        <w:t>市人力资源社会保障局</w:t>
      </w:r>
      <w:r>
        <w:rPr>
          <w:rStyle w:val="8"/>
          <w:rFonts w:hint="eastAsia" w:ascii="仿宋_GB2312" w:hAnsi="Times New Roman" w:eastAsia="仿宋_GB2312" w:cs="仿宋_GB2312"/>
          <w:bCs/>
          <w:sz w:val="32"/>
          <w:szCs w:val="32"/>
          <w:highlight w:val="none"/>
          <w:lang w:eastAsia="zh-CN"/>
        </w:rPr>
        <w:t>、</w:t>
      </w:r>
      <w:r>
        <w:rPr>
          <w:rStyle w:val="8"/>
          <w:rFonts w:hint="eastAsia" w:ascii="仿宋_GB2312" w:hAnsi="Times New Roman" w:eastAsia="仿宋_GB2312" w:cs="仿宋_GB2312"/>
          <w:bCs/>
          <w:sz w:val="32"/>
          <w:szCs w:val="32"/>
          <w:highlight w:val="none"/>
        </w:rPr>
        <w:t>市住房城乡建设委</w:t>
      </w:r>
      <w:r>
        <w:rPr>
          <w:rStyle w:val="8"/>
          <w:rFonts w:hint="eastAsia" w:ascii="仿宋_GB2312" w:hAnsi="Times New Roman" w:eastAsia="仿宋_GB2312" w:cs="仿宋_GB2312"/>
          <w:bCs/>
          <w:sz w:val="32"/>
          <w:szCs w:val="32"/>
          <w:highlight w:val="none"/>
          <w:lang w:eastAsia="zh-CN"/>
        </w:rPr>
        <w:t>、</w:t>
      </w:r>
      <w:r>
        <w:rPr>
          <w:rStyle w:val="8"/>
          <w:rFonts w:hint="eastAsia" w:ascii="仿宋_GB2312" w:hAnsi="Times New Roman" w:eastAsia="仿宋_GB2312" w:cs="仿宋_GB2312"/>
          <w:bCs/>
          <w:sz w:val="32"/>
          <w:szCs w:val="32"/>
          <w:highlight w:val="none"/>
          <w:lang w:val="en-US" w:eastAsia="zh-CN"/>
        </w:rPr>
        <w:t>市公安局</w:t>
      </w:r>
      <w:r>
        <w:rPr>
          <w:rStyle w:val="8"/>
          <w:rFonts w:hint="eastAsia" w:ascii="仿宋_GB2312" w:hAnsi="Times New Roman" w:eastAsia="仿宋_GB2312" w:cs="仿宋_GB2312"/>
          <w:bCs/>
          <w:sz w:val="32"/>
          <w:szCs w:val="32"/>
          <w:highlight w:val="none"/>
        </w:rPr>
        <w:t>）</w:t>
      </w:r>
    </w:p>
    <w:p>
      <w:pPr>
        <w:widowControl/>
        <w:snapToGrid w:val="0"/>
        <w:spacing w:line="560" w:lineRule="exact"/>
        <w:ind w:firstLine="640" w:firstLineChars="200"/>
        <w:outlineLvl w:val="2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Style w:val="8"/>
          <w:rFonts w:hint="eastAsia" w:ascii="黑体" w:hAnsi="黑体" w:eastAsia="黑体" w:cs="黑体"/>
          <w:sz w:val="32"/>
          <w:szCs w:val="32"/>
        </w:rPr>
        <w:t>九、支持独角兽企业融入全球创新网络。</w:t>
      </w:r>
      <w:r>
        <w:rPr>
          <w:rStyle w:val="8"/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对企业</w:t>
      </w:r>
      <w:r>
        <w:rPr>
          <w:rStyle w:val="8"/>
          <w:rFonts w:hint="eastAsia" w:ascii="仿宋_GB2312" w:hAnsi="Calibri" w:eastAsia="仿宋_GB2312" w:cs="Times New Roman"/>
          <w:sz w:val="32"/>
          <w:szCs w:val="32"/>
        </w:rPr>
        <w:t>设立境外研发机构、</w:t>
      </w:r>
      <w:r>
        <w:rPr>
          <w:rStyle w:val="8"/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开展PCT等高价值专利布局、创制国际标准</w:t>
      </w:r>
      <w:r>
        <w:rPr>
          <w:rStyle w:val="8"/>
          <w:rFonts w:hint="eastAsia" w:ascii="仿宋_GB2312" w:hAnsi="Times New Roman" w:eastAsia="仿宋_GB2312" w:cs="Times New Roman"/>
          <w:sz w:val="32"/>
          <w:szCs w:val="32"/>
          <w:lang w:eastAsia="zh-CN"/>
        </w:rPr>
        <w:t>、</w:t>
      </w:r>
      <w:r>
        <w:rPr>
          <w:rStyle w:val="8"/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发起</w:t>
      </w:r>
      <w:r>
        <w:rPr>
          <w:rStyle w:val="8"/>
          <w:rFonts w:hint="eastAsia" w:ascii="仿宋_GB2312" w:hAnsi="Calibri" w:eastAsia="仿宋_GB2312" w:cs="Times New Roman"/>
          <w:sz w:val="32"/>
          <w:szCs w:val="32"/>
        </w:rPr>
        <w:t>海外并购、拓展全球市场等方面给予</w:t>
      </w:r>
      <w:r>
        <w:rPr>
          <w:rStyle w:val="8"/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政策</w:t>
      </w:r>
      <w:r>
        <w:rPr>
          <w:rStyle w:val="8"/>
          <w:rFonts w:hint="eastAsia" w:ascii="仿宋_GB2312" w:hAnsi="Calibri" w:eastAsia="仿宋_GB2312" w:cs="Times New Roman"/>
          <w:sz w:val="32"/>
          <w:szCs w:val="32"/>
        </w:rPr>
        <w:t>支持。</w:t>
      </w:r>
      <w:r>
        <w:rPr>
          <w:rFonts w:hint="eastAsia" w:ascii="仿宋_GB2312" w:eastAsia="仿宋_GB2312" w:cs="Times New Roman"/>
          <w:sz w:val="32"/>
          <w:szCs w:val="32"/>
        </w:rPr>
        <w:t>为符合条件的独角兽企业提供数据跨境便利化服务</w:t>
      </w:r>
      <w:r>
        <w:rPr>
          <w:rStyle w:val="8"/>
          <w:rFonts w:hint="eastAsia" w:ascii="仿宋_GB2312" w:hAnsi="Calibri" w:eastAsia="仿宋_GB2312" w:cs="Times New Roman"/>
          <w:sz w:val="32"/>
          <w:szCs w:val="32"/>
        </w:rPr>
        <w:t>。依托中关村论坛举办全球独角兽企业峰会，</w:t>
      </w:r>
      <w:r>
        <w:rPr>
          <w:rStyle w:val="8"/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促进</w:t>
      </w:r>
      <w:r>
        <w:rPr>
          <w:rStyle w:val="8"/>
          <w:rFonts w:hint="eastAsia" w:ascii="仿宋_GB2312" w:hAnsi="Calibri" w:eastAsia="仿宋_GB2312" w:cs="Times New Roman"/>
          <w:sz w:val="32"/>
          <w:szCs w:val="32"/>
        </w:rPr>
        <w:t>独角兽企业加强</w:t>
      </w:r>
      <w:r>
        <w:rPr>
          <w:rStyle w:val="8"/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国际科技</w:t>
      </w:r>
      <w:r>
        <w:rPr>
          <w:rStyle w:val="8"/>
          <w:rFonts w:hint="eastAsia" w:ascii="仿宋_GB2312" w:hAnsi="Calibri" w:eastAsia="仿宋_GB2312" w:cs="Times New Roman"/>
          <w:sz w:val="32"/>
          <w:szCs w:val="32"/>
        </w:rPr>
        <w:t>交流合作</w:t>
      </w:r>
      <w:r>
        <w:rPr>
          <w:rFonts w:hint="eastAsia" w:ascii="仿宋_GB2312" w:eastAsia="仿宋_GB2312" w:cs="Times New Roman"/>
          <w:sz w:val="32"/>
          <w:szCs w:val="32"/>
        </w:rPr>
        <w:t>。</w:t>
      </w:r>
      <w:r>
        <w:rPr>
          <w:rFonts w:hint="eastAsia" w:ascii="仿宋_GB2312" w:eastAsia="仿宋_GB2312" w:cs="仿宋_GB2312"/>
          <w:bCs/>
          <w:sz w:val="32"/>
          <w:szCs w:val="32"/>
        </w:rPr>
        <w:t>（责任单位：</w:t>
      </w:r>
      <w:r>
        <w:rPr>
          <w:rFonts w:hint="eastAsia" w:ascii="仿宋_GB2312" w:eastAsia="仿宋_GB2312" w:cs="Times New Roman"/>
          <w:sz w:val="32"/>
          <w:szCs w:val="32"/>
        </w:rPr>
        <w:t>市</w:t>
      </w:r>
      <w:r>
        <w:rPr>
          <w:rStyle w:val="8"/>
          <w:rFonts w:hint="eastAsia" w:ascii="仿宋_GB2312" w:hAnsi="Times New Roman" w:eastAsia="仿宋_GB2312" w:cs="Times New Roman"/>
          <w:sz w:val="32"/>
          <w:szCs w:val="32"/>
        </w:rPr>
        <w:t>科委中关村管委会</w:t>
      </w:r>
      <w:r>
        <w:rPr>
          <w:rStyle w:val="8"/>
          <w:rFonts w:hint="eastAsia" w:ascii="仿宋_GB2312" w:hAnsi="Times New Roman" w:eastAsia="仿宋_GB2312" w:cs="Times New Roman"/>
          <w:sz w:val="32"/>
          <w:szCs w:val="32"/>
          <w:lang w:eastAsia="zh-CN"/>
        </w:rPr>
        <w:t>、</w:t>
      </w:r>
      <w:r>
        <w:rPr>
          <w:rStyle w:val="8"/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市商务局、市市场监管局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eastAsia="仿宋_GB2312" w:cs="Times New Roman"/>
          <w:sz w:val="32"/>
          <w:szCs w:val="32"/>
        </w:rPr>
        <w:t>市经济和信息化局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eastAsia="仿宋_GB2312" w:cs="Times New Roman"/>
          <w:sz w:val="32"/>
          <w:szCs w:val="32"/>
        </w:rPr>
        <w:t>市委网信办</w:t>
      </w:r>
      <w:r>
        <w:rPr>
          <w:rStyle w:val="8"/>
          <w:rFonts w:hint="eastAsia" w:ascii="仿宋_GB2312" w:hAnsi="Times New Roman" w:eastAsia="仿宋_GB2312" w:cs="Times New Roman"/>
          <w:sz w:val="32"/>
          <w:szCs w:val="32"/>
        </w:rPr>
        <w:t>）</w:t>
      </w:r>
    </w:p>
    <w:p>
      <w:pPr>
        <w:widowControl/>
        <w:snapToGrid w:val="0"/>
        <w:spacing w:line="560" w:lineRule="exact"/>
        <w:ind w:firstLine="640" w:firstLineChars="200"/>
        <w:outlineLvl w:val="2"/>
        <w:rPr>
          <w:rFonts w:hint="eastAsia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十、探索营造包容审慎的监管环境。</w:t>
      </w:r>
      <w:r>
        <w:rPr>
          <w:rFonts w:hint="eastAsia" w:ascii="仿宋_GB2312" w:eastAsia="仿宋_GB2312" w:cs="Times New Roman"/>
          <w:sz w:val="32"/>
          <w:szCs w:val="32"/>
          <w:highlight w:val="none"/>
        </w:rPr>
        <w:t>加强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新经济新业态领域</w:t>
      </w:r>
      <w:r>
        <w:rPr>
          <w:rFonts w:hint="eastAsia" w:ascii="仿宋_GB2312" w:eastAsia="仿宋_GB2312" w:cs="Times New Roman"/>
          <w:sz w:val="32"/>
          <w:szCs w:val="32"/>
          <w:highlight w:val="none"/>
        </w:rPr>
        <w:t>独角兽企业的行业发展促进工作，有关部门定期会商独角兽企业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相关行业组织和</w:t>
      </w:r>
      <w:r>
        <w:rPr>
          <w:rFonts w:hint="eastAsia" w:ascii="仿宋_GB2312" w:eastAsia="仿宋_GB2312" w:cs="Times New Roman"/>
          <w:sz w:val="32"/>
          <w:szCs w:val="32"/>
          <w:highlight w:val="none"/>
        </w:rPr>
        <w:t>专家，形成“包容审慎”监管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意见并适时试点落实</w:t>
      </w:r>
      <w:r>
        <w:rPr>
          <w:rFonts w:hint="eastAsia" w:ascii="仿宋_GB2312" w:eastAsia="仿宋_GB2312" w:cs="Times New Roman"/>
          <w:sz w:val="32"/>
          <w:szCs w:val="32"/>
          <w:highlight w:val="none"/>
        </w:rPr>
        <w:t>。推动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适用的</w:t>
      </w:r>
      <w:r>
        <w:rPr>
          <w:rFonts w:hint="eastAsia" w:ascii="仿宋_GB2312" w:eastAsia="仿宋_GB2312" w:cs="Times New Roman"/>
          <w:sz w:val="32"/>
          <w:szCs w:val="32"/>
          <w:highlight w:val="none"/>
        </w:rPr>
        <w:t>先行先试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改革</w:t>
      </w:r>
      <w:r>
        <w:rPr>
          <w:rFonts w:hint="eastAsia" w:ascii="仿宋_GB2312" w:eastAsia="仿宋_GB2312" w:cs="Times New Roman"/>
          <w:sz w:val="32"/>
          <w:szCs w:val="32"/>
          <w:highlight w:val="none"/>
        </w:rPr>
        <w:t>举措在独角兽企业加快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落地</w:t>
      </w:r>
      <w:r>
        <w:rPr>
          <w:rFonts w:hint="eastAsia" w:ascii="仿宋_GB2312" w:eastAsia="仿宋_GB2312" w:cs="Times New Roman"/>
          <w:sz w:val="32"/>
          <w:szCs w:val="32"/>
          <w:highlight w:val="none"/>
        </w:rPr>
        <w:t>实施。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加强对独角兽企业的政策服务，并为其发展营造良好的社会舆论环境。</w:t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</w:rPr>
        <w:t>（责任单位：市</w:t>
      </w:r>
      <w:r>
        <w:rPr>
          <w:rFonts w:hint="eastAsia" w:ascii="仿宋_GB2312" w:eastAsia="仿宋_GB2312" w:cs="Times New Roman"/>
          <w:sz w:val="32"/>
          <w:szCs w:val="32"/>
          <w:highlight w:val="none"/>
        </w:rPr>
        <w:t>发展改革委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 w:cs="Times New Roman"/>
          <w:sz w:val="32"/>
          <w:szCs w:val="32"/>
          <w:highlight w:val="none"/>
        </w:rPr>
        <w:t>市委网信办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 w:cs="Times New Roman"/>
          <w:sz w:val="32"/>
          <w:szCs w:val="32"/>
          <w:highlight w:val="none"/>
        </w:rPr>
        <w:t>市经济和信息化局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 w:cs="Times New Roman"/>
          <w:sz w:val="32"/>
          <w:szCs w:val="32"/>
          <w:highlight w:val="none"/>
        </w:rPr>
        <w:t>市市场监管局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、市委宣传部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市科委中关村管委会）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right="210" w:rightChars="100" w:firstLine="360"/>
      <w:jc w:val="left"/>
      <w:textAlignment w:val="auto"/>
      <w:rPr>
        <w:rFonts w:hint="eastAsia" w:ascii="宋体" w:hAnsi="宋体" w:eastAsia="宋体" w:cs="宋体"/>
        <w:kern w:val="2"/>
        <w:sz w:val="28"/>
        <w:szCs w:val="28"/>
        <w:lang w:val="en-US" w:eastAsia="zh-CN" w:bidi="ar-SA"/>
      </w:rPr>
    </w:pPr>
    <w:r>
      <w:rPr>
        <w:rFonts w:ascii="Calibri" w:hAnsi="Calibri" w:eastAsia="宋体" w:cs="Times New Roman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- 1 -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>- 1 -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4NzQyZDhlNTRkZjNmOGEyN2UxOGVhOGYxODVjZjAifQ=="/>
  </w:docVars>
  <w:rsids>
    <w:rsidRoot w:val="00000000"/>
    <w:rsid w:val="0E4252B2"/>
    <w:rsid w:val="17497CC1"/>
    <w:rsid w:val="1F5C0166"/>
    <w:rsid w:val="32F79AC1"/>
    <w:rsid w:val="37FF04BD"/>
    <w:rsid w:val="5D245857"/>
    <w:rsid w:val="77F87FB2"/>
    <w:rsid w:val="797DC149"/>
    <w:rsid w:val="7F1EC1E9"/>
    <w:rsid w:val="7F7EC43B"/>
    <w:rsid w:val="7FFA1112"/>
    <w:rsid w:val="7FFF490E"/>
    <w:rsid w:val="99D8C2AE"/>
    <w:rsid w:val="BFBE83A4"/>
    <w:rsid w:val="BFDFF97A"/>
    <w:rsid w:val="CF6E3E47"/>
    <w:rsid w:val="EF3D52F2"/>
    <w:rsid w:val="FDFF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</w:style>
  <w:style w:type="paragraph" w:styleId="3">
    <w:name w:val="Body Text Indent"/>
    <w:basedOn w:val="1"/>
    <w:qFormat/>
    <w:uiPriority w:val="0"/>
    <w:pPr>
      <w:spacing w:after="120" w:afterAutospacing="0"/>
      <w:ind w:left="420" w:leftChars="200"/>
    </w:pPr>
  </w:style>
  <w:style w:type="paragraph" w:styleId="4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5">
    <w:name w:val="Body Text First Indent 2"/>
    <w:basedOn w:val="3"/>
    <w:qFormat/>
    <w:uiPriority w:val="0"/>
    <w:pPr>
      <w:ind w:firstLine="420" w:firstLineChars="200"/>
    </w:pPr>
    <w:rPr>
      <w:rFonts w:ascii="仿宋_GB2312" w:hAnsi="仿宋_GB2312"/>
    </w:rPr>
  </w:style>
  <w:style w:type="character" w:customStyle="1" w:styleId="8">
    <w:name w:val="NormalCharacter"/>
    <w:qFormat/>
    <w:uiPriority w:val="0"/>
  </w:style>
  <w:style w:type="paragraph" w:customStyle="1" w:styleId="9">
    <w:name w:val="BodyText1I2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52</Pages>
  <Words>36699</Words>
  <Characters>37478</Characters>
  <Lines>0</Lines>
  <Paragraphs>0</Paragraphs>
  <TotalTime>3</TotalTime>
  <ScaleCrop>false</ScaleCrop>
  <LinksUpToDate>false</LinksUpToDate>
  <CharactersWithSpaces>37500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2023-03-14T09:22:00Z</dcterms:created>
  <dc:creator>Administrator</dc:creator>
  <cp:lastModifiedBy>周媛媛</cp:lastModifiedBy>
  <dcterms:modified xsi:type="dcterms:W3CDTF">2023-07-10T02:20:04Z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EBEFFF5132844EE984A3A744CAC44D2C</vt:lpwstr>
  </property>
</Properties>
</file>