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20" w:beforeAutospacing="0" w:after="157" w:afterLines="50" w:afterAutospacing="0" w:line="560" w:lineRule="exact"/>
        <w:ind w:left="0" w:right="0" w:firstLine="0"/>
        <w:jc w:val="left"/>
        <w:textAlignment w:val="baseline"/>
        <w:rPr>
          <w:rStyle w:val="10"/>
          <w:rFonts w:hint="eastAsia" w:ascii="方正黑体_GBK" w:hAnsi="方正黑体_GBK" w:eastAsia="方正黑体_GBK" w:cs="方正黑体_GBK"/>
          <w:b w:val="0"/>
          <w:bCs/>
          <w:i w:val="0"/>
          <w:iCs w:val="0"/>
          <w:caps w:val="0"/>
          <w:color w:val="auto"/>
          <w:spacing w:val="0"/>
          <w:sz w:val="32"/>
          <w:szCs w:val="32"/>
          <w:vertAlign w:val="baseline"/>
          <w:lang w:val="en-US" w:eastAsia="zh-CN"/>
        </w:rPr>
      </w:pPr>
      <w:r>
        <w:rPr>
          <w:rStyle w:val="10"/>
          <w:rFonts w:hint="eastAsia" w:ascii="方正黑体_GBK" w:hAnsi="方正黑体_GBK" w:eastAsia="方正黑体_GBK" w:cs="方正黑体_GBK"/>
          <w:b w:val="0"/>
          <w:bCs/>
          <w:i w:val="0"/>
          <w:iCs w:val="0"/>
          <w:caps w:val="0"/>
          <w:color w:val="auto"/>
          <w:spacing w:val="0"/>
          <w:sz w:val="32"/>
          <w:szCs w:val="32"/>
          <w:vertAlign w:val="baseli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sz w:val="36"/>
          <w:szCs w:val="36"/>
        </w:rPr>
      </w:pPr>
      <w:r>
        <w:rPr>
          <w:rFonts w:hint="eastAsia" w:ascii="方正小标宋简体" w:eastAsia="方正小标宋简体"/>
          <w:sz w:val="36"/>
          <w:szCs w:val="36"/>
        </w:rPr>
        <w:t>关于《</w:t>
      </w:r>
      <w:r>
        <w:rPr>
          <w:rFonts w:hint="eastAsia" w:ascii="方正小标宋简体" w:hAnsi="黑体" w:eastAsia="方正小标宋简体" w:cs="宋体"/>
          <w:color w:val="auto"/>
          <w:kern w:val="0"/>
          <w:sz w:val="36"/>
          <w:szCs w:val="36"/>
        </w:rPr>
        <w:t>北京市科技类校外培训服务合同</w:t>
      </w: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示范文本</w:t>
      </w:r>
      <w:r>
        <w:rPr>
          <w:rFonts w:hint="eastAsia" w:ascii="方正小标宋简体" w:eastAsia="方正小标宋简体"/>
          <w:sz w:val="36"/>
          <w:szCs w:val="36"/>
          <w:lang w:eastAsia="zh-CN"/>
        </w:rPr>
        <w:t>）</w:t>
      </w:r>
      <w:r>
        <w:rPr>
          <w:rFonts w:hint="eastAsia" w:ascii="方正小标宋简体" w:eastAsia="方正小标宋简体"/>
          <w:sz w:val="36"/>
          <w:szCs w:val="36"/>
        </w:rPr>
        <w:t>（征求意见稿）》的起草</w:t>
      </w:r>
      <w:r>
        <w:rPr>
          <w:rFonts w:ascii="方正小标宋简体" w:eastAsia="方正小标宋简体"/>
          <w:sz w:val="36"/>
          <w:szCs w:val="36"/>
        </w:rPr>
        <w:t>说明</w:t>
      </w:r>
    </w:p>
    <w:p>
      <w:pPr>
        <w:spacing w:line="580" w:lineRule="exact"/>
        <w:ind w:firstLine="640" w:firstLineChars="20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ascii="宋体" w:hAnsi="宋体" w:eastAsia="宋体" w:cs="宋体"/>
          <w:sz w:val="24"/>
          <w:szCs w:val="24"/>
        </w:rPr>
      </w:pPr>
      <w:r>
        <w:rPr>
          <w:rFonts w:hint="eastAsia" w:ascii="仿宋_GB2312" w:eastAsia="仿宋_GB2312"/>
          <w:sz w:val="32"/>
          <w:szCs w:val="32"/>
          <w:lang w:val="en-US" w:eastAsia="zh-CN"/>
        </w:rPr>
        <w:t>为加强对科技类校外培训机构</w:t>
      </w:r>
      <w:r>
        <w:rPr>
          <w:rFonts w:hint="eastAsia" w:ascii="仿宋_GB2312" w:eastAsia="仿宋_GB2312"/>
          <w:sz w:val="32"/>
          <w:szCs w:val="32"/>
          <w:lang w:eastAsia="zh-CN"/>
        </w:rPr>
        <w:t>（</w:t>
      </w:r>
      <w:r>
        <w:rPr>
          <w:rFonts w:hint="eastAsia" w:ascii="仿宋_GB2312" w:eastAsia="仿宋_GB2312"/>
          <w:sz w:val="32"/>
          <w:szCs w:val="32"/>
          <w:lang w:val="en-US" w:eastAsia="zh-CN"/>
        </w:rPr>
        <w:t>以下简称培训机构</w:t>
      </w:r>
      <w:r>
        <w:rPr>
          <w:rFonts w:hint="eastAsia" w:ascii="仿宋_GB2312" w:eastAsia="仿宋_GB2312"/>
          <w:sz w:val="32"/>
          <w:szCs w:val="32"/>
          <w:lang w:eastAsia="zh-CN"/>
        </w:rPr>
        <w:t>）</w:t>
      </w:r>
      <w:r>
        <w:rPr>
          <w:rFonts w:hint="eastAsia" w:ascii="仿宋_GB2312" w:eastAsia="仿宋_GB2312"/>
          <w:sz w:val="32"/>
          <w:szCs w:val="32"/>
          <w:lang w:val="en-US" w:eastAsia="zh-CN"/>
        </w:rPr>
        <w:t>的管理，</w:t>
      </w:r>
      <w:r>
        <w:rPr>
          <w:rFonts w:hint="eastAsia" w:ascii="仿宋_GB2312" w:eastAsia="仿宋_GB2312"/>
          <w:sz w:val="32"/>
          <w:szCs w:val="32"/>
        </w:rPr>
        <w:t>保护</w:t>
      </w:r>
      <w:r>
        <w:rPr>
          <w:rFonts w:hint="eastAsia" w:ascii="仿宋_GB2312" w:eastAsia="仿宋_GB2312"/>
          <w:sz w:val="32"/>
          <w:szCs w:val="32"/>
          <w:lang w:val="en-US" w:eastAsia="zh-CN"/>
        </w:rPr>
        <w:t>学员和</w:t>
      </w:r>
      <w:r>
        <w:rPr>
          <w:rFonts w:hint="eastAsia" w:ascii="仿宋_GB2312" w:eastAsia="仿宋_GB2312"/>
          <w:sz w:val="32"/>
          <w:szCs w:val="32"/>
        </w:rPr>
        <w:t>培训机构的合法权益，</w:t>
      </w:r>
      <w:r>
        <w:rPr>
          <w:rFonts w:hint="eastAsia" w:ascii="仿宋_GB2312" w:eastAsia="仿宋_GB2312"/>
          <w:sz w:val="32"/>
          <w:szCs w:val="32"/>
          <w:lang w:val="en-US" w:eastAsia="zh-CN"/>
        </w:rPr>
        <w:t>促进本市科技类校外培训行业规范发展，</w:t>
      </w:r>
      <w:r>
        <w:rPr>
          <w:rFonts w:hint="eastAsia" w:ascii="仿宋" w:hAnsi="仿宋" w:eastAsia="仿宋"/>
          <w:sz w:val="32"/>
          <w:szCs w:val="32"/>
        </w:rPr>
        <w:t>市科委、中关村管委会</w:t>
      </w:r>
      <w:r>
        <w:rPr>
          <w:rFonts w:hint="eastAsia" w:ascii="仿宋" w:hAnsi="仿宋" w:eastAsia="仿宋"/>
          <w:sz w:val="32"/>
          <w:szCs w:val="32"/>
          <w:lang w:val="en-US" w:eastAsia="zh-CN"/>
        </w:rPr>
        <w:t>与</w:t>
      </w:r>
      <w:r>
        <w:rPr>
          <w:rFonts w:hint="eastAsia" w:ascii="仿宋" w:hAnsi="仿宋" w:eastAsia="仿宋"/>
          <w:sz w:val="32"/>
          <w:szCs w:val="32"/>
        </w:rPr>
        <w:t>市市场监管局共同起草</w:t>
      </w:r>
      <w:r>
        <w:rPr>
          <w:rFonts w:hint="eastAsia" w:ascii="仿宋" w:hAnsi="仿宋" w:eastAsia="仿宋"/>
          <w:sz w:val="32"/>
          <w:szCs w:val="32"/>
          <w:lang w:val="en-US" w:eastAsia="zh-CN"/>
        </w:rPr>
        <w:t>制定</w:t>
      </w:r>
      <w:r>
        <w:rPr>
          <w:rFonts w:hint="eastAsia" w:ascii="仿宋" w:hAnsi="仿宋" w:eastAsia="仿宋"/>
          <w:sz w:val="32"/>
          <w:szCs w:val="32"/>
        </w:rPr>
        <w:t>了</w:t>
      </w:r>
      <w:r>
        <w:rPr>
          <w:rFonts w:hint="eastAsia" w:ascii="仿宋_GB2312" w:hAnsi="仿宋_GB2312" w:eastAsia="仿宋_GB2312" w:cs="仿宋_GB2312"/>
          <w:kern w:val="0"/>
          <w:sz w:val="32"/>
          <w:szCs w:val="32"/>
          <w:lang w:val="zh-CN"/>
        </w:rPr>
        <w:t>《北京市科技类校外培训</w:t>
      </w:r>
      <w:r>
        <w:rPr>
          <w:rFonts w:hint="eastAsia" w:ascii="仿宋_GB2312" w:hAnsi="仿宋_GB2312" w:eastAsia="仿宋_GB2312" w:cs="仿宋_GB2312"/>
          <w:kern w:val="0"/>
          <w:sz w:val="32"/>
          <w:szCs w:val="32"/>
          <w:lang w:val="en-US" w:eastAsia="zh-CN"/>
        </w:rPr>
        <w:t>服务合同</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示范文本</w:t>
      </w:r>
      <w:r>
        <w:rPr>
          <w:rFonts w:hint="eastAsia" w:ascii="仿宋_GB2312" w:hAnsi="仿宋_GB2312" w:eastAsia="仿宋_GB2312" w:cs="仿宋_GB2312"/>
          <w:kern w:val="0"/>
          <w:sz w:val="32"/>
          <w:szCs w:val="32"/>
          <w:lang w:val="zh-CN"/>
        </w:rPr>
        <w:t>）（征求意见稿）》</w:t>
      </w:r>
      <w:r>
        <w:rPr>
          <w:rFonts w:hint="eastAsia" w:ascii="仿宋" w:hAnsi="仿宋" w:eastAsia="仿宋"/>
          <w:sz w:val="32"/>
          <w:szCs w:val="32"/>
        </w:rPr>
        <w:t>（以下简称</w:t>
      </w:r>
      <w:r>
        <w:rPr>
          <w:rFonts w:hint="eastAsia" w:ascii="仿宋" w:hAnsi="仿宋" w:eastAsia="仿宋"/>
          <w:sz w:val="32"/>
          <w:szCs w:val="32"/>
          <w:lang w:val="en-US" w:eastAsia="zh-CN"/>
        </w:rPr>
        <w:t>合同</w:t>
      </w:r>
      <w:r>
        <w:rPr>
          <w:rFonts w:hint="eastAsia" w:ascii="仿宋_GB2312" w:hAnsi="仿宋_GB2312" w:eastAsia="仿宋_GB2312" w:cs="仿宋_GB2312"/>
          <w:kern w:val="0"/>
          <w:sz w:val="32"/>
          <w:szCs w:val="32"/>
          <w:lang w:val="en-US" w:eastAsia="zh-CN"/>
        </w:rPr>
        <w:t>示范文本</w:t>
      </w:r>
      <w:r>
        <w:rPr>
          <w:rFonts w:hint="eastAsia" w:ascii="仿宋" w:hAnsi="仿宋" w:eastAsia="仿宋"/>
          <w:sz w:val="32"/>
          <w:szCs w:val="32"/>
        </w:rPr>
        <w:t>）</w:t>
      </w:r>
      <w:r>
        <w:rPr>
          <w:rFonts w:hint="eastAsia" w:ascii="仿宋" w:hAnsi="仿宋" w:eastAsia="仿宋"/>
          <w:sz w:val="32"/>
          <w:szCs w:val="32"/>
          <w:lang w:val="en-US" w:eastAsia="zh-CN"/>
        </w:rPr>
        <w:t>，</w:t>
      </w:r>
      <w:r>
        <w:rPr>
          <w:rFonts w:hint="eastAsia" w:ascii="仿宋" w:hAnsi="仿宋" w:eastAsia="仿宋"/>
          <w:sz w:val="32"/>
          <w:szCs w:val="32"/>
        </w:rPr>
        <w:t>现就有关</w:t>
      </w:r>
      <w:r>
        <w:rPr>
          <w:rFonts w:hint="eastAsia" w:ascii="仿宋" w:hAnsi="仿宋" w:eastAsia="仿宋"/>
          <w:sz w:val="32"/>
          <w:szCs w:val="32"/>
          <w:lang w:eastAsia="zh-CN"/>
        </w:rPr>
        <w:t>情况</w:t>
      </w:r>
      <w:bookmarkStart w:id="1" w:name="_GoBack"/>
      <w:bookmarkEnd w:id="1"/>
      <w:r>
        <w:rPr>
          <w:rFonts w:hint="eastAsia" w:ascii="仿宋" w:hAnsi="仿宋" w:eastAsia="仿宋"/>
          <w:sz w:val="32"/>
          <w:szCs w:val="32"/>
        </w:rPr>
        <w:t>说明如下：</w:t>
      </w:r>
    </w:p>
    <w:p>
      <w:pPr>
        <w:snapToGrid w:val="0"/>
        <w:spacing w:line="560" w:lineRule="exact"/>
        <w:ind w:firstLine="566" w:firstLineChars="177"/>
        <w:jc w:val="left"/>
        <w:rPr>
          <w:rFonts w:ascii="仿宋" w:hAnsi="仿宋" w:eastAsia="仿宋"/>
          <w:sz w:val="32"/>
          <w:szCs w:val="32"/>
        </w:rPr>
      </w:pPr>
      <w:r>
        <w:rPr>
          <w:rFonts w:hint="eastAsia" w:ascii="黑体" w:hAnsi="黑体" w:eastAsia="黑体"/>
          <w:sz w:val="32"/>
          <w:szCs w:val="32"/>
        </w:rPr>
        <w:t>一、</w:t>
      </w:r>
      <w:r>
        <w:rPr>
          <w:rFonts w:hint="eastAsia" w:ascii="黑体" w:hAnsi="黑体" w:eastAsia="黑体"/>
          <w:sz w:val="32"/>
          <w:szCs w:val="32"/>
          <w:lang w:val="en-US" w:eastAsia="zh-CN"/>
        </w:rPr>
        <w:t>起草</w:t>
      </w:r>
      <w:r>
        <w:rPr>
          <w:rFonts w:hint="eastAsia" w:ascii="黑体" w:hAnsi="黑体" w:eastAsia="黑体"/>
          <w:sz w:val="32"/>
          <w:szCs w:val="32"/>
        </w:rPr>
        <w:t>背景</w:t>
      </w:r>
    </w:p>
    <w:p>
      <w:pPr>
        <w:snapToGrid w:val="0"/>
        <w:spacing w:line="560" w:lineRule="exact"/>
        <w:ind w:firstLine="566" w:firstLineChars="177"/>
        <w:jc w:val="left"/>
        <w:rPr>
          <w:rFonts w:ascii="仿宋" w:hAnsi="仿宋" w:eastAsia="仿宋"/>
          <w:sz w:val="32"/>
          <w:szCs w:val="32"/>
        </w:rPr>
      </w:pPr>
      <w:r>
        <w:rPr>
          <w:rFonts w:hint="eastAsia" w:ascii="仿宋" w:hAnsi="仿宋" w:eastAsia="仿宋"/>
          <w:sz w:val="32"/>
          <w:szCs w:val="32"/>
        </w:rPr>
        <w:t>为贯彻落实</w:t>
      </w:r>
      <w:r>
        <w:rPr>
          <w:rFonts w:hint="eastAsia" w:ascii="仿宋_GB2312" w:eastAsia="仿宋_GB2312"/>
          <w:sz w:val="32"/>
          <w:szCs w:val="32"/>
        </w:rPr>
        <w:t>《关于进一步减轻义务教育阶段学生作业负担和校外培训负担的意见》《北京市关于进一步减轻义务教育阶段学生作业负担和校外培训负担的措施》精神和要求，市领导组织召开了</w:t>
      </w:r>
      <w:r>
        <w:rPr>
          <w:rFonts w:hint="eastAsia" w:ascii="仿宋" w:hAnsi="仿宋" w:eastAsia="仿宋"/>
          <w:sz w:val="32"/>
          <w:szCs w:val="32"/>
        </w:rPr>
        <w:t>市“双减”专班调度会，研究了培训机构监管问题，确定由市科委、中关村管委会作为行业主管部门负责培训机构监管。</w:t>
      </w:r>
    </w:p>
    <w:p>
      <w:pPr>
        <w:widowControl/>
        <w:shd w:val="clear" w:color="auto" w:fill="FFFFFF"/>
        <w:snapToGrid w:val="0"/>
        <w:spacing w:line="560" w:lineRule="exact"/>
        <w:ind w:firstLine="480"/>
        <w:jc w:val="left"/>
        <w:rPr>
          <w:rFonts w:hint="eastAsia" w:ascii="仿宋" w:hAnsi="仿宋" w:eastAsia="仿宋"/>
          <w:sz w:val="32"/>
          <w:szCs w:val="32"/>
        </w:rPr>
      </w:pPr>
      <w:r>
        <w:rPr>
          <w:rFonts w:hint="eastAsia" w:ascii="仿宋_GB2312" w:hAnsi="仿宋_GB2312" w:eastAsia="仿宋_GB2312" w:cs="仿宋_GB2312"/>
          <w:kern w:val="0"/>
          <w:sz w:val="32"/>
          <w:szCs w:val="32"/>
          <w:lang w:val="zh-CN"/>
        </w:rPr>
        <w:t>为加强单用途预付卡管理，保护消费者合法权益，规范预付式消费市场秩序，《北京市单用途预付卡管理条例》（</w:t>
      </w:r>
      <w:r>
        <w:rPr>
          <w:rFonts w:hint="eastAsia" w:ascii="仿宋_GB2312" w:hAnsi="仿宋_GB2312" w:eastAsia="仿宋_GB2312" w:cs="仿宋_GB2312"/>
          <w:kern w:val="0"/>
          <w:sz w:val="32"/>
          <w:szCs w:val="32"/>
          <w:lang w:val="en-US" w:eastAsia="zh-CN"/>
        </w:rPr>
        <w:t>以下简称《条例》</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在</w:t>
      </w:r>
      <w:r>
        <w:rPr>
          <w:rFonts w:hint="eastAsia" w:ascii="仿宋_GB2312" w:hAnsi="仿宋_GB2312" w:eastAsia="仿宋_GB2312" w:cs="仿宋_GB2312"/>
          <w:kern w:val="0"/>
          <w:sz w:val="32"/>
          <w:szCs w:val="32"/>
          <w:lang w:val="zh-CN"/>
        </w:rPr>
        <w:t>2022年6月1日起施行。《条例》</w:t>
      </w:r>
      <w:r>
        <w:rPr>
          <w:rFonts w:ascii="仿宋" w:hAnsi="仿宋" w:eastAsia="仿宋"/>
          <w:sz w:val="32"/>
          <w:szCs w:val="32"/>
        </w:rPr>
        <w:t>第六条</w:t>
      </w:r>
      <w:r>
        <w:rPr>
          <w:rFonts w:hint="eastAsia" w:ascii="仿宋" w:hAnsi="仿宋" w:eastAsia="仿宋"/>
          <w:sz w:val="32"/>
          <w:szCs w:val="32"/>
        </w:rPr>
        <w:t>明确提出</w:t>
      </w:r>
      <w:r>
        <w:rPr>
          <w:rFonts w:ascii="仿宋_GB2312" w:eastAsia="仿宋_GB2312"/>
          <w:sz w:val="32"/>
          <w:szCs w:val="32"/>
        </w:rPr>
        <w:t>科技行业主管部门按照职责分工，负责本行业、本领域预付卡的监督和管理</w:t>
      </w:r>
      <w:r>
        <w:rPr>
          <w:rFonts w:hint="eastAsia" w:ascii="仿宋_GB2312" w:eastAsia="仿宋_GB2312"/>
          <w:sz w:val="32"/>
          <w:szCs w:val="32"/>
          <w:lang w:eastAsia="zh-CN"/>
        </w:rPr>
        <w:t>。</w:t>
      </w:r>
      <w:r>
        <w:rPr>
          <w:rFonts w:hint="eastAsia" w:ascii="仿宋_GB2312" w:eastAsia="仿宋_GB2312"/>
          <w:sz w:val="32"/>
          <w:szCs w:val="32"/>
          <w:lang w:val="zh-CN"/>
        </w:rPr>
        <w:t>《条例》</w:t>
      </w:r>
      <w:r>
        <w:rPr>
          <w:rFonts w:hint="eastAsia" w:ascii="仿宋_GB2312" w:eastAsia="仿宋_GB2312"/>
          <w:sz w:val="32"/>
          <w:szCs w:val="32"/>
        </w:rPr>
        <w:t>第十三条</w:t>
      </w:r>
      <w:r>
        <w:rPr>
          <w:rFonts w:hint="eastAsia" w:ascii="仿宋_GB2312" w:eastAsia="仿宋_GB2312"/>
          <w:sz w:val="32"/>
          <w:szCs w:val="32"/>
          <w:lang w:val="en-US" w:eastAsia="zh-CN"/>
        </w:rPr>
        <w:t>规定经</w:t>
      </w:r>
      <w:r>
        <w:rPr>
          <w:rFonts w:hint="eastAsia" w:ascii="仿宋_GB2312" w:eastAsia="仿宋_GB2312"/>
          <w:sz w:val="32"/>
          <w:szCs w:val="32"/>
        </w:rPr>
        <w:t>营者应当向消费者出具载明</w:t>
      </w:r>
      <w:r>
        <w:rPr>
          <w:rFonts w:hint="eastAsia" w:ascii="仿宋_GB2312" w:eastAsia="仿宋_GB2312"/>
          <w:sz w:val="32"/>
          <w:szCs w:val="32"/>
          <w:lang w:val="en-US" w:eastAsia="zh-CN"/>
        </w:rPr>
        <w:t>服务内容、收费标准、扣费方式和</w:t>
      </w:r>
      <w:r>
        <w:rPr>
          <w:rFonts w:ascii="仿宋_GB2312" w:eastAsia="仿宋_GB2312"/>
          <w:sz w:val="32"/>
          <w:szCs w:val="32"/>
        </w:rPr>
        <w:t>履行期限</w:t>
      </w:r>
      <w:r>
        <w:rPr>
          <w:rFonts w:hint="eastAsia" w:ascii="仿宋_GB2312" w:eastAsia="仿宋_GB2312"/>
          <w:sz w:val="32"/>
          <w:szCs w:val="32"/>
          <w:lang w:val="en-US" w:eastAsia="zh-CN"/>
        </w:rPr>
        <w:t>等</w:t>
      </w:r>
      <w:r>
        <w:rPr>
          <w:rFonts w:hint="eastAsia" w:ascii="仿宋_GB2312" w:eastAsia="仿宋_GB2312"/>
          <w:sz w:val="32"/>
          <w:szCs w:val="32"/>
        </w:rPr>
        <w:t>内容的</w:t>
      </w:r>
      <w:r>
        <w:rPr>
          <w:rFonts w:hint="eastAsia" w:ascii="仿宋" w:hAnsi="仿宋" w:eastAsia="仿宋"/>
          <w:sz w:val="32"/>
          <w:szCs w:val="32"/>
        </w:rPr>
        <w:t>凭据</w:t>
      </w:r>
      <w:r>
        <w:rPr>
          <w:rFonts w:hint="eastAsia" w:ascii="仿宋" w:hAnsi="仿宋" w:eastAsia="仿宋"/>
          <w:sz w:val="32"/>
          <w:szCs w:val="32"/>
          <w:lang w:eastAsia="zh-CN"/>
        </w:rPr>
        <w:t>；</w:t>
      </w:r>
      <w:r>
        <w:rPr>
          <w:rFonts w:hint="eastAsia" w:ascii="仿宋" w:hAnsi="仿宋" w:eastAsia="仿宋"/>
          <w:sz w:val="32"/>
          <w:szCs w:val="32"/>
          <w:lang w:val="en-US" w:eastAsia="zh-CN"/>
        </w:rPr>
        <w:t>规定</w:t>
      </w:r>
      <w:r>
        <w:rPr>
          <w:rFonts w:hint="eastAsia" w:ascii="仿宋" w:hAnsi="仿宋" w:eastAsia="仿宋"/>
          <w:sz w:val="32"/>
          <w:szCs w:val="32"/>
        </w:rPr>
        <w:t>经营者与消费者签订载明本条前款规定内容的书面合同的，视为已经出具凭据</w:t>
      </w:r>
      <w:r>
        <w:rPr>
          <w:rFonts w:hint="eastAsia" w:ascii="仿宋" w:hAnsi="仿宋" w:eastAsia="仿宋"/>
          <w:sz w:val="32"/>
          <w:szCs w:val="32"/>
          <w:lang w:eastAsia="zh-CN"/>
        </w:rPr>
        <w:t>；</w:t>
      </w:r>
      <w:r>
        <w:rPr>
          <w:rFonts w:hint="eastAsia" w:ascii="仿宋_GB2312" w:eastAsia="仿宋_GB2312"/>
          <w:sz w:val="32"/>
          <w:szCs w:val="32"/>
          <w:lang w:val="en-US" w:eastAsia="zh-CN"/>
        </w:rPr>
        <w:t>规定预付</w:t>
      </w:r>
      <w:r>
        <w:rPr>
          <w:rFonts w:hint="eastAsia" w:ascii="仿宋" w:hAnsi="仿宋" w:eastAsia="仿宋"/>
          <w:sz w:val="32"/>
          <w:szCs w:val="32"/>
        </w:rPr>
        <w:t>卡书面合同的示范文本由市行业主管部门会同</w:t>
      </w:r>
      <w:bookmarkStart w:id="0" w:name="_Hlk129028742"/>
      <w:r>
        <w:rPr>
          <w:rFonts w:hint="eastAsia" w:ascii="仿宋" w:hAnsi="仿宋" w:eastAsia="仿宋"/>
          <w:sz w:val="32"/>
          <w:szCs w:val="32"/>
        </w:rPr>
        <w:t>市市场监督管理部门</w:t>
      </w:r>
      <w:bookmarkEnd w:id="0"/>
      <w:r>
        <w:rPr>
          <w:rFonts w:hint="eastAsia" w:ascii="仿宋" w:hAnsi="仿宋" w:eastAsia="仿宋"/>
          <w:sz w:val="32"/>
          <w:szCs w:val="32"/>
        </w:rPr>
        <w:t>制定。</w:t>
      </w:r>
    </w:p>
    <w:p>
      <w:pPr>
        <w:widowControl/>
        <w:shd w:val="clear" w:color="auto" w:fill="FFFFFF"/>
        <w:snapToGrid w:val="0"/>
        <w:spacing w:line="560" w:lineRule="exact"/>
        <w:ind w:firstLine="480"/>
        <w:jc w:val="left"/>
        <w:rPr>
          <w:rFonts w:hint="eastAsia" w:ascii="仿宋" w:hAnsi="仿宋" w:eastAsia="仿宋"/>
          <w:sz w:val="32"/>
          <w:szCs w:val="32"/>
        </w:rPr>
      </w:pPr>
      <w:r>
        <w:rPr>
          <w:rFonts w:hint="eastAsia" w:ascii="仿宋" w:hAnsi="仿宋" w:eastAsia="仿宋"/>
          <w:sz w:val="32"/>
          <w:szCs w:val="32"/>
        </w:rPr>
        <w:t>经与市市场监管局协商，依据《中华人民共和国民法典》</w:t>
      </w:r>
      <w:r>
        <w:rPr>
          <w:rFonts w:hint="eastAsia" w:ascii="仿宋_GB2312" w:eastAsia="仿宋_GB2312"/>
          <w:sz w:val="32"/>
          <w:szCs w:val="32"/>
        </w:rPr>
        <w:t>《中华人民共和国民办教育促进法》</w:t>
      </w:r>
      <w:r>
        <w:rPr>
          <w:rFonts w:hint="eastAsia" w:ascii="仿宋" w:hAnsi="仿宋" w:eastAsia="仿宋"/>
          <w:sz w:val="32"/>
          <w:szCs w:val="32"/>
        </w:rPr>
        <w:t>《中华人民共和国消费者权益保护法》《北京市单用途预付卡管理条例》《</w:t>
      </w:r>
      <w:r>
        <w:rPr>
          <w:rFonts w:hint="eastAsia" w:ascii="仿宋" w:hAnsi="仿宋" w:eastAsia="仿宋"/>
          <w:sz w:val="32"/>
          <w:szCs w:val="32"/>
          <w:lang w:val="en-US" w:eastAsia="zh-CN"/>
        </w:rPr>
        <w:t>北京市科技类校外培训预收费管理办法（试行）</w:t>
      </w:r>
      <w:r>
        <w:rPr>
          <w:rFonts w:hint="eastAsia" w:ascii="仿宋" w:hAnsi="仿宋" w:eastAsia="仿宋"/>
          <w:sz w:val="32"/>
          <w:szCs w:val="32"/>
        </w:rPr>
        <w:t>》等</w:t>
      </w:r>
      <w:r>
        <w:rPr>
          <w:rFonts w:hint="eastAsia" w:ascii="仿宋" w:hAnsi="仿宋" w:eastAsia="仿宋"/>
          <w:sz w:val="32"/>
          <w:szCs w:val="32"/>
          <w:lang w:eastAsia="zh-CN"/>
        </w:rPr>
        <w:t>法律法规</w:t>
      </w:r>
      <w:r>
        <w:rPr>
          <w:rFonts w:hint="eastAsia" w:ascii="仿宋" w:hAnsi="仿宋" w:eastAsia="仿宋"/>
          <w:sz w:val="32"/>
          <w:szCs w:val="32"/>
          <w:lang w:val="en-US" w:eastAsia="zh-CN"/>
        </w:rPr>
        <w:t>和相关规定</w:t>
      </w:r>
      <w:r>
        <w:rPr>
          <w:rFonts w:hint="eastAsia" w:ascii="仿宋" w:hAnsi="仿宋" w:eastAsia="仿宋"/>
          <w:sz w:val="32"/>
          <w:szCs w:val="32"/>
          <w:lang w:eastAsia="zh-CN"/>
        </w:rPr>
        <w:t>，</w:t>
      </w:r>
      <w:r>
        <w:rPr>
          <w:rFonts w:hint="eastAsia" w:ascii="仿宋" w:hAnsi="仿宋" w:eastAsia="仿宋"/>
          <w:sz w:val="32"/>
          <w:szCs w:val="32"/>
        </w:rPr>
        <w:t>聚焦</w:t>
      </w:r>
      <w:r>
        <w:rPr>
          <w:rFonts w:hint="eastAsia" w:ascii="仿宋" w:hAnsi="仿宋" w:eastAsia="仿宋"/>
          <w:sz w:val="32"/>
          <w:szCs w:val="32"/>
          <w:lang w:val="en-US" w:eastAsia="zh-CN"/>
        </w:rPr>
        <w:t>科技类校外培训</w:t>
      </w:r>
      <w:r>
        <w:rPr>
          <w:rFonts w:hint="eastAsia" w:ascii="仿宋" w:hAnsi="仿宋" w:eastAsia="仿宋"/>
          <w:sz w:val="32"/>
          <w:szCs w:val="32"/>
        </w:rPr>
        <w:t>行业中的突出问题，市科委、中关村管委会与市市场监管局共同</w:t>
      </w:r>
      <w:r>
        <w:rPr>
          <w:rFonts w:hint="eastAsia" w:ascii="仿宋" w:hAnsi="仿宋" w:eastAsia="仿宋"/>
          <w:sz w:val="32"/>
          <w:szCs w:val="32"/>
          <w:lang w:val="en-US" w:eastAsia="zh-CN"/>
        </w:rPr>
        <w:t>起草了合同</w:t>
      </w:r>
      <w:r>
        <w:rPr>
          <w:rFonts w:hint="eastAsia" w:ascii="仿宋_GB2312" w:hAnsi="仿宋_GB2312" w:eastAsia="仿宋_GB2312" w:cs="仿宋_GB2312"/>
          <w:kern w:val="0"/>
          <w:sz w:val="32"/>
          <w:szCs w:val="32"/>
          <w:lang w:val="en-US" w:eastAsia="zh-CN"/>
        </w:rPr>
        <w:t>示范文本</w:t>
      </w:r>
      <w:r>
        <w:rPr>
          <w:rFonts w:hint="eastAsia" w:ascii="仿宋" w:hAnsi="仿宋" w:eastAsia="仿宋"/>
          <w:sz w:val="32"/>
          <w:szCs w:val="32"/>
          <w:lang w:eastAsia="zh-CN"/>
        </w:rPr>
        <w:t>，</w:t>
      </w:r>
      <w:r>
        <w:rPr>
          <w:rFonts w:hint="eastAsia" w:ascii="仿宋" w:hAnsi="仿宋" w:eastAsia="仿宋"/>
          <w:sz w:val="32"/>
          <w:szCs w:val="32"/>
        </w:rPr>
        <w:t>拟定了相应条款，以期为服务双方规范签约、诚信履约提供公平合理的文本参考。</w:t>
      </w:r>
    </w:p>
    <w:p>
      <w:pPr>
        <w:keepNext w:val="0"/>
        <w:keepLines w:val="0"/>
        <w:pageBreakBefore w:val="0"/>
        <w:widowControl/>
        <w:shd w:val="clear" w:color="auto" w:fill="FFFFFF"/>
        <w:kinsoku/>
        <w:wordWrap/>
        <w:overflowPunct/>
        <w:topLinePunct w:val="0"/>
        <w:autoSpaceDE/>
        <w:autoSpaceDN/>
        <w:bidi w:val="0"/>
        <w:adjustRightInd/>
        <w:snapToGrid w:val="0"/>
        <w:spacing w:before="157" w:beforeLines="50" w:after="157" w:afterLines="50" w:line="560" w:lineRule="exact"/>
        <w:ind w:firstLine="482"/>
        <w:jc w:val="left"/>
        <w:textAlignment w:val="auto"/>
        <w:rPr>
          <w:rFonts w:hint="eastAsia" w:ascii="黑体" w:hAnsi="黑体" w:eastAsia="黑体"/>
          <w:sz w:val="32"/>
          <w:szCs w:val="32"/>
          <w:lang w:val="en-US" w:eastAsia="zh-CN"/>
        </w:rPr>
      </w:pPr>
      <w:r>
        <w:rPr>
          <w:rFonts w:hint="eastAsia" w:ascii="黑体" w:hAnsi="黑体" w:eastAsia="黑体"/>
          <w:sz w:val="32"/>
          <w:szCs w:val="32"/>
        </w:rPr>
        <w:t>二、</w:t>
      </w:r>
      <w:r>
        <w:rPr>
          <w:rFonts w:hint="eastAsia" w:ascii="黑体" w:hAnsi="黑体" w:eastAsia="黑体"/>
          <w:sz w:val="32"/>
          <w:szCs w:val="32"/>
          <w:lang w:val="en-US" w:eastAsia="zh-CN"/>
        </w:rPr>
        <w:t>适用范围</w:t>
      </w:r>
    </w:p>
    <w:p>
      <w:pPr>
        <w:widowControl/>
        <w:shd w:val="clear" w:color="auto" w:fill="FFFFFF"/>
        <w:snapToGrid w:val="0"/>
        <w:spacing w:line="560" w:lineRule="exact"/>
        <w:ind w:firstLine="480"/>
        <w:jc w:val="left"/>
        <w:rPr>
          <w:rFonts w:hint="eastAsia" w:ascii="仿宋_GB2312" w:eastAsia="仿宋_GB2312"/>
          <w:color w:val="auto"/>
          <w:sz w:val="32"/>
          <w:szCs w:val="32"/>
          <w:lang w:val="en-US" w:eastAsia="zh-CN"/>
        </w:rPr>
      </w:pPr>
      <w:r>
        <w:rPr>
          <w:rFonts w:hint="eastAsia" w:ascii="仿宋" w:hAnsi="仿宋" w:eastAsia="仿宋"/>
          <w:sz w:val="32"/>
          <w:szCs w:val="32"/>
        </w:rPr>
        <w:t>《中华人民共和国民法典》规定：“当事人可以参照各类合同的示范文本订立合同。”</w:t>
      </w:r>
      <w:r>
        <w:rPr>
          <w:rFonts w:hint="eastAsia" w:ascii="仿宋" w:hAnsi="仿宋" w:eastAsia="仿宋"/>
          <w:sz w:val="32"/>
          <w:szCs w:val="32"/>
          <w:lang w:val="en-US" w:eastAsia="zh-CN"/>
        </w:rPr>
        <w:t>合同</w:t>
      </w:r>
      <w:r>
        <w:rPr>
          <w:rFonts w:hint="eastAsia" w:ascii="仿宋_GB2312" w:hAnsi="仿宋_GB2312" w:eastAsia="仿宋_GB2312" w:cs="仿宋_GB2312"/>
          <w:kern w:val="0"/>
          <w:sz w:val="32"/>
          <w:szCs w:val="32"/>
          <w:lang w:val="en-US" w:eastAsia="zh-CN"/>
        </w:rPr>
        <w:t>示范文本</w:t>
      </w:r>
      <w:r>
        <w:rPr>
          <w:rFonts w:hint="eastAsia" w:ascii="仿宋" w:hAnsi="仿宋" w:eastAsia="仿宋"/>
          <w:sz w:val="32"/>
          <w:szCs w:val="32"/>
          <w:lang w:val="en-US" w:eastAsia="zh-CN"/>
        </w:rPr>
        <w:t>适用于</w:t>
      </w:r>
      <w:r>
        <w:rPr>
          <w:rFonts w:hint="eastAsia" w:ascii="仿宋_GB2312" w:hAnsi="微软雅黑" w:eastAsia="仿宋_GB2312" w:cs="宋体"/>
          <w:color w:val="auto"/>
          <w:kern w:val="0"/>
          <w:sz w:val="32"/>
          <w:szCs w:val="32"/>
        </w:rPr>
        <w:t>在校中小学生（含3至6岁儿童）</w:t>
      </w:r>
      <w:r>
        <w:rPr>
          <w:rFonts w:hint="eastAsia" w:ascii="仿宋_GB2312" w:hAnsi="微软雅黑" w:eastAsia="仿宋_GB2312" w:cs="宋体"/>
          <w:color w:val="auto"/>
          <w:kern w:val="0"/>
          <w:sz w:val="32"/>
          <w:szCs w:val="32"/>
          <w:lang w:eastAsia="zh-CN"/>
        </w:rPr>
        <w:t>的</w:t>
      </w:r>
      <w:r>
        <w:rPr>
          <w:rFonts w:hint="eastAsia" w:ascii="仿宋_GB2312" w:hAnsi="微软雅黑" w:eastAsia="仿宋_GB2312" w:cs="宋体"/>
          <w:color w:val="auto"/>
          <w:kern w:val="0"/>
          <w:sz w:val="32"/>
          <w:szCs w:val="32"/>
        </w:rPr>
        <w:t>监护人与培训机构之间签订</w:t>
      </w:r>
      <w:r>
        <w:rPr>
          <w:rFonts w:hint="eastAsia" w:ascii="仿宋_GB2312" w:hAnsi="微软雅黑" w:eastAsia="仿宋_GB2312" w:cs="宋体"/>
          <w:color w:val="auto"/>
          <w:kern w:val="0"/>
          <w:sz w:val="32"/>
          <w:szCs w:val="32"/>
          <w:lang w:eastAsia="zh-CN"/>
        </w:rPr>
        <w:t>科技类</w:t>
      </w:r>
      <w:r>
        <w:rPr>
          <w:rFonts w:hint="eastAsia" w:ascii="仿宋_GB2312" w:hAnsi="微软雅黑" w:eastAsia="仿宋_GB2312" w:cs="宋体"/>
          <w:color w:val="auto"/>
          <w:kern w:val="0"/>
          <w:sz w:val="32"/>
          <w:szCs w:val="32"/>
        </w:rPr>
        <w:t>培训合同时参照使用。</w:t>
      </w:r>
      <w:r>
        <w:rPr>
          <w:rFonts w:hint="eastAsia" w:ascii="仿宋" w:hAnsi="仿宋" w:eastAsia="仿宋"/>
          <w:sz w:val="32"/>
          <w:szCs w:val="32"/>
          <w:lang w:val="en-US" w:eastAsia="zh-CN"/>
        </w:rPr>
        <w:t>合同</w:t>
      </w:r>
      <w:r>
        <w:rPr>
          <w:rFonts w:hint="eastAsia" w:ascii="仿宋_GB2312" w:hAnsi="仿宋_GB2312" w:eastAsia="仿宋_GB2312" w:cs="仿宋_GB2312"/>
          <w:kern w:val="0"/>
          <w:sz w:val="32"/>
          <w:szCs w:val="32"/>
          <w:lang w:val="en-US" w:eastAsia="zh-CN"/>
        </w:rPr>
        <w:t>示范文本</w:t>
      </w:r>
      <w:r>
        <w:rPr>
          <w:rFonts w:hint="eastAsia" w:ascii="仿宋" w:hAnsi="仿宋" w:eastAsia="仿宋"/>
          <w:sz w:val="32"/>
          <w:szCs w:val="32"/>
          <w:lang w:val="en-US" w:eastAsia="zh-CN"/>
        </w:rPr>
        <w:t>还明确</w:t>
      </w:r>
      <w:r>
        <w:rPr>
          <w:rFonts w:hint="eastAsia" w:ascii="仿宋_GB2312" w:hAnsi="微软雅黑" w:eastAsia="仿宋_GB2312" w:cs="宋体"/>
          <w:color w:val="auto"/>
          <w:kern w:val="0"/>
          <w:sz w:val="32"/>
          <w:szCs w:val="32"/>
        </w:rPr>
        <w:t>培训机构</w:t>
      </w:r>
      <w:r>
        <w:rPr>
          <w:rFonts w:hint="eastAsia" w:ascii="仿宋_GB2312" w:eastAsia="仿宋_GB2312"/>
          <w:color w:val="auto"/>
          <w:sz w:val="32"/>
          <w:szCs w:val="32"/>
        </w:rPr>
        <w:t>是指在本市行政区域内，由</w:t>
      </w:r>
      <w:r>
        <w:rPr>
          <w:rFonts w:hint="eastAsia" w:ascii="仿宋_GB2312" w:eastAsia="仿宋_GB2312" w:hAnsiTheme="minorHAnsi" w:cstheme="minorBidi"/>
          <w:color w:val="auto"/>
          <w:kern w:val="2"/>
          <w:sz w:val="32"/>
          <w:szCs w:val="32"/>
        </w:rPr>
        <w:t>国家机构以外的社会组织或者个人</w:t>
      </w:r>
      <w:r>
        <w:rPr>
          <w:rFonts w:hint="eastAsia" w:ascii="仿宋_GB2312" w:eastAsia="仿宋_GB2312"/>
          <w:color w:val="auto"/>
          <w:sz w:val="32"/>
          <w:szCs w:val="32"/>
        </w:rPr>
        <w:t>依规设立，利用非国家财政性经费，面向中小学生（含3至6岁儿童），开展机器人、编程</w:t>
      </w:r>
      <w:r>
        <w:rPr>
          <w:rFonts w:hint="eastAsia" w:ascii="仿宋_GB2312" w:eastAsia="仿宋_GB2312"/>
          <w:color w:val="auto"/>
          <w:sz w:val="32"/>
          <w:szCs w:val="32"/>
          <w:lang w:val="en-US" w:eastAsia="zh-CN"/>
        </w:rPr>
        <w:t>或</w:t>
      </w:r>
      <w:r>
        <w:rPr>
          <w:rFonts w:hint="eastAsia" w:ascii="仿宋_GB2312" w:eastAsia="仿宋_GB2312"/>
          <w:color w:val="auto"/>
          <w:sz w:val="32"/>
          <w:szCs w:val="32"/>
        </w:rPr>
        <w:t>科学实验</w:t>
      </w:r>
      <w:r>
        <w:rPr>
          <w:rFonts w:hint="eastAsia" w:ascii="仿宋_GB2312" w:eastAsia="仿宋_GB2312"/>
          <w:color w:val="auto"/>
          <w:sz w:val="32"/>
          <w:szCs w:val="32"/>
          <w:lang w:val="en-US" w:eastAsia="zh-CN"/>
        </w:rPr>
        <w:t>等科技类</w:t>
      </w:r>
      <w:r>
        <w:rPr>
          <w:rFonts w:hint="eastAsia" w:ascii="仿宋_GB2312" w:eastAsia="仿宋_GB2312"/>
          <w:color w:val="auto"/>
          <w:sz w:val="32"/>
          <w:szCs w:val="32"/>
        </w:rPr>
        <w:t>培训的</w:t>
      </w:r>
      <w:r>
        <w:rPr>
          <w:rFonts w:hint="eastAsia" w:ascii="仿宋_GB2312" w:eastAsia="仿宋_GB2312"/>
          <w:color w:val="auto"/>
          <w:sz w:val="32"/>
          <w:szCs w:val="32"/>
          <w:lang w:val="en-US" w:eastAsia="zh-CN"/>
        </w:rPr>
        <w:t>具有法人资格的企业法人或社会组织。</w:t>
      </w:r>
    </w:p>
    <w:p>
      <w:pPr>
        <w:snapToGrid w:val="0"/>
        <w:spacing w:line="560" w:lineRule="exact"/>
        <w:ind w:firstLine="566" w:firstLineChars="177"/>
        <w:jc w:val="left"/>
        <w:rPr>
          <w:rFonts w:hint="eastAsia" w:ascii="黑体" w:hAnsi="黑体" w:eastAsia="黑体"/>
          <w:sz w:val="32"/>
          <w:szCs w:val="32"/>
          <w:lang w:val="en-US" w:eastAsia="zh-CN"/>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sz w:val="32"/>
          <w:szCs w:val="32"/>
          <w:lang w:val="en-US" w:eastAsia="zh-CN"/>
        </w:rPr>
        <w:t>文本构成</w:t>
      </w:r>
    </w:p>
    <w:p>
      <w:pPr>
        <w:snapToGrid w:val="0"/>
        <w:spacing w:line="560" w:lineRule="exact"/>
        <w:ind w:firstLine="566" w:firstLineChars="177"/>
        <w:rPr>
          <w:rFonts w:hint="eastAsia" w:ascii="仿宋_GB2312" w:hAnsi="微软雅黑" w:eastAsia="仿宋_GB2312" w:cs="宋体"/>
          <w:color w:val="auto"/>
          <w:kern w:val="0"/>
          <w:sz w:val="32"/>
          <w:szCs w:val="32"/>
          <w:lang w:eastAsia="zh-CN"/>
        </w:rPr>
      </w:pPr>
      <w:r>
        <w:rPr>
          <w:rFonts w:hint="eastAsia" w:ascii="仿宋" w:hAnsi="仿宋" w:eastAsia="仿宋"/>
          <w:sz w:val="32"/>
          <w:szCs w:val="32"/>
          <w:lang w:val="en-US" w:eastAsia="zh-CN"/>
        </w:rPr>
        <w:t>合同</w:t>
      </w:r>
      <w:r>
        <w:rPr>
          <w:rFonts w:hint="eastAsia" w:ascii="仿宋_GB2312" w:hAnsi="仿宋_GB2312" w:eastAsia="仿宋_GB2312" w:cs="仿宋_GB2312"/>
          <w:kern w:val="0"/>
          <w:sz w:val="32"/>
          <w:szCs w:val="32"/>
          <w:lang w:val="en-US" w:eastAsia="zh-CN"/>
        </w:rPr>
        <w:t>示范文本</w:t>
      </w:r>
      <w:r>
        <w:rPr>
          <w:rFonts w:hint="eastAsia" w:ascii="仿宋_GB2312" w:hAnsi="微软雅黑" w:eastAsia="仿宋_GB2312" w:cs="宋体"/>
          <w:color w:val="auto"/>
          <w:kern w:val="0"/>
          <w:sz w:val="32"/>
          <w:szCs w:val="32"/>
        </w:rPr>
        <w:t>由使用说明、特别提示、合同正文和附件</w:t>
      </w:r>
      <w:r>
        <w:rPr>
          <w:rFonts w:hint="eastAsia" w:ascii="仿宋_GB2312" w:hAnsi="微软雅黑" w:eastAsia="仿宋_GB2312" w:cs="宋体"/>
          <w:color w:val="auto"/>
          <w:kern w:val="0"/>
          <w:sz w:val="32"/>
          <w:szCs w:val="32"/>
          <w:lang w:val="en-US" w:eastAsia="zh-CN"/>
        </w:rPr>
        <w:t>4</w:t>
      </w:r>
      <w:r>
        <w:rPr>
          <w:rFonts w:hint="eastAsia" w:ascii="仿宋_GB2312" w:hAnsi="微软雅黑" w:eastAsia="仿宋_GB2312" w:cs="宋体"/>
          <w:color w:val="auto"/>
          <w:kern w:val="0"/>
          <w:sz w:val="32"/>
          <w:szCs w:val="32"/>
        </w:rPr>
        <w:t>部分组成</w:t>
      </w:r>
      <w:r>
        <w:rPr>
          <w:rFonts w:hint="eastAsia" w:ascii="仿宋_GB2312" w:hAnsi="微软雅黑" w:eastAsia="仿宋_GB2312" w:cs="宋体"/>
          <w:color w:val="auto"/>
          <w:kern w:val="0"/>
          <w:sz w:val="32"/>
          <w:szCs w:val="32"/>
          <w:lang w:eastAsia="zh-CN"/>
        </w:rPr>
        <w:t>：</w:t>
      </w:r>
    </w:p>
    <w:p>
      <w:pPr>
        <w:snapToGrid w:val="0"/>
        <w:spacing w:line="560" w:lineRule="exact"/>
        <w:ind w:firstLine="566" w:firstLineChars="177"/>
        <w:rPr>
          <w:rFonts w:hint="eastAsia" w:ascii="仿宋_GB2312" w:hAnsi="微软雅黑" w:eastAsia="仿宋_GB2312" w:cs="宋体"/>
          <w:color w:val="auto"/>
          <w:kern w:val="0"/>
          <w:sz w:val="32"/>
          <w:szCs w:val="32"/>
          <w:lang w:eastAsia="zh-CN"/>
        </w:rPr>
      </w:pPr>
      <w:r>
        <w:rPr>
          <w:rFonts w:hint="eastAsia" w:ascii="仿宋_GB2312" w:hAnsi="微软雅黑" w:eastAsia="仿宋_GB2312" w:cs="宋体"/>
          <w:color w:val="auto"/>
          <w:kern w:val="0"/>
          <w:sz w:val="32"/>
          <w:szCs w:val="32"/>
          <w:lang w:val="en-US" w:eastAsia="zh-CN"/>
        </w:rPr>
        <w:t>1.</w:t>
      </w:r>
      <w:r>
        <w:rPr>
          <w:rFonts w:hint="eastAsia" w:ascii="仿宋_GB2312" w:hAnsi="微软雅黑" w:eastAsia="仿宋_GB2312" w:cs="宋体"/>
          <w:color w:val="auto"/>
          <w:kern w:val="0"/>
          <w:sz w:val="32"/>
          <w:szCs w:val="32"/>
        </w:rPr>
        <w:t>使用说明</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lang w:val="en-US" w:eastAsia="zh-CN"/>
        </w:rPr>
        <w:t>明确了</w:t>
      </w:r>
      <w:r>
        <w:rPr>
          <w:rFonts w:hint="eastAsia" w:ascii="仿宋" w:hAnsi="仿宋" w:eastAsia="仿宋"/>
          <w:sz w:val="32"/>
          <w:szCs w:val="32"/>
          <w:lang w:val="en-US" w:eastAsia="zh-CN"/>
        </w:rPr>
        <w:t>合同</w:t>
      </w:r>
      <w:r>
        <w:rPr>
          <w:rFonts w:hint="eastAsia" w:ascii="仿宋_GB2312" w:hAnsi="仿宋_GB2312" w:eastAsia="仿宋_GB2312" w:cs="仿宋_GB2312"/>
          <w:kern w:val="0"/>
          <w:sz w:val="32"/>
          <w:szCs w:val="32"/>
          <w:lang w:val="en-US" w:eastAsia="zh-CN"/>
        </w:rPr>
        <w:t>示范文本</w:t>
      </w:r>
      <w:r>
        <w:rPr>
          <w:rFonts w:hint="eastAsia" w:ascii="仿宋_GB2312" w:hAnsi="微软雅黑" w:eastAsia="仿宋_GB2312" w:cs="宋体"/>
          <w:color w:val="auto"/>
          <w:kern w:val="0"/>
          <w:sz w:val="32"/>
          <w:szCs w:val="32"/>
          <w:lang w:val="en-US" w:eastAsia="zh-CN"/>
        </w:rPr>
        <w:t>的使用范围，提出了</w:t>
      </w:r>
      <w:r>
        <w:rPr>
          <w:rFonts w:hint="eastAsia" w:ascii="仿宋_GB2312" w:hAnsi="微软雅黑" w:eastAsia="仿宋_GB2312" w:cs="宋体"/>
          <w:color w:val="auto"/>
          <w:kern w:val="0"/>
          <w:sz w:val="32"/>
          <w:szCs w:val="32"/>
        </w:rPr>
        <w:t>当事人使用</w:t>
      </w:r>
      <w:r>
        <w:rPr>
          <w:rFonts w:hint="eastAsia" w:ascii="仿宋" w:hAnsi="仿宋" w:eastAsia="仿宋"/>
          <w:sz w:val="32"/>
          <w:szCs w:val="32"/>
          <w:lang w:val="en-US" w:eastAsia="zh-CN"/>
        </w:rPr>
        <w:t>合同</w:t>
      </w:r>
      <w:r>
        <w:rPr>
          <w:rFonts w:hint="eastAsia" w:ascii="仿宋_GB2312" w:hAnsi="仿宋_GB2312" w:eastAsia="仿宋_GB2312" w:cs="仿宋_GB2312"/>
          <w:kern w:val="0"/>
          <w:sz w:val="32"/>
          <w:szCs w:val="32"/>
          <w:lang w:val="en-US" w:eastAsia="zh-CN"/>
        </w:rPr>
        <w:t>示范文本</w:t>
      </w:r>
      <w:r>
        <w:rPr>
          <w:rFonts w:hint="eastAsia" w:ascii="仿宋_GB2312" w:hAnsi="微软雅黑" w:eastAsia="仿宋_GB2312" w:cs="宋体"/>
          <w:color w:val="auto"/>
          <w:kern w:val="0"/>
          <w:sz w:val="32"/>
          <w:szCs w:val="32"/>
        </w:rPr>
        <w:t>的注意事项</w:t>
      </w:r>
      <w:r>
        <w:rPr>
          <w:rFonts w:hint="eastAsia" w:ascii="仿宋_GB2312" w:hAnsi="微软雅黑" w:eastAsia="仿宋_GB2312" w:cs="宋体"/>
          <w:color w:val="auto"/>
          <w:kern w:val="0"/>
          <w:sz w:val="32"/>
          <w:szCs w:val="32"/>
          <w:lang w:eastAsia="zh-CN"/>
        </w:rPr>
        <w:t>。</w:t>
      </w:r>
    </w:p>
    <w:p>
      <w:pPr>
        <w:snapToGrid w:val="0"/>
        <w:spacing w:line="560" w:lineRule="exact"/>
        <w:ind w:firstLine="566" w:firstLineChars="177"/>
        <w:rPr>
          <w:rFonts w:hint="eastAsia" w:ascii="仿宋_GB2312" w:hAnsi="仿宋_GB2312" w:eastAsia="仿宋_GB2312" w:cs="仿宋_GB2312"/>
          <w:b/>
          <w:bCs/>
          <w:color w:val="auto"/>
          <w:sz w:val="32"/>
          <w:szCs w:val="32"/>
          <w:lang w:val="en-US" w:eastAsia="zh-CN"/>
        </w:rPr>
      </w:pPr>
      <w:r>
        <w:rPr>
          <w:rFonts w:hint="eastAsia" w:ascii="仿宋_GB2312" w:hAnsi="微软雅黑" w:eastAsia="仿宋_GB2312" w:cs="宋体"/>
          <w:color w:val="auto"/>
          <w:kern w:val="0"/>
          <w:sz w:val="32"/>
          <w:szCs w:val="32"/>
          <w:lang w:val="en-US" w:eastAsia="zh-CN"/>
        </w:rPr>
        <w:t>2.</w:t>
      </w:r>
      <w:r>
        <w:rPr>
          <w:rFonts w:hint="eastAsia" w:ascii="仿宋_GB2312" w:hAnsi="微软雅黑" w:eastAsia="仿宋_GB2312" w:cs="宋体"/>
          <w:color w:val="auto"/>
          <w:kern w:val="0"/>
          <w:sz w:val="32"/>
          <w:szCs w:val="32"/>
        </w:rPr>
        <w:t>特别提示</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主要从</w:t>
      </w:r>
      <w:r>
        <w:rPr>
          <w:rFonts w:hint="eastAsia" w:ascii="仿宋_GB2312" w:hAnsi="微软雅黑" w:eastAsia="仿宋_GB2312" w:cs="宋体"/>
          <w:color w:val="auto"/>
          <w:kern w:val="0"/>
          <w:sz w:val="32"/>
          <w:szCs w:val="32"/>
          <w:lang w:val="en-US" w:eastAsia="zh-CN"/>
        </w:rPr>
        <w:t>规范培训收费、</w:t>
      </w:r>
      <w:r>
        <w:rPr>
          <w:rFonts w:hint="eastAsia" w:ascii="仿宋_GB2312" w:hAnsi="微软雅黑" w:eastAsia="仿宋_GB2312" w:cs="宋体"/>
          <w:color w:val="auto"/>
          <w:kern w:val="0"/>
          <w:sz w:val="32"/>
          <w:szCs w:val="32"/>
        </w:rPr>
        <w:t>规范</w:t>
      </w:r>
      <w:r>
        <w:rPr>
          <w:rFonts w:hint="eastAsia" w:ascii="仿宋_GB2312" w:hAnsi="微软雅黑" w:eastAsia="仿宋_GB2312" w:cs="宋体"/>
          <w:color w:val="auto"/>
          <w:kern w:val="0"/>
          <w:sz w:val="32"/>
          <w:szCs w:val="32"/>
          <w:lang w:val="en-US" w:eastAsia="zh-CN"/>
        </w:rPr>
        <w:t>培训</w:t>
      </w:r>
      <w:r>
        <w:rPr>
          <w:rFonts w:hint="eastAsia" w:ascii="仿宋_GB2312" w:hAnsi="微软雅黑" w:eastAsia="仿宋_GB2312" w:cs="宋体"/>
          <w:color w:val="auto"/>
          <w:kern w:val="0"/>
          <w:sz w:val="32"/>
          <w:szCs w:val="32"/>
        </w:rPr>
        <w:t>行为、预防纠纷角度</w:t>
      </w:r>
      <w:r>
        <w:rPr>
          <w:rFonts w:hint="eastAsia" w:ascii="仿宋_GB2312" w:hAnsi="微软雅黑" w:eastAsia="仿宋_GB2312" w:cs="宋体"/>
          <w:color w:val="auto"/>
          <w:kern w:val="0"/>
          <w:sz w:val="32"/>
          <w:szCs w:val="32"/>
          <w:lang w:val="en-US" w:eastAsia="zh-CN"/>
        </w:rPr>
        <w:t>以及</w:t>
      </w:r>
      <w:r>
        <w:rPr>
          <w:rFonts w:hint="eastAsia" w:ascii="仿宋_GB2312" w:hAnsi="仿宋_GB2312" w:eastAsia="仿宋_GB2312" w:cs="仿宋_GB2312"/>
          <w:color w:val="auto"/>
          <w:kern w:val="2"/>
          <w:sz w:val="32"/>
          <w:szCs w:val="32"/>
        </w:rPr>
        <w:t>预付消费风险</w:t>
      </w:r>
      <w:r>
        <w:rPr>
          <w:rFonts w:hint="eastAsia" w:ascii="仿宋_GB2312" w:hAnsi="仿宋_GB2312" w:eastAsia="仿宋_GB2312" w:cs="仿宋_GB2312"/>
          <w:color w:val="auto"/>
          <w:kern w:val="2"/>
          <w:sz w:val="32"/>
          <w:szCs w:val="32"/>
          <w:lang w:val="en-US" w:eastAsia="zh-CN"/>
        </w:rPr>
        <w:t>等方面</w:t>
      </w:r>
      <w:r>
        <w:rPr>
          <w:rFonts w:hint="eastAsia" w:ascii="仿宋_GB2312" w:hAnsi="微软雅黑" w:eastAsia="仿宋_GB2312" w:cs="宋体"/>
          <w:color w:val="auto"/>
          <w:kern w:val="0"/>
          <w:sz w:val="32"/>
          <w:szCs w:val="32"/>
        </w:rPr>
        <w:t>对</w:t>
      </w:r>
      <w:r>
        <w:rPr>
          <w:rFonts w:hint="eastAsia" w:ascii="仿宋_GB2312" w:hAnsi="微软雅黑" w:eastAsia="仿宋_GB2312" w:cs="宋体"/>
          <w:color w:val="auto"/>
          <w:kern w:val="0"/>
          <w:sz w:val="32"/>
          <w:szCs w:val="32"/>
          <w:lang w:val="en-US" w:eastAsia="zh-CN"/>
        </w:rPr>
        <w:t>消费者</w:t>
      </w:r>
      <w:r>
        <w:rPr>
          <w:rFonts w:hint="eastAsia" w:ascii="仿宋_GB2312" w:hAnsi="微软雅黑" w:eastAsia="仿宋_GB2312" w:cs="宋体"/>
          <w:color w:val="auto"/>
          <w:kern w:val="0"/>
          <w:sz w:val="32"/>
          <w:szCs w:val="32"/>
        </w:rPr>
        <w:t>和</w:t>
      </w:r>
      <w:r>
        <w:rPr>
          <w:rFonts w:hint="eastAsia" w:ascii="仿宋_GB2312" w:hAnsi="微软雅黑" w:eastAsia="仿宋_GB2312" w:cs="宋体"/>
          <w:color w:val="auto"/>
          <w:kern w:val="0"/>
          <w:sz w:val="32"/>
          <w:szCs w:val="32"/>
          <w:lang w:val="en-US" w:eastAsia="zh-CN"/>
        </w:rPr>
        <w:t>培训</w:t>
      </w:r>
      <w:r>
        <w:rPr>
          <w:rFonts w:hint="eastAsia" w:ascii="仿宋_GB2312" w:hAnsi="微软雅黑" w:eastAsia="仿宋_GB2312" w:cs="宋体"/>
          <w:color w:val="auto"/>
          <w:kern w:val="0"/>
          <w:sz w:val="32"/>
          <w:szCs w:val="32"/>
        </w:rPr>
        <w:t>机构</w:t>
      </w:r>
      <w:r>
        <w:rPr>
          <w:rFonts w:hint="eastAsia" w:ascii="仿宋_GB2312" w:hAnsi="微软雅黑" w:eastAsia="仿宋_GB2312" w:cs="宋体"/>
          <w:color w:val="auto"/>
          <w:kern w:val="0"/>
          <w:sz w:val="32"/>
          <w:szCs w:val="32"/>
          <w:lang w:val="en-US" w:eastAsia="zh-CN"/>
        </w:rPr>
        <w:t>进行</w:t>
      </w:r>
      <w:r>
        <w:rPr>
          <w:rFonts w:hint="eastAsia" w:ascii="仿宋_GB2312" w:hAnsi="微软雅黑" w:eastAsia="仿宋_GB2312" w:cs="宋体"/>
          <w:color w:val="auto"/>
          <w:kern w:val="0"/>
          <w:sz w:val="32"/>
          <w:szCs w:val="32"/>
        </w:rPr>
        <w:t>提示</w:t>
      </w:r>
      <w:r>
        <w:rPr>
          <w:rFonts w:hint="eastAsia" w:ascii="仿宋_GB2312" w:hAnsi="微软雅黑" w:eastAsia="仿宋_GB2312" w:cs="宋体"/>
          <w:color w:val="auto"/>
          <w:kern w:val="0"/>
          <w:sz w:val="32"/>
          <w:szCs w:val="32"/>
          <w:lang w:val="en-US" w:eastAsia="zh-CN"/>
        </w:rPr>
        <w:t>和告知。强调预收的培训服务费应全额纳入监管范围，并直接存入专用存管账户；培训资料费和培训器材费不纳入监管范围。</w:t>
      </w:r>
    </w:p>
    <w:p>
      <w:pPr>
        <w:snapToGrid w:val="0"/>
        <w:spacing w:line="560" w:lineRule="exact"/>
        <w:ind w:firstLine="566" w:firstLineChars="177"/>
        <w:rPr>
          <w:rFonts w:hint="eastAsia" w:ascii="仿宋_GB2312" w:hAnsi="微软雅黑" w:eastAsia="仿宋_GB2312" w:cs="宋体"/>
          <w:color w:val="auto"/>
          <w:kern w:val="0"/>
          <w:sz w:val="32"/>
          <w:szCs w:val="32"/>
          <w:lang w:eastAsia="zh-CN"/>
        </w:rPr>
      </w:pPr>
      <w:r>
        <w:rPr>
          <w:rFonts w:hint="eastAsia" w:ascii="仿宋_GB2312" w:hAnsi="微软雅黑" w:eastAsia="仿宋_GB2312" w:cs="宋体"/>
          <w:color w:val="auto"/>
          <w:kern w:val="0"/>
          <w:sz w:val="32"/>
          <w:szCs w:val="32"/>
          <w:lang w:val="en-US" w:eastAsia="zh-CN"/>
        </w:rPr>
        <w:t>3.合同正文。包括培训服务、培训收费、双方的权利和义务、培训退费、违约责任、争议处理等内容，</w:t>
      </w:r>
      <w:r>
        <w:rPr>
          <w:rFonts w:hint="eastAsia" w:ascii="仿宋_GB2312" w:hAnsi="微软雅黑" w:eastAsia="仿宋_GB2312" w:cs="宋体"/>
          <w:color w:val="auto"/>
          <w:kern w:val="0"/>
          <w:sz w:val="32"/>
          <w:szCs w:val="32"/>
        </w:rPr>
        <w:t>明确</w:t>
      </w:r>
      <w:r>
        <w:rPr>
          <w:rFonts w:hint="eastAsia" w:ascii="仿宋_GB2312" w:hAnsi="微软雅黑" w:eastAsia="仿宋_GB2312" w:cs="宋体"/>
          <w:color w:val="auto"/>
          <w:kern w:val="0"/>
          <w:sz w:val="32"/>
          <w:szCs w:val="32"/>
          <w:lang w:val="en-US" w:eastAsia="zh-CN"/>
        </w:rPr>
        <w:t>了科技培训项目名称、信息、服务费用和双方的权</w:t>
      </w:r>
      <w:r>
        <w:rPr>
          <w:rFonts w:hint="eastAsia" w:ascii="仿宋_GB2312" w:hAnsi="微软雅黑" w:eastAsia="仿宋_GB2312" w:cs="宋体"/>
          <w:color w:val="auto"/>
          <w:kern w:val="0"/>
          <w:sz w:val="32"/>
          <w:szCs w:val="32"/>
        </w:rPr>
        <w:t>利义务和责任</w:t>
      </w:r>
      <w:r>
        <w:rPr>
          <w:rFonts w:hint="eastAsia" w:ascii="仿宋_GB2312" w:hAnsi="微软雅黑" w:eastAsia="仿宋_GB2312" w:cs="宋体"/>
          <w:color w:val="auto"/>
          <w:kern w:val="0"/>
          <w:sz w:val="32"/>
          <w:szCs w:val="32"/>
          <w:lang w:eastAsia="zh-CN"/>
        </w:rPr>
        <w:t>，以及</w:t>
      </w:r>
      <w:r>
        <w:rPr>
          <w:rFonts w:hint="eastAsia" w:ascii="仿宋_GB2312" w:hAnsi="微软雅黑" w:eastAsia="仿宋_GB2312" w:cs="宋体"/>
          <w:color w:val="auto"/>
          <w:kern w:val="0"/>
          <w:sz w:val="32"/>
          <w:szCs w:val="32"/>
          <w:lang w:val="en-US" w:eastAsia="zh-CN"/>
        </w:rPr>
        <w:t>退费具体办法等</w:t>
      </w:r>
      <w:r>
        <w:rPr>
          <w:rFonts w:hint="eastAsia" w:ascii="仿宋_GB2312" w:hAnsi="微软雅黑" w:eastAsia="仿宋_GB2312" w:cs="宋体"/>
          <w:color w:val="auto"/>
          <w:kern w:val="0"/>
          <w:sz w:val="32"/>
          <w:szCs w:val="32"/>
          <w:lang w:eastAsia="zh-CN"/>
        </w:rPr>
        <w:t>。</w:t>
      </w:r>
    </w:p>
    <w:p>
      <w:pPr>
        <w:snapToGrid w:val="0"/>
        <w:spacing w:line="560" w:lineRule="exact"/>
        <w:ind w:firstLine="566" w:firstLineChars="177"/>
        <w:rPr>
          <w:rFonts w:hint="default" w:ascii="仿宋_GB2312" w:hAnsi="仿宋_GB2312" w:eastAsia="仿宋_GB2312" w:cs="仿宋_GB2312"/>
          <w:kern w:val="0"/>
          <w:sz w:val="32"/>
          <w:szCs w:val="32"/>
          <w:lang w:val="en-US" w:eastAsia="zh-CN"/>
        </w:rPr>
      </w:pPr>
      <w:r>
        <w:rPr>
          <w:rFonts w:hint="eastAsia" w:ascii="仿宋_GB2312" w:hAnsi="微软雅黑" w:eastAsia="仿宋_GB2312" w:cs="宋体"/>
          <w:color w:val="auto"/>
          <w:kern w:val="0"/>
          <w:sz w:val="32"/>
          <w:szCs w:val="32"/>
          <w:lang w:val="en-US" w:eastAsia="zh-CN"/>
        </w:rPr>
        <w:t>4.</w:t>
      </w:r>
      <w:r>
        <w:rPr>
          <w:rFonts w:hint="eastAsia" w:ascii="仿宋_GB2312" w:hAnsi="微软雅黑" w:eastAsia="仿宋_GB2312" w:cs="宋体"/>
          <w:color w:val="auto"/>
          <w:kern w:val="0"/>
          <w:sz w:val="32"/>
          <w:szCs w:val="32"/>
        </w:rPr>
        <w:t>附件</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包括了甲方服务项目说明与教学安排</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甲方教学管理及安全管理办法，由双方对具体服务内容进行约定</w:t>
      </w:r>
      <w:r>
        <w:rPr>
          <w:rFonts w:hint="eastAsia" w:ascii="仿宋_GB2312" w:hAnsi="微软雅黑" w:eastAsia="仿宋_GB2312" w:cs="宋体"/>
          <w:color w:val="auto"/>
          <w:kern w:val="0"/>
          <w:sz w:val="32"/>
          <w:szCs w:val="32"/>
          <w:lang w:val="en-US" w:eastAsia="zh-CN"/>
        </w:rPr>
        <w:t>的其他内容</w:t>
      </w:r>
      <w:r>
        <w:rPr>
          <w:rFonts w:hint="eastAsia" w:ascii="仿宋_GB2312" w:hAnsi="微软雅黑" w:eastAsia="仿宋_GB2312" w:cs="宋体"/>
          <w:color w:val="auto"/>
          <w:kern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wMWMwNDliYWM1ODQ4MWZmYjlhNDdlMGEzZDBlNTQifQ=="/>
  </w:docVars>
  <w:rsids>
    <w:rsidRoot w:val="008E4493"/>
    <w:rsid w:val="00016F6D"/>
    <w:rsid w:val="000362A7"/>
    <w:rsid w:val="000471AE"/>
    <w:rsid w:val="00050B98"/>
    <w:rsid w:val="0005792E"/>
    <w:rsid w:val="00062764"/>
    <w:rsid w:val="00064D18"/>
    <w:rsid w:val="00066A94"/>
    <w:rsid w:val="0007435B"/>
    <w:rsid w:val="00076F13"/>
    <w:rsid w:val="0009169F"/>
    <w:rsid w:val="000A2B8C"/>
    <w:rsid w:val="000A6471"/>
    <w:rsid w:val="000B1EF0"/>
    <w:rsid w:val="000B31A1"/>
    <w:rsid w:val="000B7753"/>
    <w:rsid w:val="000C5834"/>
    <w:rsid w:val="000C7962"/>
    <w:rsid w:val="000E6226"/>
    <w:rsid w:val="000E7B28"/>
    <w:rsid w:val="000F7547"/>
    <w:rsid w:val="0012398C"/>
    <w:rsid w:val="00132E09"/>
    <w:rsid w:val="00135321"/>
    <w:rsid w:val="001368CA"/>
    <w:rsid w:val="0015091C"/>
    <w:rsid w:val="00157039"/>
    <w:rsid w:val="001673F6"/>
    <w:rsid w:val="00185A3D"/>
    <w:rsid w:val="001A7C59"/>
    <w:rsid w:val="001C7F1F"/>
    <w:rsid w:val="002043FA"/>
    <w:rsid w:val="002075C3"/>
    <w:rsid w:val="0021707D"/>
    <w:rsid w:val="00236925"/>
    <w:rsid w:val="0025304E"/>
    <w:rsid w:val="002638D8"/>
    <w:rsid w:val="00265964"/>
    <w:rsid w:val="00273A09"/>
    <w:rsid w:val="00280331"/>
    <w:rsid w:val="00290FCC"/>
    <w:rsid w:val="002931FD"/>
    <w:rsid w:val="002A0085"/>
    <w:rsid w:val="002A10F6"/>
    <w:rsid w:val="002A262D"/>
    <w:rsid w:val="002A289D"/>
    <w:rsid w:val="002B24B1"/>
    <w:rsid w:val="002D4FAE"/>
    <w:rsid w:val="002F344E"/>
    <w:rsid w:val="002F351E"/>
    <w:rsid w:val="002F6C10"/>
    <w:rsid w:val="00302EF6"/>
    <w:rsid w:val="003064AC"/>
    <w:rsid w:val="00313605"/>
    <w:rsid w:val="0031598C"/>
    <w:rsid w:val="003369EC"/>
    <w:rsid w:val="00340110"/>
    <w:rsid w:val="00344E6A"/>
    <w:rsid w:val="00362C68"/>
    <w:rsid w:val="0036487E"/>
    <w:rsid w:val="00367B05"/>
    <w:rsid w:val="00376DB5"/>
    <w:rsid w:val="00376E7A"/>
    <w:rsid w:val="003A4282"/>
    <w:rsid w:val="003B5AEC"/>
    <w:rsid w:val="003F1C02"/>
    <w:rsid w:val="003F3B6F"/>
    <w:rsid w:val="003F7740"/>
    <w:rsid w:val="004058E3"/>
    <w:rsid w:val="004111A3"/>
    <w:rsid w:val="00412961"/>
    <w:rsid w:val="0041730E"/>
    <w:rsid w:val="00423E4D"/>
    <w:rsid w:val="0045567E"/>
    <w:rsid w:val="004556C3"/>
    <w:rsid w:val="00457564"/>
    <w:rsid w:val="00472B5E"/>
    <w:rsid w:val="004923BC"/>
    <w:rsid w:val="004A0BE8"/>
    <w:rsid w:val="004A33F4"/>
    <w:rsid w:val="004B7480"/>
    <w:rsid w:val="004C7390"/>
    <w:rsid w:val="004F6FF6"/>
    <w:rsid w:val="004F78F9"/>
    <w:rsid w:val="004F7EBF"/>
    <w:rsid w:val="00513091"/>
    <w:rsid w:val="00520766"/>
    <w:rsid w:val="00521787"/>
    <w:rsid w:val="00522B43"/>
    <w:rsid w:val="00531B6E"/>
    <w:rsid w:val="005328EB"/>
    <w:rsid w:val="00552835"/>
    <w:rsid w:val="00552D1A"/>
    <w:rsid w:val="005612ED"/>
    <w:rsid w:val="00570522"/>
    <w:rsid w:val="005728F9"/>
    <w:rsid w:val="00580121"/>
    <w:rsid w:val="00586546"/>
    <w:rsid w:val="00586ACE"/>
    <w:rsid w:val="00586B58"/>
    <w:rsid w:val="005A0B89"/>
    <w:rsid w:val="005A7759"/>
    <w:rsid w:val="005B14C1"/>
    <w:rsid w:val="005C0CD5"/>
    <w:rsid w:val="005C16CC"/>
    <w:rsid w:val="005C54D5"/>
    <w:rsid w:val="005C7F54"/>
    <w:rsid w:val="005D0FBC"/>
    <w:rsid w:val="005F28CD"/>
    <w:rsid w:val="005F37DC"/>
    <w:rsid w:val="0062399E"/>
    <w:rsid w:val="00641051"/>
    <w:rsid w:val="00647B48"/>
    <w:rsid w:val="00655246"/>
    <w:rsid w:val="00657040"/>
    <w:rsid w:val="0066068F"/>
    <w:rsid w:val="006716A7"/>
    <w:rsid w:val="00693BB9"/>
    <w:rsid w:val="006A5118"/>
    <w:rsid w:val="006A5C49"/>
    <w:rsid w:val="006A657C"/>
    <w:rsid w:val="006C1F40"/>
    <w:rsid w:val="006C2208"/>
    <w:rsid w:val="006C7A74"/>
    <w:rsid w:val="006E244D"/>
    <w:rsid w:val="006F72BF"/>
    <w:rsid w:val="00701554"/>
    <w:rsid w:val="00704C42"/>
    <w:rsid w:val="00724C94"/>
    <w:rsid w:val="0077286F"/>
    <w:rsid w:val="007760E6"/>
    <w:rsid w:val="0077747E"/>
    <w:rsid w:val="00793CF1"/>
    <w:rsid w:val="007A1FC8"/>
    <w:rsid w:val="007A66E1"/>
    <w:rsid w:val="007B2892"/>
    <w:rsid w:val="007C4D4E"/>
    <w:rsid w:val="007C5C5C"/>
    <w:rsid w:val="007D300A"/>
    <w:rsid w:val="007D3965"/>
    <w:rsid w:val="007E6B4B"/>
    <w:rsid w:val="007F23AD"/>
    <w:rsid w:val="00802173"/>
    <w:rsid w:val="00806BFC"/>
    <w:rsid w:val="00806E74"/>
    <w:rsid w:val="008206BC"/>
    <w:rsid w:val="008223A8"/>
    <w:rsid w:val="00861E68"/>
    <w:rsid w:val="00864D53"/>
    <w:rsid w:val="00871537"/>
    <w:rsid w:val="00874FB5"/>
    <w:rsid w:val="00884F2D"/>
    <w:rsid w:val="00891A2E"/>
    <w:rsid w:val="008A4AB0"/>
    <w:rsid w:val="008B6F29"/>
    <w:rsid w:val="008C3A4C"/>
    <w:rsid w:val="008C73AD"/>
    <w:rsid w:val="008D288C"/>
    <w:rsid w:val="008E14B4"/>
    <w:rsid w:val="008E1831"/>
    <w:rsid w:val="008E269B"/>
    <w:rsid w:val="008E4493"/>
    <w:rsid w:val="008F0DAD"/>
    <w:rsid w:val="00905895"/>
    <w:rsid w:val="00931AB7"/>
    <w:rsid w:val="00944F1F"/>
    <w:rsid w:val="00950608"/>
    <w:rsid w:val="00962381"/>
    <w:rsid w:val="0096563A"/>
    <w:rsid w:val="009658C1"/>
    <w:rsid w:val="009808A8"/>
    <w:rsid w:val="009818F6"/>
    <w:rsid w:val="00991A75"/>
    <w:rsid w:val="00996971"/>
    <w:rsid w:val="00997F8B"/>
    <w:rsid w:val="009A374E"/>
    <w:rsid w:val="009A6B6B"/>
    <w:rsid w:val="009C41E9"/>
    <w:rsid w:val="009C71B7"/>
    <w:rsid w:val="009E4685"/>
    <w:rsid w:val="00A2183B"/>
    <w:rsid w:val="00A24E94"/>
    <w:rsid w:val="00A32FA1"/>
    <w:rsid w:val="00A67003"/>
    <w:rsid w:val="00A70AE9"/>
    <w:rsid w:val="00A71AE3"/>
    <w:rsid w:val="00A72D67"/>
    <w:rsid w:val="00A91E8E"/>
    <w:rsid w:val="00A954E2"/>
    <w:rsid w:val="00AA6836"/>
    <w:rsid w:val="00AB238A"/>
    <w:rsid w:val="00AB33EE"/>
    <w:rsid w:val="00AC6151"/>
    <w:rsid w:val="00AD65F2"/>
    <w:rsid w:val="00AD7C73"/>
    <w:rsid w:val="00AE05D5"/>
    <w:rsid w:val="00AF1A6F"/>
    <w:rsid w:val="00AF6BFA"/>
    <w:rsid w:val="00B04214"/>
    <w:rsid w:val="00B12730"/>
    <w:rsid w:val="00B50620"/>
    <w:rsid w:val="00B57ED4"/>
    <w:rsid w:val="00B61237"/>
    <w:rsid w:val="00B637D3"/>
    <w:rsid w:val="00B71386"/>
    <w:rsid w:val="00BA6481"/>
    <w:rsid w:val="00BB40C0"/>
    <w:rsid w:val="00BB47BF"/>
    <w:rsid w:val="00BC26FF"/>
    <w:rsid w:val="00BE65C2"/>
    <w:rsid w:val="00C03515"/>
    <w:rsid w:val="00C0387F"/>
    <w:rsid w:val="00C152FA"/>
    <w:rsid w:val="00C16FB2"/>
    <w:rsid w:val="00C25337"/>
    <w:rsid w:val="00C44C1F"/>
    <w:rsid w:val="00C47A2B"/>
    <w:rsid w:val="00C72196"/>
    <w:rsid w:val="00C7295E"/>
    <w:rsid w:val="00C7748B"/>
    <w:rsid w:val="00C77CF5"/>
    <w:rsid w:val="00C80C9B"/>
    <w:rsid w:val="00C83A81"/>
    <w:rsid w:val="00C90495"/>
    <w:rsid w:val="00CA6031"/>
    <w:rsid w:val="00CB759C"/>
    <w:rsid w:val="00CD3A08"/>
    <w:rsid w:val="00CE07C6"/>
    <w:rsid w:val="00CE2A58"/>
    <w:rsid w:val="00CF190B"/>
    <w:rsid w:val="00CF286C"/>
    <w:rsid w:val="00D1426B"/>
    <w:rsid w:val="00D1608C"/>
    <w:rsid w:val="00D25353"/>
    <w:rsid w:val="00D25638"/>
    <w:rsid w:val="00D36D2E"/>
    <w:rsid w:val="00D55AB7"/>
    <w:rsid w:val="00D65252"/>
    <w:rsid w:val="00D70233"/>
    <w:rsid w:val="00D729DD"/>
    <w:rsid w:val="00DB1D1B"/>
    <w:rsid w:val="00DD3A75"/>
    <w:rsid w:val="00DD4711"/>
    <w:rsid w:val="00E200F4"/>
    <w:rsid w:val="00E21072"/>
    <w:rsid w:val="00E3499A"/>
    <w:rsid w:val="00E43A68"/>
    <w:rsid w:val="00E568AA"/>
    <w:rsid w:val="00E74FEA"/>
    <w:rsid w:val="00E86C3E"/>
    <w:rsid w:val="00E87AC4"/>
    <w:rsid w:val="00E93251"/>
    <w:rsid w:val="00E954B5"/>
    <w:rsid w:val="00EA1F63"/>
    <w:rsid w:val="00EA6279"/>
    <w:rsid w:val="00EB2B4D"/>
    <w:rsid w:val="00EB410A"/>
    <w:rsid w:val="00EB6040"/>
    <w:rsid w:val="00EC4146"/>
    <w:rsid w:val="00EE4B6E"/>
    <w:rsid w:val="00F106C5"/>
    <w:rsid w:val="00F1478B"/>
    <w:rsid w:val="00F31540"/>
    <w:rsid w:val="00F43AF3"/>
    <w:rsid w:val="00F44D5E"/>
    <w:rsid w:val="00F46DF5"/>
    <w:rsid w:val="00F57D84"/>
    <w:rsid w:val="00F81F59"/>
    <w:rsid w:val="00FB6EE1"/>
    <w:rsid w:val="00FC50C1"/>
    <w:rsid w:val="00FC7DFA"/>
    <w:rsid w:val="00FE2CB6"/>
    <w:rsid w:val="00FE3760"/>
    <w:rsid w:val="00FF073A"/>
    <w:rsid w:val="00FF79CE"/>
    <w:rsid w:val="0334789D"/>
    <w:rsid w:val="04792532"/>
    <w:rsid w:val="0EF354B4"/>
    <w:rsid w:val="18285AD5"/>
    <w:rsid w:val="191627BA"/>
    <w:rsid w:val="1FB00C8E"/>
    <w:rsid w:val="20C131FB"/>
    <w:rsid w:val="28407351"/>
    <w:rsid w:val="2BC95721"/>
    <w:rsid w:val="34111B8B"/>
    <w:rsid w:val="362167DA"/>
    <w:rsid w:val="3FB35A12"/>
    <w:rsid w:val="40503261"/>
    <w:rsid w:val="429057C0"/>
    <w:rsid w:val="556FFC22"/>
    <w:rsid w:val="57353838"/>
    <w:rsid w:val="58BD6F6A"/>
    <w:rsid w:val="60B62814"/>
    <w:rsid w:val="66336299"/>
    <w:rsid w:val="67E474B3"/>
    <w:rsid w:val="73FFCF0F"/>
    <w:rsid w:val="7BD32074"/>
    <w:rsid w:val="7F39EE48"/>
    <w:rsid w:val="B9D62E29"/>
    <w:rsid w:val="DAFC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0"/>
    <w:rPr>
      <w:b/>
    </w:rPr>
  </w:style>
  <w:style w:type="character" w:styleId="11">
    <w:name w:val="Emphasis"/>
    <w:basedOn w:val="9"/>
    <w:qFormat/>
    <w:uiPriority w:val="20"/>
    <w:rPr>
      <w:i/>
      <w:iCs/>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9"/>
    <w:link w:val="2"/>
    <w:semiHidden/>
    <w:qFormat/>
    <w:uiPriority w:val="99"/>
    <w:rPr>
      <w:kern w:val="2"/>
      <w:sz w:val="21"/>
      <w:szCs w:val="22"/>
    </w:rPr>
  </w:style>
  <w:style w:type="character" w:customStyle="1" w:styleId="17">
    <w:name w:val="批注主题 字符"/>
    <w:basedOn w:val="16"/>
    <w:link w:val="7"/>
    <w:semiHidden/>
    <w:qFormat/>
    <w:uiPriority w:val="99"/>
    <w:rPr>
      <w:b/>
      <w:bCs/>
      <w:kern w:val="2"/>
      <w:sz w:val="21"/>
      <w:szCs w:val="22"/>
    </w:rPr>
  </w:style>
  <w:style w:type="character" w:customStyle="1" w:styleId="18">
    <w:name w:val="批注框文本 字符"/>
    <w:basedOn w:val="9"/>
    <w:link w:val="3"/>
    <w:semiHidden/>
    <w:qFormat/>
    <w:uiPriority w:val="99"/>
    <w:rPr>
      <w:kern w:val="2"/>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235</Words>
  <Characters>1343</Characters>
  <Lines>11</Lines>
  <Paragraphs>3</Paragraphs>
  <TotalTime>4</TotalTime>
  <ScaleCrop>false</ScaleCrop>
  <LinksUpToDate>false</LinksUpToDate>
  <CharactersWithSpaces>1575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2023-01-10T18:15:00Z</dcterms:created>
  <dc:creator>Baola-Ligp</dc:creator>
  <cp:lastModifiedBy>user</cp:lastModifiedBy>
  <dcterms:modified xsi:type="dcterms:W3CDTF">2023-11-06T17:36:59Z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4E97DCBE61904CF1BED433B8B2CA65E3_13</vt:lpwstr>
  </property>
</Properties>
</file>