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EE93D7">
      <w:pPr>
        <w:widowControl w:val="0"/>
        <w:spacing w:line="560" w:lineRule="exact"/>
        <w:rPr>
          <w:rFonts w:hint="eastAsia" w:ascii="黑体" w:hAnsi="黑体" w:eastAsia="黑体" w:cs="方正黑体_GBK"/>
          <w:kern w:val="2"/>
          <w:sz w:val="32"/>
          <w:szCs w:val="32"/>
          <w:lang w:val="en-US" w:eastAsia="zh-CN" w:bidi="ar-SA"/>
        </w:rPr>
      </w:pPr>
      <w:r>
        <w:rPr>
          <w:rFonts w:hint="eastAsia" w:ascii="黑体" w:hAnsi="黑体" w:eastAsia="黑体" w:cs="方正黑体_GBK"/>
          <w:kern w:val="2"/>
          <w:sz w:val="32"/>
          <w:szCs w:val="32"/>
          <w:lang w:val="en-US" w:eastAsia="zh-CN" w:bidi="ar-SA"/>
        </w:rPr>
        <w:t>附件1</w:t>
      </w:r>
    </w:p>
    <w:p w14:paraId="252E034A">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_GBK" w:hAnsi="方正小标宋_GBK" w:eastAsia="方正小标宋_GBK" w:cs="方正小标宋_GBK"/>
          <w:color w:val="000000"/>
          <w:sz w:val="44"/>
          <w:szCs w:val="44"/>
          <w:highlight w:val="none"/>
          <w:lang w:val="en-US" w:eastAsia="zh-CN"/>
        </w:rPr>
      </w:pPr>
    </w:p>
    <w:p w14:paraId="712D8132">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_GBK" w:hAnsi="方正小标宋_GBK" w:eastAsia="方正小标宋_GBK" w:cs="方正小标宋_GBK"/>
          <w:color w:val="000000"/>
          <w:sz w:val="44"/>
          <w:szCs w:val="44"/>
          <w:highlight w:val="none"/>
          <w:lang w:val="en-US" w:eastAsia="zh-CN"/>
        </w:rPr>
      </w:pPr>
      <w:r>
        <w:rPr>
          <w:rFonts w:hint="eastAsia" w:ascii="方正小标宋_GBK" w:hAnsi="方正小标宋_GBK" w:eastAsia="方正小标宋_GBK" w:cs="方正小标宋_GBK"/>
          <w:color w:val="000000"/>
          <w:sz w:val="44"/>
          <w:szCs w:val="44"/>
          <w:highlight w:val="none"/>
          <w:lang w:val="en-US" w:eastAsia="zh-CN"/>
        </w:rPr>
        <w:t>北京市自然科学基金外籍学者“汇智”项目</w:t>
      </w:r>
    </w:p>
    <w:p w14:paraId="7505AA93">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_GBK" w:hAnsi="方正小标宋_GBK" w:eastAsia="方正小标宋_GBK" w:cs="方正小标宋_GBK"/>
          <w:color w:val="000000"/>
          <w:sz w:val="44"/>
          <w:szCs w:val="44"/>
          <w:highlight w:val="none"/>
        </w:rPr>
      </w:pPr>
      <w:r>
        <w:rPr>
          <w:rFonts w:hint="eastAsia" w:ascii="方正小标宋_GBK" w:hAnsi="方正小标宋_GBK" w:eastAsia="方正小标宋_GBK" w:cs="方正小标宋_GBK"/>
          <w:color w:val="000000"/>
          <w:sz w:val="44"/>
          <w:szCs w:val="44"/>
          <w:highlight w:val="none"/>
          <w:lang w:val="en-US" w:eastAsia="zh-CN"/>
        </w:rPr>
        <w:t>管理办法</w:t>
      </w:r>
    </w:p>
    <w:p w14:paraId="2C3F7D30">
      <w:pPr>
        <w:keepNext w:val="0"/>
        <w:keepLines w:val="0"/>
        <w:pageBreakBefore w:val="0"/>
        <w:kinsoku/>
        <w:wordWrap/>
        <w:overflowPunct/>
        <w:topLinePunct w:val="0"/>
        <w:autoSpaceDE/>
        <w:autoSpaceDN/>
        <w:bidi w:val="0"/>
        <w:spacing w:beforeLines="0" w:afterLines="0" w:line="560" w:lineRule="exact"/>
        <w:ind w:left="0" w:leftChars="0" w:firstLine="0" w:firstLineChars="0"/>
        <w:jc w:val="center"/>
        <w:textAlignment w:val="auto"/>
        <w:rPr>
          <w:rFonts w:hint="eastAsia" w:ascii="楷体" w:hAnsi="楷体" w:eastAsia="楷体" w:cs="楷体"/>
          <w:color w:val="000000"/>
          <w:sz w:val="36"/>
          <w:szCs w:val="36"/>
          <w:highlight w:val="none"/>
          <w:lang w:eastAsia="zh-CN"/>
        </w:rPr>
      </w:pPr>
      <w:r>
        <w:rPr>
          <w:rFonts w:hint="eastAsia" w:ascii="楷体" w:hAnsi="楷体" w:eastAsia="楷体" w:cs="楷体"/>
          <w:color w:val="000000"/>
          <w:sz w:val="36"/>
          <w:szCs w:val="36"/>
          <w:highlight w:val="none"/>
          <w:lang w:eastAsia="zh-CN"/>
        </w:rPr>
        <w:t>（</w:t>
      </w:r>
      <w:r>
        <w:rPr>
          <w:rFonts w:hint="eastAsia" w:ascii="楷体" w:hAnsi="楷体" w:eastAsia="楷体" w:cs="楷体"/>
          <w:color w:val="000000"/>
          <w:sz w:val="36"/>
          <w:szCs w:val="36"/>
          <w:highlight w:val="none"/>
          <w:lang w:val="en-US" w:eastAsia="zh-CN"/>
        </w:rPr>
        <w:t>征求意见稿</w:t>
      </w:r>
      <w:r>
        <w:rPr>
          <w:rFonts w:hint="eastAsia" w:ascii="楷体" w:hAnsi="楷体" w:eastAsia="楷体" w:cs="楷体"/>
          <w:color w:val="000000"/>
          <w:sz w:val="36"/>
          <w:szCs w:val="36"/>
          <w:highlight w:val="none"/>
          <w:lang w:eastAsia="zh-CN"/>
        </w:rPr>
        <w:t>）</w:t>
      </w:r>
    </w:p>
    <w:p w14:paraId="13CA23EA">
      <w:pPr>
        <w:keepNext w:val="0"/>
        <w:keepLines w:val="0"/>
        <w:pageBreakBefore w:val="0"/>
        <w:kinsoku/>
        <w:wordWrap/>
        <w:overflowPunct/>
        <w:topLinePunct w:val="0"/>
        <w:autoSpaceDE/>
        <w:autoSpaceDN/>
        <w:bidi w:val="0"/>
        <w:adjustRightInd w:val="0"/>
        <w:snapToGrid w:val="0"/>
        <w:spacing w:line="560" w:lineRule="exact"/>
        <w:jc w:val="center"/>
        <w:textAlignment w:val="auto"/>
        <w:rPr>
          <w:rFonts w:hint="eastAsia" w:ascii="黑体" w:hAnsi="黑体" w:eastAsia="黑体" w:cs="黑体"/>
          <w:color w:val="000000"/>
          <w:sz w:val="32"/>
          <w:szCs w:val="32"/>
          <w:highlight w:val="none"/>
        </w:rPr>
      </w:pPr>
    </w:p>
    <w:p w14:paraId="435D51B6">
      <w:pPr>
        <w:keepNext w:val="0"/>
        <w:keepLines w:val="0"/>
        <w:pageBreakBefore w:val="0"/>
        <w:kinsoku/>
        <w:wordWrap/>
        <w:overflowPunct/>
        <w:topLinePunct w:val="0"/>
        <w:autoSpaceDE/>
        <w:autoSpaceDN/>
        <w:bidi w:val="0"/>
        <w:adjustRightInd w:val="0"/>
        <w:snapToGrid w:val="0"/>
        <w:spacing w:line="560" w:lineRule="exact"/>
        <w:jc w:val="center"/>
        <w:textAlignment w:val="auto"/>
        <w:rPr>
          <w:rFonts w:ascii="黑体" w:hAnsi="黑体" w:eastAsia="黑体" w:cs="黑体"/>
          <w:color w:val="000000"/>
          <w:sz w:val="32"/>
          <w:szCs w:val="32"/>
          <w:highlight w:val="none"/>
        </w:rPr>
      </w:pPr>
      <w:r>
        <w:rPr>
          <w:rFonts w:hint="eastAsia" w:ascii="黑体" w:hAnsi="黑体" w:eastAsia="黑体" w:cs="黑体"/>
          <w:color w:val="000000"/>
          <w:sz w:val="32"/>
          <w:szCs w:val="32"/>
          <w:highlight w:val="none"/>
        </w:rPr>
        <w:t>目  录</w:t>
      </w:r>
    </w:p>
    <w:p w14:paraId="21B8D837">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Cs/>
          <w:color w:val="000000"/>
          <w:sz w:val="32"/>
          <w:szCs w:val="32"/>
          <w:highlight w:val="none"/>
        </w:rPr>
      </w:pPr>
      <w:r>
        <w:rPr>
          <w:rFonts w:hint="eastAsia" w:ascii="黑体" w:hAnsi="黑体" w:eastAsia="黑体" w:cs="黑体"/>
          <w:bCs/>
          <w:color w:val="000000"/>
          <w:sz w:val="32"/>
          <w:szCs w:val="32"/>
          <w:highlight w:val="none"/>
        </w:rPr>
        <w:t>第一章  总则</w:t>
      </w:r>
    </w:p>
    <w:p w14:paraId="647BCC9C">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黑体" w:hAnsi="黑体" w:eastAsia="黑体" w:cs="黑体"/>
          <w:bCs/>
          <w:color w:val="000000"/>
          <w:sz w:val="32"/>
          <w:szCs w:val="32"/>
          <w:highlight w:val="none"/>
        </w:rPr>
      </w:pPr>
      <w:r>
        <w:rPr>
          <w:rFonts w:hint="eastAsia" w:ascii="黑体" w:hAnsi="黑体" w:eastAsia="黑体" w:cs="黑体"/>
          <w:bCs/>
          <w:color w:val="000000"/>
          <w:sz w:val="32"/>
          <w:szCs w:val="32"/>
          <w:highlight w:val="none"/>
        </w:rPr>
        <w:t xml:space="preserve">第二章  </w:t>
      </w:r>
      <w:r>
        <w:rPr>
          <w:rFonts w:hint="eastAsia" w:ascii="黑体" w:hAnsi="黑体" w:eastAsia="黑体" w:cs="黑体"/>
          <w:bCs/>
          <w:color w:val="000000"/>
          <w:sz w:val="32"/>
          <w:szCs w:val="32"/>
          <w:highlight w:val="none"/>
          <w:lang w:val="en-US" w:eastAsia="zh-CN"/>
        </w:rPr>
        <w:t>项目推荐与立项</w:t>
      </w:r>
    </w:p>
    <w:p w14:paraId="3336DAB0">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黑体" w:hAnsi="黑体" w:eastAsia="黑体" w:cs="黑体"/>
          <w:color w:val="000000"/>
          <w:sz w:val="32"/>
          <w:szCs w:val="32"/>
          <w:highlight w:val="none"/>
        </w:rPr>
      </w:pPr>
      <w:r>
        <w:rPr>
          <w:rFonts w:hint="eastAsia" w:ascii="黑体" w:hAnsi="黑体" w:eastAsia="黑体" w:cs="黑体"/>
          <w:bCs/>
          <w:color w:val="000000"/>
          <w:sz w:val="32"/>
          <w:szCs w:val="32"/>
          <w:highlight w:val="none"/>
        </w:rPr>
        <w:t xml:space="preserve">第三章  </w:t>
      </w:r>
      <w:r>
        <w:rPr>
          <w:rFonts w:hint="eastAsia" w:ascii="黑体" w:hAnsi="黑体" w:eastAsia="黑体" w:cs="黑体"/>
          <w:bCs/>
          <w:color w:val="000000"/>
          <w:sz w:val="32"/>
          <w:szCs w:val="32"/>
          <w:highlight w:val="none"/>
          <w:lang w:val="en-US" w:eastAsia="zh-CN"/>
        </w:rPr>
        <w:t>管理与监督</w:t>
      </w:r>
    </w:p>
    <w:p w14:paraId="712DE1A1">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Cs/>
          <w:color w:val="000000"/>
          <w:sz w:val="32"/>
          <w:szCs w:val="32"/>
          <w:highlight w:val="none"/>
        </w:rPr>
      </w:pPr>
      <w:r>
        <w:rPr>
          <w:rFonts w:hint="eastAsia" w:ascii="黑体" w:hAnsi="黑体" w:eastAsia="黑体" w:cs="黑体"/>
          <w:bCs/>
          <w:color w:val="000000"/>
          <w:sz w:val="32"/>
          <w:szCs w:val="32"/>
          <w:highlight w:val="none"/>
        </w:rPr>
        <w:t xml:space="preserve">第四章  </w:t>
      </w:r>
      <w:r>
        <w:rPr>
          <w:rFonts w:hint="eastAsia" w:ascii="黑体" w:hAnsi="黑体" w:eastAsia="黑体" w:cs="黑体"/>
          <w:bCs/>
          <w:color w:val="000000"/>
          <w:sz w:val="32"/>
          <w:szCs w:val="32"/>
          <w:highlight w:val="none"/>
          <w:lang w:val="en-US" w:eastAsia="zh-CN"/>
        </w:rPr>
        <w:t>附则</w:t>
      </w:r>
    </w:p>
    <w:p w14:paraId="627EDA2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sz w:val="32"/>
          <w:szCs w:val="32"/>
          <w:highlight w:val="none"/>
        </w:rPr>
      </w:pPr>
    </w:p>
    <w:p w14:paraId="41108B8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第一章 总则</w:t>
      </w:r>
    </w:p>
    <w:p w14:paraId="2520D59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b/>
          <w:bCs/>
          <w:color w:val="000000"/>
          <w:sz w:val="32"/>
          <w:szCs w:val="32"/>
          <w:highlight w:val="none"/>
        </w:rPr>
        <w:t>第一条</w:t>
      </w:r>
      <w:r>
        <w:rPr>
          <w:rFonts w:hint="eastAsia" w:ascii="仿宋_GB2312" w:hAnsi="仿宋_GB2312" w:eastAsia="仿宋_GB2312" w:cs="仿宋_GB2312"/>
          <w:color w:val="000000"/>
          <w:sz w:val="32"/>
          <w:szCs w:val="32"/>
          <w:highlight w:val="none"/>
        </w:rPr>
        <w:t xml:space="preserve">  为规范和加强北京市自然科学基金外籍学者“汇智”项目（以下简称外籍学者“汇智”项目）管理，吸引外籍优秀科学技术人员来京开展基础研究工作</w:t>
      </w:r>
      <w:r>
        <w:rPr>
          <w:rFonts w:hint="eastAsia" w:ascii="仿宋_GB2312" w:hAnsi="仿宋_GB2312" w:eastAsia="仿宋_GB2312" w:cs="仿宋_GB2312"/>
          <w:color w:val="000000"/>
          <w:sz w:val="32"/>
          <w:szCs w:val="32"/>
          <w:highlight w:val="none"/>
          <w:lang w:val="en-US" w:eastAsia="zh-CN"/>
        </w:rPr>
        <w:t>，依据《北京市自然科学基金管理办法》（政府令〔2024〕313号）制定本办法。</w:t>
      </w:r>
    </w:p>
    <w:p w14:paraId="6262430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sz w:val="32"/>
          <w:szCs w:val="32"/>
          <w:highlight w:val="none"/>
        </w:rPr>
        <w:t>第二条</w:t>
      </w:r>
      <w:r>
        <w:rPr>
          <w:rFonts w:hint="eastAsia" w:ascii="仿宋_GB2312" w:hAnsi="仿宋_GB2312" w:eastAsia="仿宋_GB2312" w:cs="仿宋_GB2312"/>
          <w:color w:val="000000"/>
          <w:sz w:val="32"/>
          <w:szCs w:val="32"/>
          <w:highlight w:val="none"/>
        </w:rPr>
        <w:t xml:space="preserve">  外籍学者“汇智”项</w:t>
      </w:r>
      <w:r>
        <w:rPr>
          <w:rFonts w:hint="eastAsia" w:ascii="仿宋_GB2312" w:hAnsi="仿宋_GB2312" w:eastAsia="仿宋_GB2312" w:cs="仿宋_GB2312"/>
          <w:color w:val="000000" w:themeColor="text1"/>
          <w:sz w:val="32"/>
          <w:szCs w:val="32"/>
          <w:highlight w:val="none"/>
          <w14:textFill>
            <w14:solidFill>
              <w14:schemeClr w14:val="tx1"/>
            </w14:solidFill>
          </w14:textFill>
        </w:rPr>
        <w:t>目旨在支持外籍优秀</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科学技术人员</w:t>
      </w:r>
      <w:r>
        <w:rPr>
          <w:rFonts w:hint="eastAsia" w:ascii="仿宋_GB2312" w:hAnsi="仿宋_GB2312" w:eastAsia="仿宋_GB2312" w:cs="仿宋_GB2312"/>
          <w:color w:val="000000" w:themeColor="text1"/>
          <w:sz w:val="32"/>
          <w:szCs w:val="32"/>
          <w:highlight w:val="none"/>
          <w14:textFill>
            <w14:solidFill>
              <w14:schemeClr w14:val="tx1"/>
            </w14:solidFill>
          </w14:textFill>
        </w:rPr>
        <w:t>在北京市自然科学基金（以下简称“自然科学基金”）</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资助</w:t>
      </w:r>
      <w:r>
        <w:rPr>
          <w:rFonts w:hint="eastAsia" w:ascii="仿宋_GB2312" w:hAnsi="仿宋_GB2312" w:eastAsia="仿宋_GB2312" w:cs="仿宋_GB2312"/>
          <w:color w:val="000000" w:themeColor="text1"/>
          <w:sz w:val="32"/>
          <w:szCs w:val="32"/>
          <w:highlight w:val="none"/>
          <w14:textFill>
            <w14:solidFill>
              <w14:schemeClr w14:val="tx1"/>
            </w14:solidFill>
          </w14:textFill>
        </w:rPr>
        <w:t>范围内自主选题，</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在京开展基础研究或应用基础研究工作</w:t>
      </w:r>
      <w:r>
        <w:rPr>
          <w:rFonts w:hint="eastAsia" w:ascii="仿宋_GB2312" w:hAnsi="仿宋_GB2312" w:eastAsia="仿宋_GB2312" w:cs="仿宋_GB2312"/>
          <w:color w:val="000000" w:themeColor="text1"/>
          <w:sz w:val="32"/>
          <w:szCs w:val="32"/>
          <w:highlight w:val="none"/>
          <w14:textFill>
            <w14:solidFill>
              <w14:schemeClr w14:val="tx1"/>
            </w14:solidFill>
          </w14:textFill>
        </w:rPr>
        <w:t>，促进外籍科学技术人员与国内科学技术人员之间开展稳定的学术合作与交流。</w:t>
      </w:r>
    </w:p>
    <w:p w14:paraId="5FABA4E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第三条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外籍学者“汇智”项目采用推荐制，按照单位推荐、专家审查、北京市自然科学基金委员会（以下简称“基金委”）审定等程序进行。</w:t>
      </w:r>
    </w:p>
    <w:p w14:paraId="7EABDA7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第四条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外籍学者“汇智”项目单项资助强度不超过20万元，实施周期为1年或2年。</w:t>
      </w:r>
    </w:p>
    <w:p w14:paraId="07F12FD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外籍学者“汇智”项目资助经费的使用与管理，按照《北京市自然科学基金项目经费管理办法》（京财科文〔2023〕2110号）相关规定执行。</w:t>
      </w:r>
    </w:p>
    <w:p w14:paraId="0D220EA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14:textFill>
            <w14:solidFill>
              <w14:schemeClr w14:val="tx1"/>
            </w14:solidFill>
          </w14:textFill>
        </w:rPr>
        <w:t xml:space="preserve">第二章 </w:t>
      </w:r>
      <w:r>
        <w:rPr>
          <w:rFonts w:hint="eastAsia" w:ascii="黑体" w:hAnsi="黑体" w:eastAsia="黑体" w:cs="黑体"/>
          <w:color w:val="000000" w:themeColor="text1"/>
          <w:sz w:val="32"/>
          <w:szCs w:val="32"/>
          <w:highlight w:val="none"/>
          <w:lang w:val="en-US" w:eastAsia="zh-CN"/>
          <w14:textFill>
            <w14:solidFill>
              <w14:schemeClr w14:val="tx1"/>
            </w14:solidFill>
          </w14:textFill>
        </w:rPr>
        <w:t>项目推荐与立项</w:t>
      </w:r>
    </w:p>
    <w:p w14:paraId="7EBCB95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第六条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外籍学者“汇智”项目的推荐工作应当由自然科学基金依托单位组织。</w:t>
      </w:r>
    </w:p>
    <w:p w14:paraId="0DAA5D6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第七条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外籍学者“汇智”项目被推荐人基本条件：</w:t>
      </w:r>
    </w:p>
    <w:p w14:paraId="2180248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（一）持有中华人民共和国外国人工作许可证或中华人民共和国外国人永久居留身份证；</w:t>
      </w:r>
    </w:p>
    <w:p w14:paraId="2358AB8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（二）工作合同或协议的持续时间应当覆盖项目实施周期，或与依托单位协商一致，承诺项目实施期间在依托单位工作；</w:t>
      </w:r>
    </w:p>
    <w:p w14:paraId="1F1F022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（三）具备相关的基础理论知识和研究能力；</w:t>
      </w:r>
    </w:p>
    <w:p w14:paraId="24B2808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四）毕业于全球排名前500名高校（以申请通知发布之日的排名为准）或国内外著名科研机构。高校排名以《泰晤士高等教育》世界大学排名、QS世界大学排名、《美国新闻与世界报道》世界大学排名、软科世界大学学术排名为参考，符合其中之一即可；</w:t>
      </w:r>
      <w:bookmarkStart w:id="0" w:name="_GoBack"/>
      <w:bookmarkEnd w:id="0"/>
    </w:p>
    <w:p w14:paraId="07F34B7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（五）未作为负责人承担过外籍学者“汇智”项目或北京市基础研究同级别外籍项目；</w:t>
      </w:r>
    </w:p>
    <w:p w14:paraId="7E8F4C26">
      <w:pPr>
        <w:pStyle w:val="2"/>
        <w:rPr>
          <w:rFonts w:hint="eastAsia" w:ascii="仿宋_GB2312" w:hAnsi="仿宋_GB2312" w:cs="仿宋_GB2312"/>
          <w:color w:val="000000" w:themeColor="text1"/>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（六）</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在中国工作期间应当遵守中国法律法规及自然科学基金相关管理规定</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p>
    <w:p w14:paraId="6B75BF7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外籍学者“汇智”项目被推荐人在同一年度内申请自然科学基金项目（课题）数量不超过1项。同一年度指项目申请截止日期在同一年度内。</w:t>
      </w:r>
    </w:p>
    <w:p w14:paraId="28A0A47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九</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鼓励外籍学者“汇智”项目被推荐人开展跨学科、跨领域合作与交叉研究。对于依托在京重大科技基础设施、交叉研究平台和科教基础设施开展科研合作的，同等条件下予以优先资助。</w:t>
      </w:r>
    </w:p>
    <w:p w14:paraId="516F737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依托单位应当将相关推荐人选名单在单位内部进行公示，公示结束后按要求将项目材料和推荐意见报送北京市自然科学基金委员会办公室（以下简称“基金办”）。</w:t>
      </w:r>
    </w:p>
    <w:p w14:paraId="68AECD2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基金办根据依托单位推荐情况组织专家审查项目材料，按照资助计划以记名投票方式确定建议资助项目名单。建议资助项目得票数应当不低于审查专家的半数。</w:t>
      </w:r>
    </w:p>
    <w:p w14:paraId="4D9ECF1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第十二条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基金办应当将建议资助项目名单产生的工作情况，向基金委进行说明。基金委对建议资助项目名单和工作程序合规性进行审议，确定拟资助项目名单。</w:t>
      </w:r>
    </w:p>
    <w:p w14:paraId="1924772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基金办应当将资助决定告知依托单位、被推荐人。对决定不予资助的，应当说明理由。</w:t>
      </w:r>
    </w:p>
    <w:p w14:paraId="6E39AD1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依托单位应当按照以下要求组织被推荐人填写项目任务书：</w:t>
      </w:r>
    </w:p>
    <w:p w14:paraId="56A66CB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（一）被推荐人应当按照资助通知的要求填写项目任务书并提交依托单位审核，除根据审查专家的审查意见和基金办确定的资助额度对已提交的研究内容进行调整外，不得对其他内容进行变更；</w:t>
      </w:r>
    </w:p>
    <w:p w14:paraId="2DFFC4B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（二）依托单位在收到资助通知之日起15个工作日内完成项目任务书审核并提交基金办核准。</w:t>
      </w:r>
    </w:p>
    <w:p w14:paraId="46A68CA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在规定期限内无正当理由未提交项目任务书的，视为放弃接受资助。</w:t>
      </w:r>
    </w:p>
    <w:p w14:paraId="57F8C1B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被推荐人签订项目任务书后成为项目负责人。</w:t>
      </w:r>
    </w:p>
    <w:p w14:paraId="41C4626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基金办、依托单位、项目负责人签订的项目任务书将作为项目实施、经费拨付和验收的依据。</w:t>
      </w:r>
    </w:p>
    <w:p w14:paraId="33A695C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14:textFill>
            <w14:solidFill>
              <w14:schemeClr w14:val="tx1"/>
            </w14:solidFill>
          </w14:textFill>
        </w:rPr>
        <w:t xml:space="preserve">第三章 </w:t>
      </w:r>
      <w:r>
        <w:rPr>
          <w:rFonts w:hint="eastAsia" w:ascii="黑体" w:hAnsi="黑体" w:eastAsia="黑体" w:cs="黑体"/>
          <w:color w:val="000000" w:themeColor="text1"/>
          <w:sz w:val="32"/>
          <w:szCs w:val="32"/>
          <w:highlight w:val="none"/>
          <w:lang w:val="en-US" w:eastAsia="zh-CN"/>
          <w14:textFill>
            <w14:solidFill>
              <w14:schemeClr w14:val="tx1"/>
            </w14:solidFill>
          </w14:textFill>
        </w:rPr>
        <w:t>管理与监督</w:t>
      </w:r>
    </w:p>
    <w:p w14:paraId="6F26DC17">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四</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项目负责人应当根据项目任务书组织开展研究工作，做好项目实施情况的原始记录。</w:t>
      </w:r>
    </w:p>
    <w:p w14:paraId="255D24E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项目实施过程中，不得变更项目负责人。</w:t>
      </w:r>
    </w:p>
    <w:p w14:paraId="1E751EF1">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六</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基金办负责组织资助项目验收工作，依托单位应当协助基金办开展相关工作。</w:t>
      </w:r>
    </w:p>
    <w:p w14:paraId="5E1BC72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七</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基金办应当结合依托单位履行职责的情况、专家审查的情况、项目负责人实施项目的情况，建立依托单位、专家和项目负责人的信誉档案。</w:t>
      </w:r>
    </w:p>
    <w:p w14:paraId="06A978A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对因违背科研诚信要求或被列入相关社会领域严重失信主体名单的依托单位、专家和项目负责人，依法依规实施惩戒。</w:t>
      </w:r>
    </w:p>
    <w:p w14:paraId="54025C0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依托单位有下列行为之一的，基金办应当督促其改正，并可采取暂停或取消其推荐资格的管理措施：</w:t>
      </w:r>
    </w:p>
    <w:p w14:paraId="687ADE7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（一）不按要求履行推荐职责的；</w:t>
      </w:r>
    </w:p>
    <w:p w14:paraId="154F947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（二）出现不公正推荐情形的；</w:t>
      </w:r>
    </w:p>
    <w:p w14:paraId="4289DFE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（三）披露未公开的与推荐有关的信息的；</w:t>
      </w:r>
    </w:p>
    <w:p w14:paraId="22F9E5F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（四）利用工作便利谋取不正当利益的。</w:t>
      </w:r>
    </w:p>
    <w:p w14:paraId="3348A75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14:textFill>
            <w14:solidFill>
              <w14:schemeClr w14:val="tx1"/>
            </w14:solidFill>
          </w14:textFill>
        </w:rPr>
        <w:t>第</w:t>
      </w:r>
      <w:r>
        <w:rPr>
          <w:rFonts w:hint="eastAsia" w:ascii="黑体" w:hAnsi="黑体" w:eastAsia="黑体" w:cs="黑体"/>
          <w:color w:val="000000" w:themeColor="text1"/>
          <w:sz w:val="32"/>
          <w:szCs w:val="32"/>
          <w:highlight w:val="none"/>
          <w:lang w:val="en-US" w:eastAsia="zh-CN"/>
          <w14:textFill>
            <w14:solidFill>
              <w14:schemeClr w14:val="tx1"/>
            </w14:solidFill>
          </w14:textFill>
        </w:rPr>
        <w:t>四</w:t>
      </w:r>
      <w:r>
        <w:rPr>
          <w:rFonts w:hint="eastAsia" w:ascii="黑体" w:hAnsi="黑体" w:eastAsia="黑体" w:cs="黑体"/>
          <w:color w:val="000000" w:themeColor="text1"/>
          <w:sz w:val="32"/>
          <w:szCs w:val="32"/>
          <w:highlight w:val="none"/>
          <w14:textFill>
            <w14:solidFill>
              <w14:schemeClr w14:val="tx1"/>
            </w14:solidFill>
          </w14:textFill>
        </w:rPr>
        <w:t>章 附则</w:t>
      </w:r>
    </w:p>
    <w:p w14:paraId="02144897">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十九</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本办法未规定事宜，参照自然科学基金项目管理相关规定执行。</w:t>
      </w:r>
    </w:p>
    <w:p w14:paraId="5D9ADF4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二十</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本办法由市科委、中关村管委会负责解释。</w:t>
      </w:r>
    </w:p>
    <w:p w14:paraId="7B70449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color w:val="000000" w:themeColor="text1"/>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第二十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条</w:t>
      </w:r>
      <w:r>
        <w:rPr>
          <w:rFonts w:hint="eastAsia" w:ascii="仿宋_GB2312" w:hAnsi="仿宋_GB2312" w:eastAsia="仿宋_GB2312" w:cs="仿宋_GB2312"/>
          <w:color w:val="000000" w:themeColor="text1"/>
          <w:sz w:val="32"/>
          <w:szCs w:val="32"/>
          <w:highlight w:val="none"/>
          <w14:textFill>
            <w14:solidFill>
              <w14:schemeClr w14:val="tx1"/>
            </w14:solidFill>
          </w14:textFill>
        </w:rPr>
        <w:t xml:space="preserve">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本办法自发布之日起施行。</w:t>
      </w:r>
    </w:p>
    <w:sectPr>
      <w:footerReference r:id="rId3" w:type="default"/>
      <w:pgSz w:w="11906" w:h="16838"/>
      <w:pgMar w:top="1440" w:right="1474" w:bottom="1440" w:left="141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33A086D-45E0-40D7-9375-3BADA4174FE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D33AF8FB-1EE9-4C9A-B244-FE5F872EE12B}"/>
  </w:font>
  <w:font w:name="方正黑体_GBK">
    <w:altName w:val="微软雅黑"/>
    <w:panose1 w:val="02000000000000000000"/>
    <w:charset w:val="86"/>
    <w:family w:val="auto"/>
    <w:pitch w:val="default"/>
    <w:sig w:usb0="00000000" w:usb1="00000000" w:usb2="00000000" w:usb3="00000000" w:csb0="00040000" w:csb1="00000000"/>
    <w:embedRegular r:id="rId3" w:fontKey="{D30FD76F-0848-44EB-818E-0937AFA4A8A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auto"/>
    <w:pitch w:val="default"/>
    <w:sig w:usb0="00000001" w:usb1="080E0000" w:usb2="00000000" w:usb3="00000000" w:csb0="00040000" w:csb1="00000000"/>
    <w:embedRegular r:id="rId4" w:fontKey="{A80139C7-A980-4BF2-A14E-8BCFDF0098DF}"/>
  </w:font>
  <w:font w:name="楷体">
    <w:panose1 w:val="02010609060101010101"/>
    <w:charset w:val="86"/>
    <w:family w:val="auto"/>
    <w:pitch w:val="default"/>
    <w:sig w:usb0="800002BF" w:usb1="38CF7CFA" w:usb2="00000016" w:usb3="00000000" w:csb0="00040001" w:csb1="00000000"/>
    <w:embedRegular r:id="rId5" w:fontKey="{B4CD6482-2DB7-4E0D-87F8-4D5BA21AB88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297C4">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B85DC3">
                          <w:pPr>
                            <w:pStyle w:val="7"/>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CcUoWg3gEAAL4DAAAOAAAAAAAA&#10;AAEAIAAAAB4BAABkcnMvZTJvRG9jLnhtbFBLBQYAAAAABgAGAFkBAABuBQAAAAA=&#10;">
              <v:fill on="f" focussize="0,0"/>
              <v:stroke on="f"/>
              <v:imagedata o:title=""/>
              <o:lock v:ext="edit" aspectratio="f"/>
              <v:textbox inset="0mm,0mm,0mm,0mm" style="mso-fit-shape-to-text:t;">
                <w:txbxContent>
                  <w:p w14:paraId="2EB85DC3">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1NTExYjkxMWZjYTJiMjI3M2U4ZDk4MDY3ZDEyYTYifQ=="/>
  </w:docVars>
  <w:rsids>
    <w:rsidRoot w:val="E1D7C55D"/>
    <w:rsid w:val="002F1E5B"/>
    <w:rsid w:val="02E132C9"/>
    <w:rsid w:val="03725212"/>
    <w:rsid w:val="04C97623"/>
    <w:rsid w:val="05B36D13"/>
    <w:rsid w:val="060A2B37"/>
    <w:rsid w:val="072464FD"/>
    <w:rsid w:val="07A82607"/>
    <w:rsid w:val="0BB61C7F"/>
    <w:rsid w:val="0CF80A3C"/>
    <w:rsid w:val="0DF540CC"/>
    <w:rsid w:val="10051028"/>
    <w:rsid w:val="102B64CB"/>
    <w:rsid w:val="10A06571"/>
    <w:rsid w:val="10BC1570"/>
    <w:rsid w:val="15165E9C"/>
    <w:rsid w:val="1552562A"/>
    <w:rsid w:val="15E51B78"/>
    <w:rsid w:val="17116A28"/>
    <w:rsid w:val="199B22D7"/>
    <w:rsid w:val="19C213AC"/>
    <w:rsid w:val="1C8054A9"/>
    <w:rsid w:val="20C7469D"/>
    <w:rsid w:val="22C1192F"/>
    <w:rsid w:val="24AE04EC"/>
    <w:rsid w:val="264A1001"/>
    <w:rsid w:val="26D7485F"/>
    <w:rsid w:val="26FC7C16"/>
    <w:rsid w:val="2723021E"/>
    <w:rsid w:val="28F611DD"/>
    <w:rsid w:val="29514455"/>
    <w:rsid w:val="297168A5"/>
    <w:rsid w:val="2B6565A7"/>
    <w:rsid w:val="2C4065E8"/>
    <w:rsid w:val="2CE55431"/>
    <w:rsid w:val="2E2E50D0"/>
    <w:rsid w:val="2E444110"/>
    <w:rsid w:val="2EAC037F"/>
    <w:rsid w:val="2ED753FC"/>
    <w:rsid w:val="30C05CFD"/>
    <w:rsid w:val="31642EE8"/>
    <w:rsid w:val="32002EBC"/>
    <w:rsid w:val="35753BC1"/>
    <w:rsid w:val="366372B2"/>
    <w:rsid w:val="39BF365D"/>
    <w:rsid w:val="3A8A77C7"/>
    <w:rsid w:val="3BE17D3F"/>
    <w:rsid w:val="3C485B8B"/>
    <w:rsid w:val="3DA3007C"/>
    <w:rsid w:val="3EB2295D"/>
    <w:rsid w:val="433C187A"/>
    <w:rsid w:val="44926B6D"/>
    <w:rsid w:val="452B1BA6"/>
    <w:rsid w:val="4D3A4F19"/>
    <w:rsid w:val="50547E08"/>
    <w:rsid w:val="509E2667"/>
    <w:rsid w:val="51B05CF8"/>
    <w:rsid w:val="53645DF0"/>
    <w:rsid w:val="55DE6C1D"/>
    <w:rsid w:val="56BEBBE6"/>
    <w:rsid w:val="58417982"/>
    <w:rsid w:val="59982C22"/>
    <w:rsid w:val="5DB7294D"/>
    <w:rsid w:val="5F2920E2"/>
    <w:rsid w:val="5F7D46CF"/>
    <w:rsid w:val="60593614"/>
    <w:rsid w:val="62B56081"/>
    <w:rsid w:val="63BC1944"/>
    <w:rsid w:val="670A5668"/>
    <w:rsid w:val="676E5BF7"/>
    <w:rsid w:val="69692BAB"/>
    <w:rsid w:val="69AD52CF"/>
    <w:rsid w:val="69CC227F"/>
    <w:rsid w:val="69EF140A"/>
    <w:rsid w:val="6DC2128E"/>
    <w:rsid w:val="6DCA02AD"/>
    <w:rsid w:val="6DFB098B"/>
    <w:rsid w:val="6E11552E"/>
    <w:rsid w:val="6F761A16"/>
    <w:rsid w:val="725D2306"/>
    <w:rsid w:val="73AB0CD2"/>
    <w:rsid w:val="751B3603"/>
    <w:rsid w:val="765475C5"/>
    <w:rsid w:val="76D038F9"/>
    <w:rsid w:val="76DDBA62"/>
    <w:rsid w:val="77324E93"/>
    <w:rsid w:val="77607E69"/>
    <w:rsid w:val="777C1D60"/>
    <w:rsid w:val="77AB1163"/>
    <w:rsid w:val="77F87FF4"/>
    <w:rsid w:val="783F12D6"/>
    <w:rsid w:val="78466E62"/>
    <w:rsid w:val="7BAE948D"/>
    <w:rsid w:val="7C3154B6"/>
    <w:rsid w:val="7CBC51FE"/>
    <w:rsid w:val="7CBD6589"/>
    <w:rsid w:val="7D807FDA"/>
    <w:rsid w:val="7F4B44AE"/>
    <w:rsid w:val="9A77267A"/>
    <w:rsid w:val="AB67FA15"/>
    <w:rsid w:val="BC7FE575"/>
    <w:rsid w:val="CBF66D93"/>
    <w:rsid w:val="DBFCE78A"/>
    <w:rsid w:val="DEBFBA61"/>
    <w:rsid w:val="E1D7C55D"/>
    <w:rsid w:val="EFBF1AF2"/>
    <w:rsid w:val="F7FE185C"/>
    <w:rsid w:val="F8FF3B4C"/>
    <w:rsid w:val="FFECA74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iPriority="99"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line="560" w:lineRule="exact"/>
      <w:ind w:firstLine="800" w:firstLineChars="200"/>
    </w:pPr>
    <w:rPr>
      <w:rFonts w:eastAsia="仿宋_GB2312"/>
      <w:sz w:val="32"/>
    </w:rPr>
  </w:style>
  <w:style w:type="paragraph" w:styleId="3">
    <w:name w:val="annotation text"/>
    <w:basedOn w:val="1"/>
    <w:qFormat/>
    <w:uiPriority w:val="0"/>
    <w:pPr>
      <w:jc w:val="left"/>
    </w:pPr>
  </w:style>
  <w:style w:type="paragraph" w:styleId="4">
    <w:name w:val="toc 3"/>
    <w:basedOn w:val="1"/>
    <w:next w:val="1"/>
    <w:qFormat/>
    <w:uiPriority w:val="0"/>
    <w:pPr>
      <w:ind w:left="840" w:leftChars="400"/>
    </w:pPr>
  </w:style>
  <w:style w:type="paragraph" w:styleId="5">
    <w:name w:val="Plain Text"/>
    <w:basedOn w:val="1"/>
    <w:next w:val="6"/>
    <w:qFormat/>
    <w:uiPriority w:val="0"/>
    <w:pPr>
      <w:ind w:firstLine="880"/>
    </w:pPr>
    <w:rPr>
      <w:rFonts w:ascii="宋体" w:hAnsi="Courier New" w:cs="Times New Roman"/>
    </w:rPr>
  </w:style>
  <w:style w:type="paragraph" w:styleId="6">
    <w:name w:val="index 9"/>
    <w:basedOn w:val="1"/>
    <w:next w:val="1"/>
    <w:unhideWhenUsed/>
    <w:qFormat/>
    <w:uiPriority w:val="99"/>
    <w:pPr>
      <w:ind w:firstLine="420"/>
    </w:pPr>
    <w:rPr>
      <w:rFonts w:cs="Times New Roman"/>
    </w:rPr>
  </w:style>
  <w:style w:type="paragraph" w:styleId="7">
    <w:name w:val="footer"/>
    <w:basedOn w:val="1"/>
    <w:unhideWhenUsed/>
    <w:qFormat/>
    <w:uiPriority w:val="99"/>
    <w:pPr>
      <w:tabs>
        <w:tab w:val="center" w:pos="4153"/>
        <w:tab w:val="right" w:pos="8306"/>
      </w:tabs>
      <w:snapToGrid w:val="0"/>
      <w:jc w:val="left"/>
    </w:pPr>
    <w:rPr>
      <w:sz w:val="18"/>
      <w:szCs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unhideWhenUsed/>
    <w:qFormat/>
    <w:uiPriority w:val="0"/>
    <w:pPr>
      <w:keepNext w:val="0"/>
      <w:keepLines w:val="0"/>
      <w:widowControl w:val="0"/>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hint="eastAsia" w:ascii="宋体" w:hAnsi="宋体" w:eastAsia="宋体" w:cs="宋体"/>
      <w:kern w:val="0"/>
      <w:sz w:val="24"/>
      <w:szCs w:val="24"/>
      <w:lang w:val="en-US" w:eastAsia="zh-CN" w:bidi="ar"/>
    </w:rPr>
  </w:style>
  <w:style w:type="paragraph" w:styleId="10">
    <w:name w:val="Normal (Web)"/>
    <w:basedOn w:val="1"/>
    <w:unhideWhenUsed/>
    <w:qFormat/>
    <w:uiPriority w:val="99"/>
    <w:pPr>
      <w:widowControl/>
      <w:spacing w:before="100" w:beforeAutospacing="1" w:after="119"/>
      <w:ind w:firstLine="420"/>
    </w:pPr>
    <w:rPr>
      <w:rFonts w:ascii="宋体" w:hAnsi="宋体" w:cs="宋体"/>
      <w:kern w:val="0"/>
      <w:sz w:val="20"/>
      <w:szCs w:val="20"/>
    </w:rPr>
  </w:style>
  <w:style w:type="table" w:styleId="12">
    <w:name w:val="Table Grid"/>
    <w:basedOn w:val="11"/>
    <w:qFormat/>
    <w:uiPriority w:val="39"/>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14">
    <w:name w:val="page number"/>
    <w:qFormat/>
    <w:uiPriority w:val="0"/>
  </w:style>
  <w:style w:type="paragraph" w:customStyle="1" w:styleId="15">
    <w:name w:val="1正文"/>
    <w:basedOn w:val="1"/>
    <w:qFormat/>
    <w:uiPriority w:val="0"/>
    <w:pPr>
      <w:keepNext w:val="0"/>
      <w:keepLines w:val="0"/>
      <w:widowControl/>
      <w:suppressLineNumbers w:val="0"/>
      <w:snapToGrid w:val="0"/>
      <w:spacing w:before="0" w:beforeAutospacing="0" w:after="0" w:afterAutospacing="0" w:line="560" w:lineRule="exact"/>
      <w:ind w:left="0" w:right="0" w:firstLine="200" w:firstLineChars="200"/>
      <w:jc w:val="both"/>
    </w:pPr>
    <w:rPr>
      <w:rFonts w:hint="eastAsia" w:ascii="仿宋_GB2312" w:hAnsi="Calibri" w:eastAsia="仿宋_GB2312" w:cs="Times New Roman"/>
      <w:kern w:val="2"/>
      <w:sz w:val="32"/>
      <w:szCs w:val="32"/>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1811</Words>
  <Characters>1827</Characters>
  <Lines>0</Lines>
  <Paragraphs>0</Paragraphs>
  <TotalTime>2</TotalTime>
  <ScaleCrop>false</ScaleCrop>
  <LinksUpToDate>false</LinksUpToDate>
  <CharactersWithSpaces>1883</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2020-05-17T09:52:00Z</dcterms:created>
  <dc:creator>uos</dc:creator>
  <cp:lastModifiedBy>罗祥</cp:lastModifiedBy>
  <cp:lastPrinted>2025-05-13T08:17:00Z</cp:lastPrinted>
  <dcterms:modified xsi:type="dcterms:W3CDTF">2025-06-16T07:00:50Z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6267FA5C1437472C9485A634C7A7A7A1_13</vt:lpwstr>
  </property>
  <property fmtid="{D5CDD505-2E9C-101B-9397-08002B2CF9AE}" pid="4" name="KSOTemplateDocerSaveRecord">
    <vt:lpwstr>eyJoZGlkIjoiYzE4MGFkYTkwNjZjODA3YTU3OGUyNDFjZDZiMjMyMWMiLCJ1c2VySWQiOiIyNzAxMjk3MzUifQ==</vt:lpwstr>
  </property>
</Properties>
</file>