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8849">
      <w:pPr>
        <w:pStyle w:val="6"/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hint="eastAsia" w:ascii="黑体" w:eastAsia="黑体" w:cs="方正黑体_GBK"/>
          <w:sz w:val="32"/>
          <w:szCs w:val="32"/>
          <w:lang w:val="en-US" w:eastAsia="zh-CN"/>
        </w:rPr>
        <w:t>2</w:t>
      </w:r>
    </w:p>
    <w:p w14:paraId="4467CECF">
      <w:pPr>
        <w:pStyle w:val="6"/>
        <w:rPr>
          <w:rFonts w:hint="eastAsia" w:ascii="黑体" w:eastAsia="黑体" w:cs="方正黑体_GBK"/>
          <w:sz w:val="32"/>
          <w:szCs w:val="32"/>
          <w:lang w:val="en-US" w:eastAsia="zh-CN"/>
        </w:rPr>
      </w:pPr>
    </w:p>
    <w:p w14:paraId="764749D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eastAsia="zh-CN"/>
        </w:rPr>
        <w:t>北京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市企业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出资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基础研究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合同登记</w:t>
      </w:r>
    </w:p>
    <w:p w14:paraId="256256A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操作指引（试行）</w:t>
      </w:r>
      <w:r>
        <w:rPr>
          <w:rFonts w:hint="default" w:ascii="方正小标宋_GBK" w:hAnsi="方正小标宋_GBK" w:eastAsia="方正小标宋_GBK" w:cs="方正小标宋_GBK"/>
          <w:sz w:val="44"/>
          <w:szCs w:val="24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征求意见</w:t>
      </w:r>
      <w:r>
        <w:rPr>
          <w:rFonts w:hint="default" w:ascii="方正小标宋_GBK" w:hAnsi="方正小标宋_GBK" w:eastAsia="方正小标宋_GBK" w:cs="方正小标宋_GBK"/>
          <w:sz w:val="44"/>
          <w:szCs w:val="24"/>
          <w:lang w:eastAsia="zh-CN"/>
        </w:rPr>
        <w:t>稿</w:t>
      </w:r>
      <w:r>
        <w:rPr>
          <w:rFonts w:hint="default" w:ascii="方正小标宋_GBK" w:hAnsi="方正小标宋_GBK" w:eastAsia="方正小标宋_GBK" w:cs="方正小标宋_GBK"/>
          <w:sz w:val="44"/>
          <w:szCs w:val="24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》</w:t>
      </w:r>
    </w:p>
    <w:p w14:paraId="6D60B2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24"/>
          <w:lang w:val="en-US" w:eastAsia="zh-CN"/>
        </w:rPr>
        <w:t>的起草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说明</w:t>
      </w:r>
    </w:p>
    <w:p w14:paraId="4132CF0C"/>
    <w:p w14:paraId="1485B7AA">
      <w:pPr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《北京市企业出资基础研究合同登记操作指引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（征求意见稿）》（以下简称《操作指引》）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为贯彻落实国家、北京市有关加强基础研究的部署要求，</w:t>
      </w:r>
      <w:r>
        <w:rPr>
          <w:rFonts w:hint="eastAsia" w:ascii="仿宋_GB2312" w:eastAsia="仿宋_GB2312" w:cs="Times New Roman"/>
          <w:kern w:val="2"/>
          <w:sz w:val="32"/>
          <w:szCs w:val="21"/>
          <w:lang w:val="en-US" w:eastAsia="zh-CN" w:bidi="ar-SA"/>
        </w:rPr>
        <w:t>进一步</w:t>
      </w: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落实《关于企业投入基础研究税收优惠政策的公告》（财税〔2022〕32号）</w:t>
      </w:r>
      <w:r>
        <w:rPr>
          <w:rFonts w:hint="eastAsia" w:ascii="仿宋_GB2312" w:eastAsia="仿宋_GB2312" w:cs="Times New Roman"/>
          <w:kern w:val="2"/>
          <w:sz w:val="32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鼓励企业加大基础研究投入，特制定《操作指引》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具体工作考虑如下：</w:t>
      </w:r>
    </w:p>
    <w:p w14:paraId="5D41795F">
      <w:pPr>
        <w:pStyle w:val="3"/>
        <w:spacing w:beforeLines="0" w:afterLines="0" w:line="560" w:lineRule="exact"/>
        <w:ind w:firstLine="640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一、</w:t>
      </w:r>
      <w:r>
        <w:rPr>
          <w:rFonts w:hint="eastAsia"/>
          <w:color w:val="auto"/>
          <w:highlight w:val="none"/>
          <w:lang w:val="en-US" w:eastAsia="zh-CN"/>
        </w:rPr>
        <w:t>制定背景</w:t>
      </w:r>
    </w:p>
    <w:p w14:paraId="70921329">
      <w:pPr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2023年中共中央政治局第三次集体学习指出“要稳步增加基础研究财政投入，通过税收优惠等多种方式激励企业加大投入”。2024年3月1日起施行的《北京国际科技创新中心建设条例》中明确规定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“企业投入基础研究，企业出资给非营利性科研机构、高等学校、政府性自然科学基金用于基础研究，社会力量通过捐赠、设立基金等方式投入基础研究的，依法享受税收优惠。”</w:t>
      </w:r>
    </w:p>
    <w:p w14:paraId="1E6531C6">
      <w:pPr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2022年9月30日，财政部、税务总局发布《关于企业投入基础研究税收优惠政策的公告》，对企业出资给非营利性科学技术研究开发机构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、高等学校和政府性自然科学基金用于基础研究的支出，在计算应纳税所得额时可按实际发生额在税前扣除，并可按100%在税前加计扣除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。为确保企业享受相关税收优惠政策，规范本市企业出资基础研究合同登记工作，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亟待制定《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操作指引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0273547">
      <w:pPr>
        <w:pStyle w:val="3"/>
        <w:rPr>
          <w:rFonts w:hint="default" w:ascii="Arial" w:hAnsi="Arial" w:eastAsia="黑体" w:cs="宋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32"/>
          <w:szCs w:val="24"/>
          <w:highlight w:val="none"/>
          <w:lang w:val="en-US" w:eastAsia="zh-CN" w:bidi="ar-SA"/>
        </w:rPr>
        <w:t>二</w:t>
      </w:r>
      <w:r>
        <w:rPr>
          <w:rFonts w:hint="eastAsia" w:ascii="Arial" w:hAnsi="Arial" w:eastAsia="黑体" w:cs="宋体"/>
          <w:color w:val="auto"/>
          <w:kern w:val="2"/>
          <w:sz w:val="32"/>
          <w:szCs w:val="24"/>
          <w:highlight w:val="none"/>
          <w:lang w:val="en-US" w:eastAsia="zh-CN" w:bidi="ar-SA"/>
        </w:rPr>
        <w:t>、</w:t>
      </w:r>
      <w:r>
        <w:rPr>
          <w:rFonts w:hint="eastAsia" w:cs="宋体"/>
          <w:color w:val="auto"/>
          <w:kern w:val="2"/>
          <w:sz w:val="32"/>
          <w:szCs w:val="24"/>
          <w:highlight w:val="none"/>
          <w:lang w:val="en-US" w:eastAsia="zh-CN" w:bidi="ar-SA"/>
        </w:rPr>
        <w:t>制定过程</w:t>
      </w:r>
    </w:p>
    <w:p w14:paraId="4EA70EC7">
      <w:pPr>
        <w:spacing w:beforeLines="0" w:afterLines="0"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（一）多维度调研</w:t>
      </w:r>
    </w:p>
    <w:p w14:paraId="16BD933E">
      <w:pPr>
        <w:pStyle w:val="6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一是系统梳理党的二十届三中全会精神及2023年中共中央政治局第三次集体学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习精神，进一步深化基础研究内涵；二是研究最新基础研究相关文献和报告，明晰基础研究概念、成果形式、判定方法等；三是专项调研上海等地企业基础研究税收优惠实施情况。</w:t>
      </w:r>
    </w:p>
    <w:p w14:paraId="5C1C600B">
      <w:pPr>
        <w:spacing w:beforeLines="0" w:afterLines="0"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（二）组织专题研讨</w:t>
      </w:r>
    </w:p>
    <w:p w14:paraId="280AC1A5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在调研的基础上，结合北京市企业出资基础研究实际需求，起草形成《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操作指引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》初稿。组织科技部政体司、国家税务总局北京市税务局（以下简称北京市税务局）、学术专家、政策专家、企业专家等召开多场座谈会，统筹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基础研究界定标准、合同模板兼容性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登记流程简化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意见并采纳修订。</w:t>
      </w:r>
    </w:p>
    <w:p w14:paraId="3BDED4DF">
      <w:pPr>
        <w:spacing w:beforeLines="0" w:afterLines="0" w:line="560" w:lineRule="exact"/>
        <w:ind w:firstLine="640" w:firstLineChars="200"/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（三）广泛征求意见</w:t>
      </w:r>
    </w:p>
    <w:p w14:paraId="12C3F1CA">
      <w:pPr>
        <w:pStyle w:val="6"/>
        <w:ind w:firstLine="640" w:firstLineChars="200"/>
        <w:rPr>
          <w:rFonts w:hint="eastAsia" w:ascii="仿宋_GB2312" w:hAnsi="华文楷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围绕《操作指引》初稿，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以书面发函的形式面向北京市科学技术委员会、中关村科技园区管理委员会（以下简称市科委中关村管委会）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财务处、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政策处等11家处室，北京市财政局、北京市税务局等4家委办局征求意见。</w:t>
      </w:r>
      <w:r>
        <w:rPr>
          <w:rFonts w:hint="eastAsia" w:ascii="仿宋_GB2312" w:hAnsi="华文楷体" w:eastAsia="仿宋_GB2312" w:cs="Times New Roman"/>
          <w:kern w:val="2"/>
          <w:sz w:val="32"/>
          <w:szCs w:val="32"/>
          <w:lang w:val="en-US" w:eastAsia="zh-CN" w:bidi="ar-SA"/>
        </w:rPr>
        <w:t>深入开展《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操作指引</w:t>
      </w:r>
      <w:r>
        <w:rPr>
          <w:rFonts w:hint="eastAsia" w:ascii="仿宋_GB2312" w:hAnsi="华文楷体" w:eastAsia="仿宋_GB2312" w:cs="Times New Roman"/>
          <w:kern w:val="2"/>
          <w:sz w:val="32"/>
          <w:szCs w:val="32"/>
          <w:lang w:val="en-US" w:eastAsia="zh-CN" w:bidi="ar-SA"/>
        </w:rPr>
        <w:t>》制订的论证工作。</w:t>
      </w:r>
    </w:p>
    <w:p w14:paraId="2164191E">
      <w:pPr>
        <w:pStyle w:val="3"/>
        <w:rPr>
          <w:rFonts w:hint="eastAsia" w:cs="宋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32"/>
          <w:szCs w:val="24"/>
          <w:highlight w:val="none"/>
          <w:lang w:val="en-US" w:eastAsia="zh-CN" w:bidi="ar-SA"/>
        </w:rPr>
        <w:t>三、操作指引主要内容</w:t>
      </w:r>
    </w:p>
    <w:p w14:paraId="5CFE5D06">
      <w:pPr>
        <w:pStyle w:val="5"/>
        <w:spacing w:beforeLines="0" w:after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《操作指引》共十三条，主要内容如下：</w:t>
      </w:r>
    </w:p>
    <w:p w14:paraId="256216B0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条目的依据，明确制定本操作指引的目的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鼓励企业加大创新投入、支持本市基础研究发展，依据《关于企业投入基础研究税收优惠政策的公告》文件精神并结合本市实际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B0B4EBC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条政策范围，主要包括企业出资用于基础研究的活动，明确实施主体及基础研究类型。旨在界定政策适用场景与对象。</w:t>
      </w:r>
    </w:p>
    <w:p w14:paraId="1A3EB7D4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条税收政策，出资方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在计算应纳税所得额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时可按实际发生额在税前扣除，并可按100%在税前加计扣除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，接收方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免征企业所得税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。旨在明确相关主体税收优惠内容。</w:t>
      </w:r>
    </w:p>
    <w:p w14:paraId="22B052A0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条责任分工，市科委中关村管委会负责合同登记与信息交换，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北京市税务局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落实税收优惠。旨在厘清部门职责，确保政策落地。</w:t>
      </w:r>
    </w:p>
    <w:p w14:paraId="3FD0A26E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条合同文本，明确合同核心内容，提供参考模板及自有合同要求。旨在规范合同形式与要素。</w:t>
      </w:r>
    </w:p>
    <w:p w14:paraId="0C858F45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条操作流程，明确申请主体，规定申请材料及审核流程。旨在建立标准化登记程序。</w:t>
      </w:r>
    </w:p>
    <w:p w14:paraId="085E8EEF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条合同管理，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明确申请资料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留存备查，且资料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需涵盖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关键信息。</w:t>
      </w:r>
    </w:p>
    <w:p w14:paraId="1C419253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条投入统计，规定登记成功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基础研究合同在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投入纳统时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据实填报。</w:t>
      </w:r>
    </w:p>
    <w:p w14:paraId="7DDE5239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条鼓励政策，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登记成功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市自然科学基金项目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时，同等条件下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优先资助。</w:t>
      </w:r>
    </w:p>
    <w:p w14:paraId="7DBF11E0">
      <w:pPr>
        <w:pStyle w:val="5"/>
        <w:spacing w:beforeLines="0" w:after="0" w:afterLines="0" w:line="56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条监督监管，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接收方做好资金管理，建立监督机制。</w:t>
      </w:r>
    </w:p>
    <w:p w14:paraId="77358597">
      <w:pPr>
        <w:pStyle w:val="5"/>
        <w:spacing w:beforeLines="0" w:after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条违规处理，对违规主体依法处理并纳入科研失信记录。</w:t>
      </w:r>
    </w:p>
    <w:p w14:paraId="2E7F55C9">
      <w:pPr>
        <w:pStyle w:val="5"/>
        <w:spacing w:beforeLines="0" w:after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《基础研究出资合同（参考模板）》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，主要包括合同主体信息、基础研究类型、研究内容与目标、出资金额及支付方式、成果归属、保密条款等核心要素，并附填写提示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旨在提供标准化合同模板。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C134A"/>
    <w:rsid w:val="010A6538"/>
    <w:rsid w:val="062A342B"/>
    <w:rsid w:val="0AFA603E"/>
    <w:rsid w:val="0BE81B6C"/>
    <w:rsid w:val="0EF3685E"/>
    <w:rsid w:val="132D7B54"/>
    <w:rsid w:val="1A514D80"/>
    <w:rsid w:val="1BEF4851"/>
    <w:rsid w:val="25C97EC1"/>
    <w:rsid w:val="30897B37"/>
    <w:rsid w:val="324F5BF1"/>
    <w:rsid w:val="34F27633"/>
    <w:rsid w:val="356C134A"/>
    <w:rsid w:val="3F0100D1"/>
    <w:rsid w:val="4DA90A79"/>
    <w:rsid w:val="53901E9A"/>
    <w:rsid w:val="564D4072"/>
    <w:rsid w:val="56A170D9"/>
    <w:rsid w:val="65B71508"/>
    <w:rsid w:val="68EA3793"/>
    <w:rsid w:val="6985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880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toc 3"/>
    <w:next w:val="1"/>
    <w:unhideWhenUsed/>
    <w:qFormat/>
    <w:uiPriority w:val="39"/>
    <w:pPr>
      <w:widowControl w:val="0"/>
      <w:spacing w:line="560" w:lineRule="exact"/>
    </w:pPr>
    <w:rPr>
      <w:rFonts w:ascii="微软雅黑" w:hAnsi="黑体" w:eastAsia="微软雅黑" w:cs="Times New Roman"/>
      <w:kern w:val="2"/>
      <w:sz w:val="44"/>
      <w:szCs w:val="44"/>
      <w:lang w:val="en-US" w:eastAsia="zh-CN" w:bidi="ar-SA"/>
    </w:rPr>
  </w:style>
  <w:style w:type="paragraph" w:styleId="7">
    <w:name w:val="Plain Text"/>
    <w:basedOn w:val="1"/>
    <w:next w:val="8"/>
    <w:qFormat/>
    <w:uiPriority w:val="0"/>
    <w:pPr>
      <w:ind w:firstLine="880"/>
    </w:pPr>
    <w:rPr>
      <w:rFonts w:ascii="宋体" w:hAnsi="Courier New" w:cs="Times New Roman"/>
    </w:rPr>
  </w:style>
  <w:style w:type="paragraph" w:styleId="8">
    <w:name w:val="index 9"/>
    <w:basedOn w:val="1"/>
    <w:next w:val="1"/>
    <w:unhideWhenUsed/>
    <w:qFormat/>
    <w:uiPriority w:val="99"/>
    <w:pPr>
      <w:ind w:firstLine="420"/>
    </w:pPr>
    <w:rPr>
      <w:rFonts w:cs="Times New Roman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2025-07-06T07:47:00Z</dcterms:created>
  <dc:creator>燚</dc:creator>
  <cp:lastModifiedBy>燚</cp:lastModifiedBy>
  <cp:lastPrinted>2025-07-07T03:11:33Z</cp:lastPrinted>
  <dcterms:modified xsi:type="dcterms:W3CDTF">2025-07-07T03:15:20Z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DEC8E146937F40CEA779E435019C5B4A_11</vt:lpwstr>
  </property>
  <property fmtid="{D5CDD505-2E9C-101B-9397-08002B2CF9AE}" pid="4" name="KSOTemplateDocerSaveRecord">
    <vt:lpwstr>eyJoZGlkIjoiYzI2YjQ4Nzk1NTFkZWU2NDU4YmM0NTViMzUwNmNhMTkiLCJ1c2VySWQiOiI0NTAwNDYxNTYifQ==</vt:lpwstr>
  </property>
</Properties>
</file>