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D9BC">
      <w:pPr>
        <w:pStyle w:val="126"/>
        <w:framePr w:wrap="around"/>
        <w:rPr>
          <w:rFonts w:hint="eastAsia" w:hAnsi="黑体"/>
        </w:rPr>
      </w:pPr>
      <w:r>
        <w:rPr>
          <w:rFonts w:hAnsi="黑体"/>
        </w:rPr>
        <w:t>ICS </w:t>
      </w:r>
      <w:bookmarkStart w:id="0" w:name="ICS"/>
      <w:r>
        <w:rPr>
          <w:rFonts w:hint="eastAsia" w:hAnsi="黑体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03.080"/>
            </w:textInput>
          </w:ffData>
        </w:fldChar>
      </w:r>
      <w:r>
        <w:rPr>
          <w:rFonts w:hint="eastAsia" w:hAnsi="黑体"/>
        </w:rPr>
        <w:instrText xml:space="preserve">FORMTEXT</w:instrText>
      </w:r>
      <w:r>
        <w:rPr>
          <w:rFonts w:hint="eastAsia" w:hAnsi="黑体"/>
        </w:rPr>
        <w:fldChar w:fldCharType="separate"/>
      </w:r>
      <w:r>
        <w:rPr>
          <w:rFonts w:hint="eastAsia" w:hAnsi="黑体"/>
        </w:rPr>
        <w:t>03.080</w:t>
      </w:r>
      <w:r>
        <w:rPr>
          <w:rFonts w:hint="eastAsia" w:hAnsi="黑体"/>
        </w:rPr>
        <w:fldChar w:fldCharType="end"/>
      </w:r>
      <w:bookmarkEnd w:id="0"/>
    </w:p>
    <w:p w14:paraId="29D209BE">
      <w:pPr>
        <w:pStyle w:val="126"/>
        <w:framePr w:wrap="around"/>
        <w:rPr>
          <w:rFonts w:hint="eastAsia" w:hAnsi="黑体"/>
        </w:rPr>
      </w:pPr>
      <w:bookmarkStart w:id="1" w:name="WXFLH"/>
      <w:r>
        <w:rPr>
          <w:rFonts w:hint="eastAsia" w:hAnsi="黑体"/>
        </w:rP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CCS A 16"/>
            </w:textInput>
          </w:ffData>
        </w:fldChar>
      </w:r>
      <w:r>
        <w:rPr>
          <w:rFonts w:hint="eastAsia" w:hAnsi="黑体"/>
        </w:rPr>
        <w:instrText xml:space="preserve">FORMTEXT</w:instrText>
      </w:r>
      <w:r>
        <w:rPr>
          <w:rFonts w:hint="eastAsia" w:hAnsi="黑体"/>
        </w:rPr>
        <w:fldChar w:fldCharType="separate"/>
      </w:r>
      <w:r>
        <w:rPr>
          <w:rFonts w:hint="eastAsia" w:hAnsi="黑体"/>
        </w:rPr>
        <w:t>CCS A 16</w:t>
      </w:r>
      <w:r>
        <w:rPr>
          <w:rFonts w:hint="eastAsia" w:hAnsi="黑体"/>
        </w:rPr>
        <w:fldChar w:fldCharType="end"/>
      </w:r>
      <w:bookmarkEnd w:id="1"/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3797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9CC8F05">
            <w:pPr>
              <w:pStyle w:val="126"/>
              <w:framePr w:wrap="around"/>
              <w:rPr>
                <w:rFonts w:hint="eastAsia" w:hAnsi="黑体"/>
              </w:rPr>
            </w:pPr>
            <w:r>
              <w:rPr>
                <w:rFonts w:hAnsi="黑体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rPr>
                <w:rFonts w:hAnsi="黑体"/>
              </w:rPr>
              <w:instrText xml:space="preserve"> </w:instrText>
            </w:r>
            <w:r>
              <w:rPr>
                <w:rFonts w:hint="eastAsia" w:hAnsi="黑体"/>
              </w:rPr>
              <w:instrText xml:space="preserve">FORMTEXT</w:instrText>
            </w:r>
            <w:r>
              <w:rPr>
                <w:rFonts w:hAnsi="黑体"/>
              </w:rPr>
              <w:instrText xml:space="preserve"> </w:instrText>
            </w:r>
            <w:r>
              <w:rPr>
                <w:rFonts w:hAnsi="黑体"/>
              </w:rPr>
              <w:fldChar w:fldCharType="separate"/>
            </w:r>
            <w:r>
              <w:rPr>
                <w:rFonts w:hAnsi="黑体"/>
              </w:rPr>
              <w:t>     </w:t>
            </w:r>
            <w:r>
              <w:rPr>
                <w:rFonts w:hAnsi="黑体"/>
              </w:rPr>
              <w:fldChar w:fldCharType="end"/>
            </w:r>
            <w:bookmarkEnd w:id="2"/>
          </w:p>
        </w:tc>
      </w:tr>
    </w:tbl>
    <w:p w14:paraId="4E04234B">
      <w:pPr>
        <w:pStyle w:val="112"/>
        <w:framePr w:wrap="around"/>
      </w:pPr>
      <w:r>
        <w:t>D</w:t>
      </w:r>
      <w:r>
        <w:rPr>
          <w:spacing w:val="100"/>
        </w:rPr>
        <w:t>B</w:t>
      </w:r>
      <w:r>
        <w:fldChar w:fldCharType="begin">
          <w:ffData>
            <w:name w:val="c3"/>
            <w:enabled/>
            <w:calcOnExit w:val="0"/>
            <w:entryMacro w:val="ShowHelp16"/>
            <w:textInput/>
          </w:ffData>
        </w:fldChar>
      </w:r>
      <w:bookmarkStart w:id="3" w:name="c3"/>
      <w:r>
        <w:instrText xml:space="preserve"> FORMTEXT </w:instrText>
      </w:r>
      <w:r>
        <w:fldChar w:fldCharType="separate"/>
      </w:r>
      <w:r>
        <w:t>11</w:t>
      </w:r>
      <w:r>
        <w:fldChar w:fldCharType="end"/>
      </w:r>
      <w:bookmarkEnd w:id="3"/>
    </w:p>
    <w:p w14:paraId="0FCAE2FE">
      <w:pPr>
        <w:pStyle w:val="113"/>
        <w:framePr w:wrap="around"/>
        <w:rPr>
          <w:rFonts w:hint="eastAsia"/>
        </w:rPr>
      </w:pPr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bookmarkStart w:id="4" w:name="c4"/>
      <w:r>
        <w:instrText xml:space="preserve"> FORMTEXT </w:instrText>
      </w:r>
      <w:r>
        <w:fldChar w:fldCharType="separate"/>
      </w:r>
      <w:r>
        <w:rPr>
          <w:rFonts w:hint="eastAsia"/>
        </w:rPr>
        <w:t>北京市</w:t>
      </w:r>
      <w:r>
        <w:fldChar w:fldCharType="end"/>
      </w:r>
      <w:bookmarkEnd w:id="4"/>
      <w:r>
        <w:t>地方标准</w:t>
      </w:r>
    </w:p>
    <w:p w14:paraId="7572EF94">
      <w:pPr>
        <w:pStyle w:val="50"/>
        <w:framePr w:wrap="around"/>
        <w:rPr>
          <w:rFonts w:hint="eastAsia" w:hAnsi="黑体"/>
        </w:rPr>
      </w:pPr>
      <w:r>
        <w:rPr>
          <w:rFonts w:hAnsi="黑体"/>
        </w:rPr>
        <w:t xml:space="preserve">DB11/T </w:t>
      </w:r>
      <w:r>
        <w:rPr>
          <w:rFonts w:hint="eastAsia" w:hAnsi="黑体"/>
        </w:rPr>
        <w:t>1788</w:t>
      </w:r>
      <w:r>
        <w:rPr>
          <w:rFonts w:hAnsi="黑体"/>
        </w:rPr>
        <w:t>—</w:t>
      </w:r>
      <w:r>
        <w:rPr>
          <w:rFonts w:hint="eastAsia" w:hAnsi="黑体"/>
        </w:rPr>
        <w:t>2025</w:t>
      </w: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 w14:paraId="1271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</w:tcPr>
          <w:p w14:paraId="555E01A4">
            <w:pPr>
              <w:pStyle w:val="79"/>
              <w:framePr w:wrap="around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4665980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6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67.4pt;margin-top:2.7pt;height:18pt;width:90pt;z-index:-251652096;v-text-anchor:middle;mso-width-relative:page;mso-height-relative:page;" fillcolor="#FFFFFF" filled="t" stroked="f" coordsize="21600,21600" o:gfxdata="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Z7k&#10;/9MAAAAIAQAADwAAAAAAAAABACAAAAAiAAAAZHJzL2Rvd25yZXYueG1sUEsBAhQAFAAAAAgAh07i&#10;QNpPHPm1AQAAfgMAAA4AAAAAAAAAAQAgAAAAIgEAAGRycy9lMm9Eb2MueG1sUEsFBgAAAAAGAAYA&#10;WQEAAEkF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黑体" w:hAnsi="黑体" w:eastAsia="黑体"/>
              </w:rP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bookmarkStart w:id="5" w:name="DT"/>
            <w:r>
              <w:rPr>
                <w:rFonts w:ascii="黑体" w:hAnsi="黑体" w:eastAsia="黑体"/>
              </w:rPr>
              <w:instrText xml:space="preserve"> FORMTEXT </w:instrText>
            </w:r>
            <w:r>
              <w:rPr>
                <w:rFonts w:ascii="黑体" w:hAnsi="黑体" w:eastAsia="黑体"/>
              </w:rPr>
              <w:fldChar w:fldCharType="separate"/>
            </w:r>
            <w:r>
              <w:rPr>
                <w:rFonts w:ascii="黑体" w:hAnsi="黑体" w:eastAsia="黑体"/>
              </w:rPr>
              <w:t>     </w:t>
            </w:r>
            <w:r>
              <w:rPr>
                <w:rFonts w:ascii="黑体" w:hAnsi="黑体" w:eastAsia="黑体"/>
              </w:rPr>
              <w:fldChar w:fldCharType="end"/>
            </w:r>
            <w:bookmarkEnd w:id="5"/>
          </w:p>
        </w:tc>
      </w:tr>
    </w:tbl>
    <w:p w14:paraId="34DC209C">
      <w:pPr>
        <w:pStyle w:val="50"/>
        <w:framePr w:wrap="around"/>
        <w:rPr>
          <w:rFonts w:hint="eastAsia" w:hAnsi="黑体"/>
        </w:rPr>
      </w:pPr>
    </w:p>
    <w:p w14:paraId="7BDBD244">
      <w:pPr>
        <w:pStyle w:val="50"/>
        <w:framePr w:wrap="around"/>
        <w:rPr>
          <w:rFonts w:hint="eastAsia" w:hAnsi="黑体"/>
        </w:rPr>
      </w:pPr>
    </w:p>
    <w:p w14:paraId="3B1E737D">
      <w:pPr>
        <w:pStyle w:val="81"/>
        <w:framePr w:wrap="around" w:x="1155" w:y="6008"/>
      </w:pPr>
      <w:bookmarkStart w:id="6" w:name="StdName"/>
      <w:r>
        <w:rPr>
          <w:rFonts w:hint="eastAsia"/>
        </w:rPr>
        <w:fldChar w:fldCharType="begin">
          <w:ffData>
            <w:name w:val="StdName"/>
            <w:enabled/>
            <w:calcOnExit w:val="0"/>
            <w:textInput>
              <w:default w:val="技术转移服务人员能力规范"/>
            </w:textInput>
          </w:ffData>
        </w:fldChar>
      </w:r>
      <w:r>
        <w:rPr>
          <w:rFonts w:hint="eastAsia"/>
        </w:rPr>
        <w:instrText xml:space="preserve">FORMTEXT</w:instrText>
      </w:r>
      <w:r>
        <w:rPr>
          <w:rFonts w:hint="eastAsia"/>
        </w:rPr>
        <w:fldChar w:fldCharType="separate"/>
      </w:r>
      <w:r>
        <w:rPr>
          <w:rFonts w:hint="eastAsia"/>
        </w:rPr>
        <w:t>技术转移服务人员能力规范</w:t>
      </w:r>
      <w:r>
        <w:rPr>
          <w:rFonts w:hint="eastAsia"/>
        </w:rPr>
        <w:fldChar w:fldCharType="end"/>
      </w:r>
      <w:bookmarkEnd w:id="6"/>
    </w:p>
    <w:p w14:paraId="1A4154C2">
      <w:pPr>
        <w:pStyle w:val="82"/>
        <w:framePr w:wrap="around" w:x="1155" w:y="6008"/>
        <w:rPr>
          <w:rFonts w:hint="eastAsia" w:ascii="黑体" w:hAnsi="黑体"/>
        </w:rPr>
      </w:pPr>
      <w:bookmarkStart w:id="7" w:name="StdEnglishName"/>
      <w:r>
        <w:rPr>
          <w:rFonts w:hint="eastAsia" w:ascii="黑体" w:hAnsi="黑体"/>
        </w:rPr>
        <w:fldChar w:fldCharType="begin">
          <w:ffData>
            <w:name w:val="StdEnglishName"/>
            <w:enabled/>
            <w:calcOnExit w:val="0"/>
            <w:textInput>
              <w:default w:val="Ability specification for technology transfer service personnel"/>
            </w:textInput>
          </w:ffData>
        </w:fldChar>
      </w:r>
      <w:r>
        <w:rPr>
          <w:rFonts w:hint="eastAsia" w:ascii="黑体" w:hAnsi="黑体"/>
        </w:rPr>
        <w:instrText xml:space="preserve">FORMTEXT</w:instrText>
      </w:r>
      <w:r>
        <w:rPr>
          <w:rFonts w:hint="eastAsia" w:ascii="黑体" w:hAnsi="黑体"/>
        </w:rPr>
        <w:fldChar w:fldCharType="separate"/>
      </w:r>
      <w:r>
        <w:rPr>
          <w:rFonts w:hint="eastAsia" w:ascii="黑体" w:hAnsi="黑体"/>
        </w:rPr>
        <w:t>Ability specification for technology transfer service personnel</w:t>
      </w:r>
      <w:r>
        <w:rPr>
          <w:rFonts w:hint="eastAsia" w:ascii="黑体" w:hAnsi="黑体"/>
        </w:rPr>
        <w:fldChar w:fldCharType="end"/>
      </w:r>
      <w:bookmarkEnd w:id="7"/>
    </w:p>
    <w:p w14:paraId="575D61DA">
      <w:pPr>
        <w:pStyle w:val="83"/>
        <w:framePr w:wrap="around" w:x="1155" w:y="6008"/>
        <w:rPr>
          <w:rFonts w:hint="eastAsia" w:ascii="黑体" w:hAnsi="黑体" w:eastAsia="黑体"/>
        </w:rPr>
      </w:pP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2876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347FDE0F">
            <w:pPr>
              <w:pStyle w:val="84"/>
              <w:framePr w:wrap="around" w:x="1155" w:y="6008"/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1" locked="1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8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67.9pt;margin-top:45.15pt;height:20pt;width:150pt;z-index:-251650048;v-text-anchor:middle;mso-width-relative:page;mso-height-relative:page;" fillcolor="#FFFFFF" filled="t" stroked="f" coordsize="21600,21600" o:gfxdata="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ojhd0wAA&#10;AAoBAAAPAAAAAAAAAAEAIAAAACIAAABkcnMvZG93bnJldi54bWxQSwECFAAUAAAACACHTuJAruUf&#10;XbEBAAB+AwAADgAAAAAAAAABACAAAAAiAQAAZHJzL2Uyb0RvYy54bWxQSwUGAAAAAAYABgBZAQAA&#10;RQUAAAAA&#10;">
                      <v:fill on="t" focussize="0,0"/>
                      <v:stroke on="f" weight="2pt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7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87.9pt;margin-top:20.15pt;height:24pt;width:100pt;z-index:-251651072;v-text-anchor:middle;mso-width-relative:page;mso-height-relative:page;" fillcolor="#FFFFFF" filled="t" stroked="f" coordsize="21600,21600" o:gfxdata="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N&#10;IEcv1AAAAAkBAAAPAAAAAAAAAAEAIAAAACIAAABkcnMvZG93bnJldi54bWxQSwECFAAUAAAACACH&#10;TuJAbCgeJrYBAAB+AwAADgAAAAAAAAABACAAAAAjAQAAZHJzL2Uyb0RvYy54bWxQSwUGAAAAAAYA&#10;BgBZAQAASwUAAAAA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（征求意见稿）</w:t>
            </w:r>
          </w:p>
        </w:tc>
      </w:tr>
      <w:tr w14:paraId="572B3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6CFA3E0C">
            <w:pPr>
              <w:pStyle w:val="85"/>
              <w:framePr w:wrap="around" w:x="1155" w:y="6008"/>
            </w:pPr>
          </w:p>
        </w:tc>
      </w:tr>
      <w:tr w14:paraId="3AAA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304DFB33">
            <w:pPr>
              <w:pStyle w:val="85"/>
              <w:framePr w:wrap="around" w:x="1155" w:y="6008"/>
            </w:pPr>
          </w:p>
        </w:tc>
      </w:tr>
    </w:tbl>
    <w:p w14:paraId="417ED8AC">
      <w:pPr>
        <w:pStyle w:val="133"/>
        <w:framePr w:wrap="around"/>
        <w:rPr>
          <w:rFonts w:hint="eastAsia" w:ascii="黑体" w:hAnsi="黑体"/>
        </w:rPr>
      </w:pPr>
      <w:r>
        <w:rPr>
          <w:rFonts w:hint="eastAsia" w:ascii="黑体" w:hAnsi="黑体"/>
        </w:rPr>
        <w:t>2025</w:t>
      </w:r>
      <w:r>
        <w:rPr>
          <w:rFonts w:ascii="黑体" w:hAnsi="黑体"/>
        </w:rPr>
        <w:t xml:space="preserve">- </w:t>
      </w:r>
      <w:r>
        <w:rPr>
          <w:rFonts w:hint="eastAsia" w:ascii="黑体" w:hAnsi="黑体"/>
        </w:rPr>
        <w:t xml:space="preserve"> </w:t>
      </w:r>
      <w:r>
        <w:rPr>
          <w:rFonts w:ascii="黑体" w:hAnsi="黑体"/>
        </w:rPr>
        <w:t xml:space="preserve"> - </w:t>
      </w:r>
      <w:r>
        <w:rPr>
          <w:rFonts w:hint="eastAsia" w:ascii="黑体" w:hAnsi="黑体"/>
        </w:rPr>
        <w:t xml:space="preserve"> 发布</w:t>
      </w:r>
      <w:r>
        <w:rPr>
          <w:rFonts w:ascii="黑体" w:hAnsi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4445" r="0" b="508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0.05pt;margin-top:184.25pt;height:0pt;width:481.9pt;z-index:251661312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JB4l/XAAAACQEAAA8AAAAA&#10;AAAAAQAgAAAAIgAAAGRycy9kb3ducmV2LnhtbFBLAQIUABQAAAAIAIdO4kAfbM0A3AEAAKgDAAAO&#10;AAAAAAAAAAEAIAAAACYBAABkcnMvZTJvRG9jLnhtbFBLBQYAAAAABgAGAFkBAAB0BQAAAAA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4445" r="0" b="508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05pt;margin-top:700.15pt;height:0pt;width:481.9pt;z-index:251660288;mso-width-relative:page;mso-height-relative:page;" filled="f" stroked="t" coordsize="21600,21600" o:gfxdata="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8W589YAAAALAQAADwAAAAAA&#10;AAABACAAAAAiAAAAZHJzL2Rvd25yZXYueG1sUEsBAhQAFAAAAAgAh07iQI2pjCTcAQAAqAMAAA4A&#10;AAAAAAAAAQAgAAAAJQEAAGRycy9lMm9Eb2MueG1sUEsFBgAAAAAGAAYAWQEAAHMFAAAAAA=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</w:p>
    <w:p w14:paraId="3A4B20CA">
      <w:pPr>
        <w:pStyle w:val="134"/>
        <w:framePr w:wrap="around"/>
        <w:rPr>
          <w:rFonts w:hint="eastAsia" w:ascii="黑体" w:hAnsi="黑体"/>
        </w:rPr>
      </w:pPr>
      <w:r>
        <w:rPr>
          <w:rFonts w:hint="eastAsia" w:ascii="黑体" w:hAnsi="黑体"/>
        </w:rPr>
        <w:t>2025</w:t>
      </w:r>
      <w:r>
        <w:rPr>
          <w:rFonts w:ascii="黑体" w:hAnsi="黑体"/>
        </w:rPr>
        <w:t xml:space="preserve">- </w:t>
      </w:r>
      <w:r>
        <w:rPr>
          <w:rFonts w:hint="eastAsia" w:ascii="黑体" w:hAnsi="黑体"/>
        </w:rPr>
        <w:t xml:space="preserve"> </w:t>
      </w:r>
      <w:r>
        <w:rPr>
          <w:rFonts w:ascii="黑体" w:hAnsi="黑体"/>
        </w:rPr>
        <w:t xml:space="preserve"> - </w:t>
      </w:r>
      <w:r>
        <w:rPr>
          <w:rFonts w:hint="eastAsia" w:ascii="黑体" w:hAnsi="黑体"/>
        </w:rPr>
        <w:t xml:space="preserve"> 实施</w:t>
      </w:r>
    </w:p>
    <w:p w14:paraId="6F35CB35">
      <w:pPr>
        <w:pStyle w:val="114"/>
        <w:framePr w:wrap="around"/>
      </w:pPr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北京市市场监督</w:t>
      </w:r>
      <w:r>
        <w:t>管理局</w:t>
      </w:r>
      <w:r>
        <w:fldChar w:fldCharType="end"/>
      </w:r>
      <w:r>
        <w:t xml:space="preserve"> </w:t>
      </w:r>
      <w:r>
        <w:rPr>
          <w:rStyle w:val="76"/>
        </w:rPr>
        <w:t xml:space="preserve"> </w:t>
      </w:r>
      <w:r>
        <w:rPr>
          <w:rStyle w:val="76"/>
          <w:rFonts w:hint="eastAsia"/>
        </w:rPr>
        <w:t>发布</w:t>
      </w:r>
    </w:p>
    <w:p w14:paraId="7DC1AAAF">
      <w:pPr>
        <w:pStyle w:val="24"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fmt="upperRoman" w:start="1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396240</wp:posOffset>
                </wp:positionV>
                <wp:extent cx="866775" cy="198120"/>
                <wp:effectExtent l="0" t="0" r="9525" b="11430"/>
                <wp:wrapNone/>
                <wp:docPr id="9" name="BA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BAH" o:spid="_x0000_s1026" o:spt="1" style="position:absolute;left:0pt;margin-left:-5.25pt;margin-top:31.2pt;height:15.6pt;width:68.25pt;z-index:-251649024;v-text-anchor:middle;mso-width-relative:page;mso-height-relative:page;" fillcolor="#FFFFFF" filled="t" stroked="f" coordsize="21600,21600" o:gfxdata="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1ptsc1QAAAAkBAAAPAAAAAAAAAAEAIAAAACIAAABkcnMvZG93bnJldi54bWxQSwECFAAU&#10;AAAACACHTuJAHCaDb7sBAAB+AwAADgAAAAAAAAABACAAAAAkAQAAZHJzL2Uyb0RvYy54bWxQSwUG&#10;AAAAAAYABgBZAQAAU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4445" r="0" b="508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05pt;margin-top:184.25pt;height:0pt;width:481.9pt;z-index:251663360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JB4l/XAAAACQEAAA8AAAAA&#10;AAAAAQAgAAAAIgAAAGRycy9kb3ducmV2LnhtbFBLAQIUABQAAAAIAIdO4kBTWrSE3AEAAKgDAAAO&#10;AAAAAAAAAAEAIAAAACYBAABkcnMvZTJvRG9jLnhtbFBLBQYAAAAABgAGAFkBAAB0BQAAAAA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4445" r="0" b="508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05pt;margin-top:700.15pt;height:0pt;width:481.9pt;z-index:251662336;mso-width-relative:page;mso-height-relative:page;" filled="f" stroked="t" coordsize="21600,21600" o:gfxdata="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28W589YAAAALAQAADwAAAAAA&#10;AAABACAAAAAiAAAAZHJzL2Rvd25yZXYueG1sUEsBAhQAFAAAAAgAh07iQCH5XpTcAQAAqAMAAA4A&#10;AAAAAAAAAQAgAAAAJQEAAGRycy9lMm9Eb2MueG1sUEsFBgAAAAAGAAYAWQEAAHMFAAAAAA==&#10;">
                <v:fill on="f" focussize="0,0"/>
                <v:stroke color="#000000 [3204]" joinstyle="round"/>
                <v:imagedata o:title=""/>
                <o:lock v:ext="edit" aspectratio="f"/>
              </v:line>
            </w:pict>
          </mc:Fallback>
        </mc:AlternateContent>
      </w:r>
    </w:p>
    <w:p w14:paraId="09BDF44A">
      <w:pPr>
        <w:pStyle w:val="53"/>
        <w:outlineLvl w:val="9"/>
      </w:pPr>
      <w:r>
        <w:rPr>
          <w:rFonts w:hint="eastAsia"/>
        </w:rPr>
        <w:t>目</w:t>
      </w:r>
      <w:bookmarkStart w:id="8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8"/>
    </w:p>
    <w:sdt>
      <w:sdtPr>
        <w:rPr>
          <w:rFonts w:ascii="宋体" w:hAnsi="宋体"/>
          <w:kern w:val="0"/>
          <w:szCs w:val="20"/>
        </w:rPr>
        <w:id w:val="147476230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Times New Roman"/>
          <w:color w:val="FF0000"/>
          <w:kern w:val="0"/>
          <w:szCs w:val="20"/>
        </w:rPr>
      </w:sdtEndPr>
      <w:sdtContent>
        <w:p w14:paraId="57515FF9">
          <w:pPr>
            <w:jc w:val="center"/>
          </w:pPr>
        </w:p>
        <w:p w14:paraId="67DBA9EC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rPr>
              <w:rFonts w:hint="eastAsia"/>
              <w:color w:val="FF0000"/>
            </w:rPr>
            <w:fldChar w:fldCharType="begin"/>
          </w:r>
          <w:r>
            <w:rPr>
              <w:rFonts w:hint="eastAsia"/>
              <w:color w:val="FF0000"/>
            </w:rPr>
            <w:instrText xml:space="preserve">TOC \o "1-1" \h \u </w:instrText>
          </w:r>
          <w:r>
            <w:rPr>
              <w:rFonts w:hint="eastAsia"/>
              <w:color w:val="FF0000"/>
            </w:rPr>
            <w:fldChar w:fldCharType="separate"/>
          </w:r>
          <w:r>
            <w:fldChar w:fldCharType="begin"/>
          </w:r>
          <w:r>
            <w:instrText xml:space="preserve"> HYPERLINK \l "_Toc208564314" </w:instrText>
          </w:r>
          <w:r>
            <w:fldChar w:fldCharType="separate"/>
          </w:r>
          <w:r>
            <w:rPr>
              <w:rStyle w:val="41"/>
              <w:rFonts w:hint="eastAsia"/>
            </w:rPr>
            <w:t>前言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II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112B419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"_Toc208564315" </w:instrText>
          </w:r>
          <w:r>
            <w:fldChar w:fldCharType="separate"/>
          </w:r>
          <w:r>
            <w:rPr>
              <w:rStyle w:val="41"/>
              <w:rFonts w:hint="eastAsia"/>
            </w:rPr>
            <w:t>1 范围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5941C77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"_Toc208564316" </w:instrText>
          </w:r>
          <w:r>
            <w:fldChar w:fldCharType="separate"/>
          </w:r>
          <w:r>
            <w:rPr>
              <w:rStyle w:val="41"/>
              <w:rFonts w:hint="eastAsia"/>
            </w:rPr>
            <w:t>2 规范性引用文件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E14E4F6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"_Toc208564317" </w:instrText>
          </w:r>
          <w:r>
            <w:fldChar w:fldCharType="separate"/>
          </w:r>
          <w:r>
            <w:rPr>
              <w:rStyle w:val="41"/>
              <w:rFonts w:hint="eastAsia"/>
            </w:rPr>
            <w:t>3 术语和定义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2A08238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"_Toc208564318" </w:instrText>
          </w:r>
          <w:r>
            <w:fldChar w:fldCharType="separate"/>
          </w:r>
          <w:r>
            <w:rPr>
              <w:rStyle w:val="41"/>
              <w:rFonts w:hint="eastAsia"/>
            </w:rPr>
            <w:t>4</w:t>
          </w:r>
          <w:r>
            <w:rPr>
              <w:rStyle w:val="41"/>
              <w:rFonts w:hint="eastAsia"/>
              <w:spacing w:val="-1"/>
            </w:rPr>
            <w:t xml:space="preserve"> 基本要求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1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2B05172">
          <w:pPr>
            <w:pStyle w:val="20"/>
            <w:spacing w:before="78" w:after="78"/>
            <w:rPr>
              <w:rFonts w:asciiTheme="minorHAnsi" w:hAnsiTheme="minorHAnsi" w:eastAsiaTheme="minorEastAsia" w:cstheme="minorBidi"/>
              <w:sz w:val="2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HYPERLINK \l "_Toc208564319" </w:instrText>
          </w:r>
          <w:r>
            <w:fldChar w:fldCharType="separate"/>
          </w:r>
          <w:r>
            <w:rPr>
              <w:rStyle w:val="41"/>
              <w:rFonts w:hint="eastAsia"/>
              <w:spacing w:val="-1"/>
            </w:rPr>
            <w:t>5 能力要求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_Toc208564319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2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3131579C">
          <w:pPr>
            <w:pStyle w:val="24"/>
            <w:rPr>
              <w:color w:val="FF0000"/>
            </w:rPr>
          </w:pPr>
          <w:r>
            <w:rPr>
              <w:rFonts w:hint="eastAsia"/>
              <w:color w:val="FF0000"/>
            </w:rPr>
            <w:fldChar w:fldCharType="end"/>
          </w:r>
        </w:p>
      </w:sdtContent>
    </w:sdt>
    <w:p w14:paraId="4CFAC34E">
      <w:pPr>
        <w:pStyle w:val="24"/>
        <w:rPr>
          <w:color w:val="FF0000"/>
        </w:rPr>
      </w:pPr>
    </w:p>
    <w:p w14:paraId="4B2353B0">
      <w:pPr>
        <w:pStyle w:val="115"/>
        <w:tabs>
          <w:tab w:val="left" w:pos="1105"/>
          <w:tab w:val="center" w:pos="4677"/>
          <w:tab w:val="left" w:pos="7528"/>
        </w:tabs>
        <w:jc w:val="left"/>
      </w:pPr>
      <w:bookmarkStart w:id="9" w:name="_Toc17878125"/>
      <w:r>
        <w:tab/>
      </w:r>
      <w:r>
        <w:tab/>
      </w:r>
      <w:bookmarkStart w:id="10" w:name="_Toc208564314"/>
      <w:r>
        <w:rPr>
          <w:rFonts w:hint="eastAsia"/>
        </w:rPr>
        <w:t>前</w:t>
      </w:r>
      <w:bookmarkStart w:id="11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9"/>
      <w:bookmarkEnd w:id="10"/>
      <w:bookmarkEnd w:id="11"/>
      <w:r>
        <w:tab/>
      </w:r>
    </w:p>
    <w:p w14:paraId="254E644D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本文件按照GB/T 1.1—2020《标准化工作导则 第1部分：标准化文件的结构和起草规则》的规定起草。</w:t>
      </w:r>
    </w:p>
    <w:p w14:paraId="4B6A9DE3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本文件代替DB11/T 1788-2020《技术转移服务人员能力规范》，与DB11/T 1788-2020相比，除结构调整和编辑性改动外，主要技术变化如下:</w:t>
      </w:r>
    </w:p>
    <w:p w14:paraId="5437E4FB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a) 更改了陈述“范围”所规定内容和适用活动（见1，2020年版的1）；</w:t>
      </w:r>
    </w:p>
    <w:p w14:paraId="7F585103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b) 更改了“规范性引用文件”的引用方式（见2，2020年版的2）；</w:t>
      </w:r>
    </w:p>
    <w:p w14:paraId="7A28EC81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c) 更改了“术语和定义”的内容（见3，2020年版的3）；</w:t>
      </w:r>
    </w:p>
    <w:p w14:paraId="0F05F9FE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d) 更改了“基本要求”中“特征”的内容（见4.1，2020年版的4.1）；</w:t>
      </w:r>
    </w:p>
    <w:p w14:paraId="735432C1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e) 更改了“基本要求”中“等级划分”的表述（见4.2，2020年版的4.2）；</w:t>
      </w:r>
    </w:p>
    <w:p w14:paraId="002BF9C6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f) 更改了“基本要求”中“从业守则”的结构和内容（见4.3，2020年版</w:t>
      </w:r>
      <w:bookmarkStart w:id="21" w:name="_GoBack"/>
      <w:bookmarkEnd w:id="21"/>
      <w:r>
        <w:rPr>
          <w:rFonts w:hint="eastAsia" w:asciiTheme="minorEastAsia" w:hAnsiTheme="minorEastAsia" w:eastAsiaTheme="minorEastAsia" w:cstheme="minorEastAsia"/>
          <w:color w:val="auto"/>
        </w:rPr>
        <w:t>的4.3）；</w:t>
      </w:r>
    </w:p>
    <w:p w14:paraId="3219C486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g) 更改了“能力要求”中“分类”的表述（见5.1，2020年版的5.1）；</w:t>
      </w:r>
    </w:p>
    <w:p w14:paraId="219506E0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h) 更改了“知识要求”的结构和内容（见5.2，2020年版的5.2）；</w:t>
      </w:r>
    </w:p>
    <w:p w14:paraId="6D357818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i) 更改了“技能要求”的结构和内容（见5.3，2020年版的5.3）；</w:t>
      </w:r>
    </w:p>
    <w:p w14:paraId="374D1DD1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j) 增加了“能力评价”条款（见5.4.2）；</w:t>
      </w:r>
    </w:p>
    <w:p w14:paraId="247DA063">
      <w:pPr>
        <w:pStyle w:val="24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k) 删除了原“能力提升”的简单描述（2020年版5.4）；</w:t>
      </w:r>
    </w:p>
    <w:p w14:paraId="6E51AC47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本文件是DB11/T 1788—2020《技术转移服务人员能力规范》第一次修订。 </w:t>
      </w:r>
    </w:p>
    <w:p w14:paraId="4E4B0159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本文件由北京市科学技术委员会、中关村科技园区管理委员会提出并归口。</w:t>
      </w:r>
    </w:p>
    <w:p w14:paraId="2E7FA05B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本文件由北京市科学技术委员会、中关村科技园区管理委员会组织实施。</w:t>
      </w:r>
    </w:p>
    <w:p w14:paraId="7137818C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本文件起草单位：</w:t>
      </w:r>
    </w:p>
    <w:p w14:paraId="7971C46D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本文件主要起草人：</w:t>
      </w:r>
    </w:p>
    <w:p w14:paraId="1C899172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本文件及其所替代文件的历次版本发布情况为：</w:t>
      </w:r>
    </w:p>
    <w:p w14:paraId="649D8207">
      <w:pPr>
        <w:pStyle w:val="2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——首次发布为DB11/T 1788—2020；</w:t>
      </w:r>
    </w:p>
    <w:p w14:paraId="0992288E">
      <w:pPr>
        <w:pStyle w:val="24"/>
      </w:pPr>
      <w:r>
        <w:rPr>
          <w:rFonts w:hint="eastAsia" w:asciiTheme="minorEastAsia" w:hAnsiTheme="minorEastAsia" w:eastAsiaTheme="minorEastAsia" w:cstheme="minorEastAsia"/>
        </w:rPr>
        <w:t>——本次为第一次修订。</w:t>
      </w:r>
      <w:r>
        <w:rPr>
          <w:rFonts w:hint="eastAsia"/>
        </w:rPr>
        <w:t xml:space="preserve"> </w:t>
      </w:r>
    </w:p>
    <w:p w14:paraId="7292A97C">
      <w:pPr>
        <w:pStyle w:val="24"/>
        <w:ind w:left="0" w:leftChars="0" w:firstLine="0" w:firstLineChars="0"/>
        <w:rPr>
          <w:color w:val="FF0000"/>
        </w:rPr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 w14:paraId="7F7CEF4E">
      <w:pPr>
        <w:pStyle w:val="140"/>
        <w:outlineLvl w:val="9"/>
      </w:pPr>
      <w:sdt>
        <w:sdtPr>
          <w:alias w:val="标准名称"/>
          <w:tag w:val="标准名称"/>
          <w:id w:val="1795105741"/>
          <w:lock w:val="sdtLocked"/>
          <w:placeholder>
            <w:docPart w:val="111"/>
          </w:placeholder>
          <w:text w:multiLine="1"/>
        </w:sdtPr>
        <w:sdtContent>
          <w:r>
            <w:rPr>
              <w:rFonts w:hAnsi="黑体" w:cs="黑体"/>
              <w:snapToGrid w:val="0"/>
              <w:color w:val="000000"/>
              <w:spacing w:val="8"/>
              <w:sz w:val="31"/>
              <w:szCs w:val="31"/>
            </w:rPr>
            <w:t>技术转移服务人员能力规范</w:t>
          </w:r>
        </w:sdtContent>
      </w:sdt>
      <w:bookmarkStart w:id="12" w:name="StandardName"/>
      <w:bookmarkEnd w:id="12"/>
    </w:p>
    <w:p w14:paraId="76F58DE0">
      <w:pPr>
        <w:pStyle w:val="48"/>
        <w:spacing w:before="312" w:after="312"/>
        <w:outlineLvl w:val="0"/>
      </w:pPr>
      <w:bookmarkStart w:id="13" w:name="_Toc208564315"/>
      <w:bookmarkStart w:id="14" w:name="_Toc17878127"/>
      <w:r>
        <w:rPr>
          <w:rFonts w:hint="eastAsia"/>
        </w:rPr>
        <w:t>范围</w:t>
      </w:r>
      <w:bookmarkEnd w:id="13"/>
      <w:bookmarkEnd w:id="14"/>
    </w:p>
    <w:p w14:paraId="4550C508">
      <w:pPr>
        <w:pStyle w:val="24"/>
      </w:pPr>
      <w:r>
        <w:rPr>
          <w:rFonts w:hint="eastAsia"/>
        </w:rPr>
        <w:t>本</w:t>
      </w:r>
      <w:r>
        <w:t>文件规定了技术转移服务人员</w:t>
      </w:r>
      <w:r>
        <w:rPr>
          <w:rFonts w:hint="eastAsia"/>
        </w:rPr>
        <w:t>的基本要求、能力要求等</w:t>
      </w:r>
      <w:r>
        <w:t>方面的</w:t>
      </w:r>
      <w:r>
        <w:rPr>
          <w:rFonts w:hint="eastAsia"/>
        </w:rPr>
        <w:t>内容</w:t>
      </w:r>
      <w:r>
        <w:t>。</w:t>
      </w:r>
    </w:p>
    <w:p w14:paraId="46A3AB15">
      <w:pPr>
        <w:pStyle w:val="24"/>
      </w:pPr>
      <w:r>
        <w:rPr>
          <w:rFonts w:hint="eastAsia"/>
        </w:rPr>
        <w:t>本文件</w:t>
      </w:r>
      <w:r>
        <w:t>适用于技术转移服务人员</w:t>
      </w:r>
      <w:r>
        <w:rPr>
          <w:rFonts w:hint="eastAsia"/>
        </w:rPr>
        <w:t>能力的培养、提升与评价等</w:t>
      </w:r>
      <w:r>
        <w:t>活动</w:t>
      </w:r>
      <w:r>
        <w:rPr>
          <w:rFonts w:hint="eastAsia"/>
        </w:rPr>
        <w:t>。</w:t>
      </w:r>
    </w:p>
    <w:p w14:paraId="0FE7230B">
      <w:pPr>
        <w:pStyle w:val="48"/>
        <w:spacing w:before="312" w:after="312"/>
        <w:outlineLvl w:val="0"/>
      </w:pPr>
      <w:bookmarkStart w:id="15" w:name="_Toc17878128"/>
      <w:bookmarkStart w:id="16" w:name="_Toc208564316"/>
      <w:r>
        <w:rPr>
          <w:rFonts w:hint="eastAsia"/>
        </w:rPr>
        <w:t>规范性引用文件</w:t>
      </w:r>
      <w:bookmarkEnd w:id="15"/>
      <w:bookmarkEnd w:id="16"/>
    </w:p>
    <w:p w14:paraId="31380B61">
      <w:pPr>
        <w:pStyle w:val="24"/>
      </w:pPr>
      <w:r>
        <w:rPr>
          <w:rFonts w:hint="eastAsia"/>
        </w:rPr>
        <w:t>下列</w:t>
      </w:r>
      <w:r>
        <w:t>文件中的内容通过</w:t>
      </w:r>
      <w:r>
        <w:rPr>
          <w:rFonts w:hint="eastAsia"/>
        </w:rPr>
        <w:t>文中</w:t>
      </w:r>
      <w:r>
        <w:t>的规范性引用而构成本文件必不可少的条款。其中</w:t>
      </w:r>
      <w:r>
        <w:rPr>
          <w:rFonts w:hint="eastAsia"/>
        </w:rPr>
        <w:t>，</w:t>
      </w:r>
      <w:r>
        <w:t>注日期的引用文件，仅该日期对应的版本适用于本文件；不注日期的引用文件，</w:t>
      </w:r>
      <w:r>
        <w:rPr>
          <w:rFonts w:hint="eastAsia"/>
        </w:rPr>
        <w:t>其</w:t>
      </w:r>
      <w:r>
        <w:t>最新版本（</w:t>
      </w:r>
      <w:r>
        <w:rPr>
          <w:rFonts w:hint="eastAsia"/>
        </w:rPr>
        <w:t>包括</w:t>
      </w:r>
      <w:r>
        <w:t>所有的修改</w:t>
      </w:r>
      <w:r>
        <w:rPr>
          <w:rFonts w:hint="eastAsia"/>
        </w:rPr>
        <w:t>单</w:t>
      </w:r>
      <w:r>
        <w:t>）</w:t>
      </w:r>
      <w:r>
        <w:rPr>
          <w:rFonts w:hint="eastAsia"/>
        </w:rPr>
        <w:t>适用于</w:t>
      </w:r>
      <w:r>
        <w:t>本文件。</w:t>
      </w:r>
    </w:p>
    <w:p w14:paraId="4E194C6C">
      <w:pPr>
        <w:spacing w:before="31" w:line="221" w:lineRule="auto"/>
        <w:ind w:left="423"/>
      </w:pPr>
      <w:r>
        <w:rPr>
          <w:rFonts w:ascii="宋体" w:hAnsi="宋体" w:cs="宋体"/>
          <w:b/>
          <w:bCs/>
          <w:spacing w:val="-2"/>
          <w:szCs w:val="21"/>
        </w:rPr>
        <w:t>GB/T</w:t>
      </w:r>
      <w:r>
        <w:rPr>
          <w:rFonts w:ascii="宋体" w:hAnsi="宋体" w:cs="宋体"/>
          <w:spacing w:val="-2"/>
          <w:szCs w:val="21"/>
        </w:rPr>
        <w:t xml:space="preserve"> </w:t>
      </w:r>
      <w:r>
        <w:rPr>
          <w:rFonts w:ascii="宋体" w:hAnsi="宋体" w:cs="宋体"/>
          <w:b/>
          <w:bCs/>
          <w:spacing w:val="-2"/>
          <w:szCs w:val="21"/>
        </w:rPr>
        <w:t>34670</w:t>
      </w:r>
      <w:r>
        <w:rPr>
          <w:rFonts w:ascii="宋体" w:hAnsi="宋体" w:cs="宋体"/>
          <w:spacing w:val="-2"/>
          <w:szCs w:val="21"/>
        </w:rPr>
        <w:t xml:space="preserve">  技术转移服务规范</w:t>
      </w:r>
    </w:p>
    <w:p w14:paraId="3B95B050">
      <w:pPr>
        <w:pStyle w:val="48"/>
        <w:spacing w:before="312" w:after="312"/>
        <w:outlineLvl w:val="0"/>
      </w:pPr>
      <w:bookmarkStart w:id="17" w:name="_Toc17878129"/>
      <w:bookmarkEnd w:id="17"/>
      <w:bookmarkStart w:id="18" w:name="_Toc208564317"/>
      <w:r>
        <w:rPr>
          <w:rFonts w:hint="eastAsia"/>
        </w:rPr>
        <w:t>术语</w:t>
      </w:r>
      <w:r>
        <w:t>和定义</w:t>
      </w:r>
      <w:bookmarkEnd w:id="18"/>
    </w:p>
    <w:p w14:paraId="7899C82C">
      <w:pPr>
        <w:pStyle w:val="24"/>
      </w:pPr>
      <w:r>
        <w:rPr>
          <w:rFonts w:hint="eastAsia"/>
        </w:rPr>
        <w:t>下列</w:t>
      </w:r>
      <w:r>
        <w:t>术语和定义适用于本文件。</w:t>
      </w:r>
    </w:p>
    <w:p w14:paraId="3EA13B64">
      <w:pPr>
        <w:pStyle w:val="48"/>
        <w:numPr>
          <w:ilvl w:val="0"/>
          <w:numId w:val="0"/>
        </w:numPr>
        <w:spacing w:before="156" w:beforeLines="50" w:after="156" w:afterLines="50"/>
        <w:outlineLvl w:val="9"/>
        <w:rPr>
          <w:rFonts w:hint="eastAsia" w:hAnsi="黑体"/>
        </w:rPr>
      </w:pPr>
      <w:r>
        <w:rPr>
          <w:rFonts w:hint="eastAsia"/>
        </w:rPr>
        <w:t xml:space="preserve">3.1 </w:t>
      </w:r>
      <w:r>
        <w:rPr>
          <w:rFonts w:hint="eastAsia" w:hAnsi="黑体"/>
        </w:rPr>
        <w:t>技术转移 technology transfer</w:t>
      </w:r>
    </w:p>
    <w:p w14:paraId="4A704B76">
      <w:pPr>
        <w:pStyle w:val="24"/>
      </w:pPr>
      <w:r>
        <w:rPr>
          <w:rFonts w:hint="eastAsia"/>
        </w:rPr>
        <w:t>制造某种产品、应用某种工艺或提供某种服务的系统知识，通过各种途径从技术供给方向技术需求方转移的过程。</w:t>
      </w:r>
    </w:p>
    <w:p w14:paraId="510BC96E">
      <w:pPr>
        <w:pStyle w:val="24"/>
        <w:ind w:firstLine="480" w:firstLineChars="300"/>
        <w:rPr>
          <w:sz w:val="16"/>
          <w:szCs w:val="15"/>
        </w:rPr>
      </w:pPr>
      <w:r>
        <w:rPr>
          <w:rFonts w:hint="eastAsia"/>
          <w:sz w:val="16"/>
          <w:szCs w:val="15"/>
        </w:rPr>
        <w:t>注：技术转移的内容包括科学知识、技术成果、科技信息和科技能力等。</w:t>
      </w:r>
    </w:p>
    <w:p w14:paraId="4C3B5973">
      <w:pPr>
        <w:pStyle w:val="24"/>
        <w:ind w:firstLine="480" w:firstLineChars="300"/>
        <w:rPr>
          <w:sz w:val="16"/>
          <w:szCs w:val="16"/>
        </w:rPr>
      </w:pPr>
      <w:r>
        <w:rPr>
          <w:rFonts w:hint="eastAsia"/>
          <w:sz w:val="16"/>
          <w:szCs w:val="15"/>
        </w:rPr>
        <w:t>[来源</w:t>
      </w:r>
      <w:r>
        <w:rPr>
          <w:rFonts w:hint="eastAsia"/>
          <w:sz w:val="16"/>
          <w:szCs w:val="16"/>
        </w:rPr>
        <w:t>：</w:t>
      </w:r>
      <w:r>
        <w:rPr>
          <w:rFonts w:hint="eastAsia" w:hAnsi="宋体" w:cs="宋体"/>
          <w:spacing w:val="-2"/>
          <w:kern w:val="2"/>
          <w:sz w:val="16"/>
          <w:szCs w:val="16"/>
        </w:rPr>
        <w:t>GB/T 34670]</w:t>
      </w:r>
    </w:p>
    <w:p w14:paraId="1BE37E7A">
      <w:pPr>
        <w:pStyle w:val="48"/>
        <w:numPr>
          <w:ilvl w:val="0"/>
          <w:numId w:val="0"/>
        </w:numPr>
        <w:spacing w:before="156" w:beforeLines="50" w:after="156" w:afterLines="50"/>
        <w:outlineLvl w:val="9"/>
        <w:rPr>
          <w:rFonts w:hint="eastAsia" w:hAnsi="黑体"/>
        </w:rPr>
      </w:pPr>
      <w:r>
        <w:rPr>
          <w:rFonts w:hint="eastAsia"/>
        </w:rPr>
        <w:t xml:space="preserve">3.2 </w:t>
      </w:r>
      <w:r>
        <w:rPr>
          <w:rFonts w:hint="eastAsia" w:hAnsi="黑体"/>
        </w:rPr>
        <w:t>技术转移服务 technology transfer services</w:t>
      </w:r>
    </w:p>
    <w:p w14:paraId="0177BECE">
      <w:pPr>
        <w:pStyle w:val="24"/>
      </w:pPr>
      <w:r>
        <w:rPr>
          <w:rFonts w:hint="eastAsia"/>
        </w:rPr>
        <w:t>为实现技术转移提供的各类服务。</w:t>
      </w:r>
    </w:p>
    <w:p w14:paraId="69DF85F4">
      <w:pPr>
        <w:pStyle w:val="48"/>
        <w:numPr>
          <w:ilvl w:val="0"/>
          <w:numId w:val="0"/>
        </w:numPr>
        <w:spacing w:before="156" w:beforeLines="50" w:after="156" w:afterLines="50"/>
        <w:outlineLvl w:val="9"/>
        <w:rPr>
          <w:rFonts w:hint="eastAsia" w:hAnsi="黑体"/>
        </w:rPr>
      </w:pPr>
      <w:r>
        <w:rPr>
          <w:rFonts w:hint="eastAsia"/>
        </w:rPr>
        <w:t xml:space="preserve">3.3 </w:t>
      </w:r>
      <w:r>
        <w:rPr>
          <w:rFonts w:hint="eastAsia" w:hAnsi="黑体"/>
        </w:rPr>
        <w:t>技术转移服务人员 technology transfer service personnel</w:t>
      </w:r>
    </w:p>
    <w:p w14:paraId="3F22C66C">
      <w:pPr>
        <w:pStyle w:val="10"/>
        <w:ind w:firstLine="420" w:firstLineChars="200"/>
        <w:jc w:val="left"/>
        <w:rPr>
          <w:rFonts w:ascii="宋体" w:hAnsi="Times New Roman" w:eastAsia="宋体" w:cs="Times New Roman"/>
          <w:sz w:val="21"/>
          <w:szCs w:val="20"/>
          <w:lang w:eastAsia="zh-CN"/>
        </w:rPr>
      </w:pPr>
      <w:r>
        <w:rPr>
          <w:rFonts w:hint="eastAsia" w:ascii="宋体" w:hAnsi="Times New Roman" w:eastAsia="宋体" w:cs="Times New Roman"/>
          <w:sz w:val="21"/>
          <w:szCs w:val="20"/>
          <w:lang w:eastAsia="zh-CN"/>
        </w:rPr>
        <w:t>提供技术转移服务的专业人员。</w:t>
      </w:r>
    </w:p>
    <w:p w14:paraId="3422E7F0">
      <w:pPr>
        <w:pStyle w:val="48"/>
        <w:spacing w:before="312" w:after="312"/>
        <w:outlineLvl w:val="0"/>
      </w:pPr>
      <w:bookmarkStart w:id="19" w:name="_Toc208564318"/>
      <w:r>
        <w:rPr>
          <w:spacing w:val="-1"/>
          <w:szCs w:val="21"/>
        </w:rPr>
        <w:t>基本要求</w:t>
      </w:r>
      <w:bookmarkEnd w:id="19"/>
    </w:p>
    <w:p w14:paraId="3A28BFB3">
      <w:pPr>
        <w:pStyle w:val="45"/>
        <w:spacing w:before="156" w:after="156"/>
        <w:outlineLvl w:val="9"/>
      </w:pPr>
      <w:r>
        <w:t>特征</w:t>
      </w:r>
    </w:p>
    <w:p w14:paraId="484F03E1">
      <w:pPr>
        <w:pStyle w:val="24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kern w:val="2"/>
        </w:rPr>
        <w:t>包括知识和技能。是指具有一定的技术、产业、政策、经济和金融等知识，同时具备行业研究、需求获取、技术发掘、供需对接以及技术转让/许可/作价入股、概念验证、知识产权、评估评价、技术投融资等单项或多项综合服务技能。</w:t>
      </w:r>
    </w:p>
    <w:p w14:paraId="1A549E04">
      <w:pPr>
        <w:pStyle w:val="45"/>
        <w:spacing w:before="156" w:after="156"/>
        <w:outlineLvl w:val="9"/>
      </w:pPr>
      <w:r>
        <w:rPr>
          <w:rFonts w:hint="eastAsia"/>
        </w:rPr>
        <w:t>等级划分</w:t>
      </w:r>
    </w:p>
    <w:p w14:paraId="3B3EB9AC">
      <w:pPr>
        <w:pStyle w:val="24"/>
      </w:pPr>
      <w:r>
        <w:rPr>
          <w:rFonts w:hint="eastAsia"/>
        </w:rPr>
        <w:t>能力水平等级</w:t>
      </w:r>
      <w:r>
        <w:t>分为三级，</w:t>
      </w:r>
      <w:r>
        <w:rPr>
          <w:rFonts w:hint="eastAsia"/>
        </w:rPr>
        <w:t>从低到高分别</w:t>
      </w:r>
      <w:r>
        <w:t>为</w:t>
      </w:r>
      <w:r>
        <w:rPr>
          <w:rFonts w:hint="eastAsia"/>
        </w:rPr>
        <w:t>一级</w:t>
      </w:r>
      <w:r>
        <w:t>、</w:t>
      </w:r>
      <w:r>
        <w:rPr>
          <w:rFonts w:hint="eastAsia"/>
        </w:rPr>
        <w:t>二级</w:t>
      </w:r>
      <w:r>
        <w:t>、</w:t>
      </w:r>
      <w:r>
        <w:rPr>
          <w:rFonts w:hint="eastAsia"/>
        </w:rPr>
        <w:t>三级。</w:t>
      </w:r>
    </w:p>
    <w:p w14:paraId="7065DA7E">
      <w:pPr>
        <w:pStyle w:val="45"/>
        <w:spacing w:before="156" w:after="156"/>
        <w:outlineLvl w:val="9"/>
      </w:pPr>
      <w:r>
        <w:t>从业守则</w:t>
      </w:r>
    </w:p>
    <w:p w14:paraId="0E7BF9E7">
      <w:pPr>
        <w:pStyle w:val="49"/>
        <w:spacing w:before="156" w:after="156"/>
        <w:outlineLvl w:val="9"/>
      </w:pPr>
      <w:r>
        <w:rPr>
          <w:rFonts w:hint="eastAsia"/>
        </w:rPr>
        <w:t>遵纪守法</w:t>
      </w:r>
    </w:p>
    <w:p w14:paraId="452EDC93">
      <w:pPr>
        <w:spacing w:before="216" w:line="260" w:lineRule="auto"/>
        <w:ind w:right="52" w:firstLine="420" w:firstLineChars="200"/>
        <w:rPr>
          <w:rFonts w:ascii="宋体"/>
          <w:szCs w:val="20"/>
        </w:rPr>
      </w:pPr>
      <w:r>
        <w:rPr>
          <w:rFonts w:hint="eastAsia" w:ascii="宋体"/>
          <w:szCs w:val="20"/>
        </w:rPr>
        <w:t>应以维护国家利益和社会公共利益为准绳，遵守国家、地方和行业相关法律法规和政策，以及相关组织的各项规章制度和工作流程。</w:t>
      </w:r>
    </w:p>
    <w:p w14:paraId="31D0BC15">
      <w:pPr>
        <w:pStyle w:val="49"/>
        <w:spacing w:before="156" w:after="156"/>
        <w:outlineLvl w:val="9"/>
        <w:rPr>
          <w:spacing w:val="-2"/>
        </w:rPr>
      </w:pPr>
      <w:r>
        <w:rPr>
          <w:rFonts w:hint="eastAsia"/>
          <w:spacing w:val="-2"/>
        </w:rPr>
        <w:t>专业敬业</w:t>
      </w:r>
    </w:p>
    <w:p w14:paraId="2FCC52D0">
      <w:pPr>
        <w:spacing w:before="216" w:line="260" w:lineRule="auto"/>
        <w:ind w:right="52" w:firstLine="420" w:firstLineChars="200"/>
        <w:rPr>
          <w:rFonts w:ascii="宋体"/>
          <w:szCs w:val="20"/>
        </w:rPr>
      </w:pPr>
      <w:r>
        <w:rPr>
          <w:rFonts w:hint="eastAsia" w:ascii="宋体"/>
          <w:szCs w:val="20"/>
        </w:rPr>
        <w:t>应精研业务，严谨求实、诚实守信、勤勉尽责，保证服务质量</w:t>
      </w:r>
      <w:r>
        <w:rPr>
          <w:rFonts w:hint="eastAsia"/>
        </w:rPr>
        <w:t>，</w:t>
      </w:r>
      <w:r>
        <w:rPr>
          <w:rFonts w:hint="eastAsia" w:ascii="宋体"/>
          <w:szCs w:val="20"/>
        </w:rPr>
        <w:t>切实</w:t>
      </w:r>
      <w:r>
        <w:rPr>
          <w:rFonts w:ascii="宋体"/>
          <w:szCs w:val="20"/>
        </w:rPr>
        <w:t>履行受托</w:t>
      </w:r>
      <w:r>
        <w:rPr>
          <w:rFonts w:hint="eastAsia" w:ascii="宋体"/>
          <w:szCs w:val="20"/>
        </w:rPr>
        <w:t>责任与服务承诺。</w:t>
      </w:r>
    </w:p>
    <w:p w14:paraId="4C91BF97">
      <w:pPr>
        <w:pStyle w:val="49"/>
        <w:spacing w:before="156" w:after="156"/>
        <w:outlineLvl w:val="9"/>
        <w:rPr>
          <w:spacing w:val="-2"/>
        </w:rPr>
      </w:pPr>
      <w:r>
        <w:rPr>
          <w:spacing w:val="-2"/>
        </w:rPr>
        <w:t>保守秘密</w:t>
      </w:r>
    </w:p>
    <w:p w14:paraId="0E6FEF62">
      <w:pPr>
        <w:pStyle w:val="24"/>
      </w:pPr>
      <w:r>
        <w:rPr>
          <w:rFonts w:hint="eastAsia"/>
        </w:rPr>
        <w:t>应恪守职业操守，自觉保守国家秘密以及委托方等相关组织的商业秘密，尊重并维护其知识产权与其他合法权益。</w:t>
      </w:r>
    </w:p>
    <w:p w14:paraId="773F28D0">
      <w:pPr>
        <w:pStyle w:val="49"/>
        <w:spacing w:before="156" w:after="156"/>
        <w:outlineLvl w:val="9"/>
        <w:rPr>
          <w:spacing w:val="-2"/>
        </w:rPr>
      </w:pPr>
      <w:r>
        <w:rPr>
          <w:rFonts w:hint="eastAsia"/>
          <w:spacing w:val="-2"/>
        </w:rPr>
        <w:t>廉洁自律</w:t>
      </w:r>
    </w:p>
    <w:p w14:paraId="4D0DA5D4">
      <w:pPr>
        <w:pStyle w:val="24"/>
      </w:pPr>
      <w:r>
        <w:rPr>
          <w:rFonts w:hint="eastAsia"/>
        </w:rPr>
        <w:t>应公私分明、崇廉拒腐，</w:t>
      </w:r>
      <w:r>
        <w:t>防范利益冲突</w:t>
      </w:r>
      <w:r>
        <w:rPr>
          <w:rFonts w:hint="eastAsia"/>
        </w:rPr>
        <w:t>、杜绝</w:t>
      </w:r>
      <w:r>
        <w:t>利益输送</w:t>
      </w:r>
      <w:r>
        <w:rPr>
          <w:rFonts w:hint="eastAsia"/>
        </w:rPr>
        <w:t>，回避同业不正当竞争。</w:t>
      </w:r>
    </w:p>
    <w:p w14:paraId="1F9F9002">
      <w:pPr>
        <w:pStyle w:val="48"/>
        <w:spacing w:before="312" w:after="312"/>
        <w:outlineLvl w:val="0"/>
        <w:rPr>
          <w:spacing w:val="-1"/>
          <w:szCs w:val="21"/>
        </w:rPr>
      </w:pPr>
      <w:bookmarkStart w:id="20" w:name="_Toc208564319"/>
      <w:r>
        <w:rPr>
          <w:spacing w:val="-1"/>
          <w:szCs w:val="21"/>
        </w:rPr>
        <w:t>能力要求</w:t>
      </w:r>
      <w:bookmarkEnd w:id="20"/>
    </w:p>
    <w:p w14:paraId="476455F9">
      <w:pPr>
        <w:pStyle w:val="45"/>
        <w:spacing w:before="156" w:after="156"/>
        <w:outlineLvl w:val="9"/>
      </w:pPr>
      <w:r>
        <w:t>分类</w:t>
      </w:r>
    </w:p>
    <w:p w14:paraId="6F43029A">
      <w:pPr>
        <w:pStyle w:val="24"/>
        <w:ind w:firstLine="0" w:firstLineChars="0"/>
      </w:pPr>
      <w:r>
        <w:rPr>
          <w:rFonts w:hint="eastAsia"/>
        </w:rPr>
        <w:t xml:space="preserve">5.1.1  能力要求分为知识要求和技能要求，按级别依次递增，高级别涵盖低级别。 </w:t>
      </w:r>
    </w:p>
    <w:p w14:paraId="78C7C348">
      <w:pPr>
        <w:pStyle w:val="24"/>
        <w:ind w:firstLine="0" w:firstLineChars="0"/>
      </w:pPr>
      <w:r>
        <w:rPr>
          <w:rFonts w:hint="eastAsia"/>
        </w:rPr>
        <w:t>5.1.2  知识要求包括通用知识要求、专业知识要求、国际技术转移服务知识要求。</w:t>
      </w:r>
    </w:p>
    <w:p w14:paraId="229B8C61">
      <w:pPr>
        <w:pStyle w:val="24"/>
        <w:ind w:firstLine="0" w:firstLineChars="0"/>
      </w:pPr>
      <w:r>
        <w:rPr>
          <w:rFonts w:hint="eastAsia"/>
        </w:rPr>
        <w:t>5.1.3  技能要求包括通用技能要求、专业技能要求、国际技术转移服务技能要求。</w:t>
      </w:r>
    </w:p>
    <w:p w14:paraId="44653C61">
      <w:pPr>
        <w:pStyle w:val="24"/>
        <w:ind w:firstLine="0" w:firstLineChars="0"/>
      </w:pPr>
    </w:p>
    <w:p w14:paraId="7ACA3897">
      <w:pPr>
        <w:pStyle w:val="45"/>
        <w:tabs>
          <w:tab w:val="left" w:pos="407"/>
        </w:tabs>
        <w:spacing w:before="156" w:after="156"/>
        <w:outlineLvl w:val="9"/>
      </w:pPr>
      <w:r>
        <w:t>知识要求</w:t>
      </w:r>
    </w:p>
    <w:p w14:paraId="3AE9F384">
      <w:pPr>
        <w:pStyle w:val="49"/>
        <w:spacing w:before="156" w:after="156"/>
        <w:outlineLvl w:val="9"/>
      </w:pPr>
      <w:r>
        <w:rPr>
          <w:rFonts w:hint="eastAsia"/>
        </w:rPr>
        <w:t>通用</w:t>
      </w:r>
      <w:r>
        <w:t>知识要求</w:t>
      </w:r>
    </w:p>
    <w:p w14:paraId="3C2FCFC4">
      <w:pPr>
        <w:pStyle w:val="10"/>
        <w:spacing w:before="216" w:line="388" w:lineRule="auto"/>
        <w:ind w:left="3488" w:right="884" w:hanging="2946"/>
        <w:rPr>
          <w:rFonts w:ascii="宋体" w:hAnsi="Times New Roman" w:eastAsia="宋体" w:cs="Times New Roman"/>
          <w:kern w:val="0"/>
          <w:sz w:val="21"/>
          <w:szCs w:val="20"/>
          <w:lang w:eastAsia="zh-CN"/>
        </w:rPr>
      </w:pP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技术转移服务人员应具备的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>通用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知识，详见表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 xml:space="preserve"> 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1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 xml:space="preserve"> 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。</w:t>
      </w:r>
    </w:p>
    <w:p w14:paraId="1142709E">
      <w:pPr>
        <w:pStyle w:val="24"/>
        <w:ind w:firstLine="0" w:firstLineChars="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1  通用</w:t>
      </w:r>
      <w:r>
        <w:rPr>
          <w:rFonts w:ascii="黑体" w:hAnsi="黑体" w:eastAsia="黑体"/>
        </w:rPr>
        <w:t>知识要求</w:t>
      </w:r>
    </w:p>
    <w:tbl>
      <w:tblPr>
        <w:tblStyle w:val="146"/>
        <w:tblW w:w="89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527"/>
        <w:gridCol w:w="2551"/>
        <w:gridCol w:w="2694"/>
      </w:tblGrid>
      <w:tr w14:paraId="1A0A0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56" w:type="dxa"/>
            <w:vMerge w:val="restart"/>
            <w:shd w:val="clear" w:color="auto" w:fill="FFFFFF" w:themeFill="background1"/>
            <w:vAlign w:val="center"/>
          </w:tcPr>
          <w:p w14:paraId="3CE70BC8">
            <w:pPr>
              <w:pStyle w:val="145"/>
              <w:spacing w:line="240" w:lineRule="exact"/>
              <w:ind w:firstLine="9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知识类别</w:t>
            </w:r>
          </w:p>
        </w:tc>
        <w:tc>
          <w:tcPr>
            <w:tcW w:w="2527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6BBBBD8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2551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6B220C2E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694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43A4231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三级</w:t>
            </w:r>
          </w:p>
        </w:tc>
      </w:tr>
      <w:tr w14:paraId="67CA3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6" w:type="dxa"/>
            <w:vMerge w:val="continue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CC14EBF">
            <w:pPr>
              <w:pStyle w:val="145"/>
              <w:spacing w:line="240" w:lineRule="exact"/>
              <w:ind w:firstLine="9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527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6EF6A39D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熟悉以下相关知识</w:t>
            </w:r>
          </w:p>
        </w:tc>
        <w:tc>
          <w:tcPr>
            <w:tcW w:w="2551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6EFC103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一级</w:t>
            </w:r>
            <w:r>
              <w:rPr>
                <w:spacing w:val="-2"/>
                <w:sz w:val="21"/>
                <w:szCs w:val="21"/>
                <w:lang w:eastAsia="zh-CN"/>
              </w:rPr>
              <w:t>及以下相关知识</w:t>
            </w:r>
          </w:p>
        </w:tc>
        <w:tc>
          <w:tcPr>
            <w:tcW w:w="2694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6CC570C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综合运用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一、二级</w:t>
            </w:r>
          </w:p>
          <w:p w14:paraId="583441B9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以</w:t>
            </w:r>
            <w:r>
              <w:rPr>
                <w:spacing w:val="-1"/>
                <w:sz w:val="21"/>
                <w:szCs w:val="21"/>
                <w:lang w:eastAsia="zh-CN"/>
              </w:rPr>
              <w:t>下相关知识</w:t>
            </w:r>
          </w:p>
        </w:tc>
      </w:tr>
      <w:tr w14:paraId="61A4E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52F84A27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技术研发</w:t>
            </w:r>
          </w:p>
        </w:tc>
        <w:tc>
          <w:tcPr>
            <w:tcW w:w="25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A418B05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1.相关技术领域基本概念；</w:t>
            </w:r>
          </w:p>
          <w:p w14:paraId="5F7EF1EA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2.科技文献检索工具与使用方法。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24139991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1.相关技术的原理和应用；</w:t>
            </w:r>
          </w:p>
          <w:p w14:paraId="1EF7174F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2.国家重点研发计划、国家自然科学基金等国家以及省部级科技计划、专项、基金的分类与申报指南；</w:t>
            </w:r>
          </w:p>
          <w:p w14:paraId="0845FE0E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3.选题立项、论文撰写、专利申请等科研工作方法。</w:t>
            </w:r>
          </w:p>
        </w:tc>
        <w:tc>
          <w:tcPr>
            <w:tcW w:w="269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4ED9BB96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1.相关高校院所的研究方向与优势学科；</w:t>
            </w:r>
          </w:p>
          <w:p w14:paraId="00301616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2.国内外相关领域前沿技术与交叉学科的发展趋势；</w:t>
            </w:r>
          </w:p>
          <w:p w14:paraId="4FCC09E8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3.主流技术路线与前瞻性、颠覆性技术的发展趋势等。</w:t>
            </w:r>
          </w:p>
        </w:tc>
      </w:tr>
      <w:tr w14:paraId="0C497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D50E055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产业发展</w:t>
            </w:r>
          </w:p>
        </w:tc>
        <w:tc>
          <w:tcPr>
            <w:tcW w:w="25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2BAD7C5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1.相关</w:t>
            </w:r>
            <w:r>
              <w:rPr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产业</w:t>
            </w: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的规模、代表性企业及发展情况；</w:t>
            </w:r>
          </w:p>
          <w:p w14:paraId="04F497EE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2.传统产业、战略性新兴产业、未来产业等概念与范畴。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6754693">
            <w:pPr>
              <w:pStyle w:val="145"/>
              <w:spacing w:line="280" w:lineRule="exact"/>
              <w:ind w:firstLine="1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1.国家及地方相关产业发展规划及支持举措；</w:t>
            </w:r>
          </w:p>
          <w:p w14:paraId="4C214952">
            <w:pPr>
              <w:pStyle w:val="145"/>
              <w:spacing w:line="280" w:lineRule="exact"/>
              <w:ind w:firstLine="1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2.相关产业集群与产业园区的区域分布。</w:t>
            </w:r>
          </w:p>
        </w:tc>
        <w:tc>
          <w:tcPr>
            <w:tcW w:w="269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406B96A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1.相关产业结构与市场分析，包括产业链上下游、产业周期、竞争格局等；</w:t>
            </w:r>
          </w:p>
          <w:p w14:paraId="0103DD32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2.相关产业的人才结构、科技创新等方面特点。</w:t>
            </w:r>
          </w:p>
        </w:tc>
      </w:tr>
      <w:tr w14:paraId="3AC46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9857C2A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科技政策</w:t>
            </w:r>
          </w:p>
        </w:tc>
        <w:tc>
          <w:tcPr>
            <w:tcW w:w="25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0F93F4D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1.《中华人民共和国促进科技成果转化法》《北京市促进科技成果转化条例》《北京市技术市场条例》等技术转移相关</w:t>
            </w:r>
            <w:r>
              <w:rPr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法律法规</w:t>
            </w: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；</w:t>
            </w:r>
          </w:p>
          <w:p w14:paraId="44FE155C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2.国家及地方技术转移相关支持政策及信息发布渠道。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62864096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1.行业准入、技术标准等政策与监管要求；</w:t>
            </w:r>
          </w:p>
          <w:p w14:paraId="5368B659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2.科技型企业资质认定、项目申报流程与方法；</w:t>
            </w:r>
          </w:p>
          <w:p w14:paraId="732857D6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3.相关税收优惠、人才激励政策与实施细则。</w:t>
            </w:r>
          </w:p>
        </w:tc>
        <w:tc>
          <w:tcPr>
            <w:tcW w:w="269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6DBE8EF9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1.国家及地方中长期科技发展政策；</w:t>
            </w:r>
          </w:p>
          <w:p w14:paraId="427FC564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2.国家及地方技术转移体系组织形式及结构。</w:t>
            </w:r>
          </w:p>
        </w:tc>
      </w:tr>
      <w:tr w14:paraId="09D7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C85A4FC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经济管理</w:t>
            </w:r>
          </w:p>
        </w:tc>
        <w:tc>
          <w:tcPr>
            <w:tcW w:w="25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4E1714C3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1.经济学基础理论；</w:t>
            </w:r>
          </w:p>
          <w:p w14:paraId="6684660A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企业管理基础知识。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04B6860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1.企业战略、组织、人力、财务、市场等方面管理流程；</w:t>
            </w:r>
          </w:p>
          <w:p w14:paraId="67EFDD13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2.企业技术创新与研究开发管理流程。</w:t>
            </w:r>
          </w:p>
        </w:tc>
        <w:tc>
          <w:tcPr>
            <w:tcW w:w="269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8011690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1.企业创新发展战略规划；</w:t>
            </w:r>
          </w:p>
          <w:p w14:paraId="5CCB99C8">
            <w:pPr>
              <w:pStyle w:val="145"/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2.企业创新管理的理论与方法。</w:t>
            </w:r>
          </w:p>
        </w:tc>
      </w:tr>
    </w:tbl>
    <w:p w14:paraId="2A0029E9">
      <w:pPr>
        <w:pStyle w:val="49"/>
        <w:spacing w:before="156" w:after="156"/>
        <w:outlineLvl w:val="9"/>
      </w:pPr>
      <w:r>
        <w:rPr>
          <w:rFonts w:hint="eastAsia"/>
        </w:rPr>
        <w:t>专业</w:t>
      </w:r>
      <w:r>
        <w:t>知识要求</w:t>
      </w:r>
    </w:p>
    <w:p w14:paraId="63549BD8">
      <w:pPr>
        <w:pStyle w:val="10"/>
        <w:spacing w:before="216" w:line="388" w:lineRule="auto"/>
        <w:ind w:right="884" w:firstLine="420" w:firstLineChars="200"/>
        <w:rPr>
          <w:rFonts w:ascii="宋体" w:hAnsi="Times New Roman" w:eastAsia="宋体" w:cs="Times New Roman"/>
          <w:kern w:val="0"/>
          <w:sz w:val="21"/>
          <w:szCs w:val="20"/>
          <w:lang w:eastAsia="zh-CN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>技术转移服务人员服务过程中可能涉及知识产权、科技金融等专业服务，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应具备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>以下相关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的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>专业知识，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详见表 2。</w:t>
      </w:r>
    </w:p>
    <w:p w14:paraId="3FEBA342">
      <w:pPr>
        <w:pStyle w:val="24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2  专业</w:t>
      </w:r>
      <w:r>
        <w:rPr>
          <w:rFonts w:ascii="黑体" w:hAnsi="黑体" w:eastAsia="黑体"/>
        </w:rPr>
        <w:t>知识要求</w:t>
      </w:r>
    </w:p>
    <w:tbl>
      <w:tblPr>
        <w:tblStyle w:val="146"/>
        <w:tblW w:w="90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597"/>
        <w:gridCol w:w="2551"/>
        <w:gridCol w:w="2765"/>
      </w:tblGrid>
      <w:tr w14:paraId="0577B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56" w:type="dxa"/>
            <w:vMerge w:val="restart"/>
            <w:shd w:val="clear" w:color="auto" w:fill="FFFFFF" w:themeFill="background1"/>
            <w:vAlign w:val="center"/>
          </w:tcPr>
          <w:p w14:paraId="4DE2E322">
            <w:pPr>
              <w:pStyle w:val="145"/>
              <w:spacing w:line="240" w:lineRule="exact"/>
              <w:ind w:firstLine="9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知识类别</w:t>
            </w:r>
          </w:p>
        </w:tc>
        <w:tc>
          <w:tcPr>
            <w:tcW w:w="2597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430661F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2551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FCA73C7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765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4C85BD5">
            <w:pPr>
              <w:pStyle w:val="145"/>
              <w:spacing w:line="240" w:lineRule="exact"/>
              <w:jc w:val="center"/>
              <w:rPr>
                <w:rFonts w:hint="eastAsia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三级</w:t>
            </w:r>
          </w:p>
        </w:tc>
      </w:tr>
      <w:tr w14:paraId="5CE0E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6" w:type="dxa"/>
            <w:vMerge w:val="continue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5D0A6892">
            <w:pPr>
              <w:pStyle w:val="145"/>
              <w:spacing w:line="240" w:lineRule="exact"/>
              <w:ind w:firstLine="9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597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35A9C33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熟悉以下相关知识</w:t>
            </w:r>
          </w:p>
        </w:tc>
        <w:tc>
          <w:tcPr>
            <w:tcW w:w="2551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62757B2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一级</w:t>
            </w:r>
            <w:r>
              <w:rPr>
                <w:spacing w:val="-2"/>
                <w:sz w:val="21"/>
                <w:szCs w:val="21"/>
                <w:lang w:eastAsia="zh-CN"/>
              </w:rPr>
              <w:t>及以下相关知识</w:t>
            </w:r>
          </w:p>
        </w:tc>
        <w:tc>
          <w:tcPr>
            <w:tcW w:w="2765" w:type="dxa"/>
            <w:tcBorders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5E5C3B94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综合运用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一、二级</w:t>
            </w:r>
          </w:p>
          <w:p w14:paraId="1366769C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以</w:t>
            </w:r>
            <w:r>
              <w:rPr>
                <w:spacing w:val="-1"/>
                <w:sz w:val="21"/>
                <w:szCs w:val="21"/>
                <w:lang w:eastAsia="zh-CN"/>
              </w:rPr>
              <w:t>下相关知识</w:t>
            </w:r>
          </w:p>
        </w:tc>
      </w:tr>
      <w:tr w14:paraId="4D47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B7D1B93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知识产权</w:t>
            </w:r>
          </w:p>
        </w:tc>
        <w:tc>
          <w:tcPr>
            <w:tcW w:w="25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4997A4A1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1.《中华人民共和国专利法》《中华人民共和国商标法》《中华人民共和国著作权法》以及商业秘密保护等相关法律法规；</w:t>
            </w:r>
          </w:p>
          <w:p w14:paraId="5993803D">
            <w:pPr>
              <w:pStyle w:val="145"/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2.专利、商标、著作权以及集成电路布图设计、植物新品种等知识产权特点；</w:t>
            </w:r>
          </w:p>
          <w:p w14:paraId="0AAB9681">
            <w:pPr>
              <w:pStyle w:val="145"/>
              <w:spacing w:line="280" w:lineRule="exact"/>
              <w:ind w:left="9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3.知识产权主要检索工具及使用方法。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73B98D61">
            <w:pPr>
              <w:pStyle w:val="145"/>
              <w:tabs>
                <w:tab w:val="left" w:pos="312"/>
              </w:tabs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1.知识产权申请、登记等流程；</w:t>
            </w:r>
          </w:p>
          <w:p w14:paraId="3071BD1F">
            <w:pPr>
              <w:pStyle w:val="145"/>
              <w:tabs>
                <w:tab w:val="left" w:pos="312"/>
              </w:tabs>
              <w:spacing w:line="280" w:lineRule="exact"/>
              <w:ind w:left="9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2.知识产权信息检索、预警分析、专利导航、评估评价、自由实施等服务方法。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67123E8">
            <w:pPr>
              <w:pStyle w:val="145"/>
              <w:spacing w:line="280" w:lineRule="exac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1.知识产权保护、运营与纠纷处理的途径与策略；</w:t>
            </w:r>
          </w:p>
          <w:p w14:paraId="0D7B465D">
            <w:pPr>
              <w:pStyle w:val="145"/>
              <w:spacing w:line="280" w:lineRule="exac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人工智能技术在知识产权服务领域的应用。</w:t>
            </w:r>
          </w:p>
        </w:tc>
      </w:tr>
      <w:tr w14:paraId="7EEA2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3A73C8C1">
            <w:pPr>
              <w:pStyle w:val="145"/>
              <w:spacing w:line="240" w:lineRule="exact"/>
              <w:jc w:val="center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科技金融</w:t>
            </w:r>
          </w:p>
        </w:tc>
        <w:tc>
          <w:tcPr>
            <w:tcW w:w="25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06E96544">
            <w:pPr>
              <w:pStyle w:val="145"/>
              <w:numPr>
                <w:ilvl w:val="255"/>
                <w:numId w:val="0"/>
              </w:numPr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1.金融机构主要类型；</w:t>
            </w:r>
          </w:p>
          <w:p w14:paraId="42DE8A50">
            <w:pPr>
              <w:pStyle w:val="145"/>
              <w:numPr>
                <w:ilvl w:val="255"/>
                <w:numId w:val="0"/>
              </w:numPr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2.股权、债权融资的基本类型与方法；</w:t>
            </w:r>
          </w:p>
          <w:p w14:paraId="6E6D0A22">
            <w:pPr>
              <w:pStyle w:val="145"/>
              <w:numPr>
                <w:ilvl w:val="255"/>
                <w:numId w:val="0"/>
              </w:numPr>
              <w:spacing w:line="280" w:lineRule="exact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3.国内多层次资本市场的基础概念。</w:t>
            </w:r>
          </w:p>
        </w:tc>
        <w:tc>
          <w:tcPr>
            <w:tcW w:w="255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682AA9D8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1.股权投资、科技信贷、科技保险、债券融资、知识产权金融等科技金融工具；</w:t>
            </w:r>
          </w:p>
          <w:p w14:paraId="1F9A7FFE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2.金融评估方法与估值模型；</w:t>
            </w:r>
          </w:p>
          <w:p w14:paraId="47C2A819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3.投融资工作流程与实操方法。</w:t>
            </w:r>
          </w:p>
        </w:tc>
        <w:tc>
          <w:tcPr>
            <w:tcW w:w="276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 w14:paraId="11B79EC0">
            <w:pPr>
              <w:pStyle w:val="145"/>
              <w:spacing w:line="280" w:lineRule="exact"/>
              <w:ind w:firstLine="1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1.投融资管理理论；</w:t>
            </w:r>
          </w:p>
          <w:p w14:paraId="4C51F328">
            <w:pPr>
              <w:pStyle w:val="145"/>
              <w:spacing w:line="280" w:lineRule="exact"/>
              <w:ind w:firstLine="1"/>
              <w:jc w:val="left"/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2"/>
                <w:kern w:val="0"/>
                <w:sz w:val="21"/>
                <w:szCs w:val="21"/>
                <w:lang w:eastAsia="zh-CN"/>
              </w:rPr>
              <w:t>2.金融风险识别及评估方法。</w:t>
            </w:r>
          </w:p>
        </w:tc>
      </w:tr>
    </w:tbl>
    <w:p w14:paraId="775AAA54">
      <w:pPr>
        <w:pStyle w:val="49"/>
        <w:spacing w:before="156" w:after="156"/>
        <w:outlineLvl w:val="9"/>
      </w:pPr>
      <w:r>
        <w:t>国际技术转移服务知识要求</w:t>
      </w:r>
    </w:p>
    <w:p w14:paraId="6C453DBE">
      <w:pPr>
        <w:pStyle w:val="10"/>
        <w:spacing w:before="216" w:line="388" w:lineRule="auto"/>
        <w:ind w:left="3488" w:right="884" w:hanging="2946"/>
        <w:rPr>
          <w:rFonts w:ascii="宋体" w:hAnsi="Times New Roman" w:eastAsia="宋体" w:cs="Times New Roman"/>
          <w:kern w:val="0"/>
          <w:sz w:val="21"/>
          <w:szCs w:val="20"/>
          <w:lang w:eastAsia="zh-CN"/>
        </w:rPr>
      </w:pP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从事国际技术转移服务的人员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>应具备的知识，详见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>表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eastAsia="zh-CN"/>
        </w:rPr>
        <w:t xml:space="preserve"> 3 。</w:t>
      </w:r>
      <w:r>
        <w:rPr>
          <w:rFonts w:ascii="宋体" w:hAnsi="Times New Roman" w:eastAsia="宋体" w:cs="Times New Roman"/>
          <w:kern w:val="0"/>
          <w:sz w:val="21"/>
          <w:szCs w:val="20"/>
          <w:lang w:eastAsia="zh-CN"/>
        </w:rPr>
        <w:t xml:space="preserve"> </w:t>
      </w:r>
    </w:p>
    <w:p w14:paraId="375E8B26">
      <w:pPr>
        <w:pStyle w:val="24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3  国际技术转移服务知识要求</w:t>
      </w:r>
    </w:p>
    <w:tbl>
      <w:tblPr>
        <w:tblStyle w:val="146"/>
        <w:tblW w:w="98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718"/>
        <w:gridCol w:w="2850"/>
        <w:gridCol w:w="2888"/>
      </w:tblGrid>
      <w:tr w14:paraId="2B711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348" w:type="dxa"/>
            <w:vMerge w:val="restart"/>
            <w:tcBorders>
              <w:bottom w:val="nil"/>
            </w:tcBorders>
          </w:tcPr>
          <w:p w14:paraId="410D04A6">
            <w:pPr>
              <w:spacing w:line="280" w:lineRule="exact"/>
              <w:jc w:val="left"/>
              <w:rPr>
                <w:rFonts w:ascii="Arial"/>
                <w:szCs w:val="21"/>
              </w:rPr>
            </w:pPr>
          </w:p>
          <w:p w14:paraId="2B7837F6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知识</w:t>
            </w:r>
            <w:r>
              <w:rPr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718" w:type="dxa"/>
            <w:vAlign w:val="center"/>
          </w:tcPr>
          <w:p w14:paraId="3E07A22C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2850" w:type="dxa"/>
            <w:vAlign w:val="center"/>
          </w:tcPr>
          <w:p w14:paraId="45E5489A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888" w:type="dxa"/>
            <w:vAlign w:val="center"/>
          </w:tcPr>
          <w:p w14:paraId="081F14E4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三级</w:t>
            </w:r>
          </w:p>
        </w:tc>
      </w:tr>
      <w:tr w14:paraId="2EB1A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48" w:type="dxa"/>
            <w:vMerge w:val="continue"/>
            <w:tcBorders>
              <w:top w:val="nil"/>
            </w:tcBorders>
          </w:tcPr>
          <w:p w14:paraId="2BFC1601">
            <w:pPr>
              <w:spacing w:line="280" w:lineRule="exact"/>
              <w:jc w:val="left"/>
              <w:rPr>
                <w:rFonts w:ascii="Arial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00E4EE19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熟悉以下相关知识</w:t>
            </w:r>
          </w:p>
        </w:tc>
        <w:tc>
          <w:tcPr>
            <w:tcW w:w="2850" w:type="dxa"/>
            <w:vAlign w:val="center"/>
          </w:tcPr>
          <w:p w14:paraId="698EDE5E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掌握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一级</w:t>
            </w:r>
            <w:r>
              <w:rPr>
                <w:spacing w:val="-2"/>
                <w:sz w:val="21"/>
                <w:szCs w:val="21"/>
                <w:lang w:eastAsia="zh-CN"/>
              </w:rPr>
              <w:t>及以下相关知识</w:t>
            </w:r>
          </w:p>
        </w:tc>
        <w:tc>
          <w:tcPr>
            <w:tcW w:w="2888" w:type="dxa"/>
            <w:vAlign w:val="center"/>
          </w:tcPr>
          <w:p w14:paraId="28F59936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综合运用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一</w:t>
            </w:r>
            <w:r>
              <w:rPr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二级</w:t>
            </w:r>
          </w:p>
          <w:p w14:paraId="7103827B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以</w:t>
            </w:r>
            <w:r>
              <w:rPr>
                <w:spacing w:val="-1"/>
                <w:sz w:val="21"/>
                <w:szCs w:val="21"/>
                <w:lang w:eastAsia="zh-CN"/>
              </w:rPr>
              <w:t>下相关知识</w:t>
            </w:r>
          </w:p>
        </w:tc>
      </w:tr>
      <w:tr w14:paraId="4661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1348" w:type="dxa"/>
          </w:tcPr>
          <w:p w14:paraId="7194939B">
            <w:pPr>
              <w:spacing w:line="280" w:lineRule="exact"/>
              <w:jc w:val="left"/>
              <w:rPr>
                <w:rFonts w:ascii="Arial"/>
                <w:szCs w:val="21"/>
              </w:rPr>
            </w:pPr>
          </w:p>
          <w:p w14:paraId="6BEF8902">
            <w:pPr>
              <w:spacing w:line="280" w:lineRule="exact"/>
              <w:jc w:val="left"/>
              <w:rPr>
                <w:rFonts w:ascii="Arial"/>
                <w:szCs w:val="21"/>
              </w:rPr>
            </w:pPr>
          </w:p>
          <w:p w14:paraId="5F67FA8D">
            <w:pPr>
              <w:spacing w:line="280" w:lineRule="exact"/>
              <w:jc w:val="left"/>
              <w:rPr>
                <w:rFonts w:ascii="Arial"/>
                <w:szCs w:val="21"/>
              </w:rPr>
            </w:pPr>
          </w:p>
          <w:p w14:paraId="3303D18F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国际技术转移</w:t>
            </w:r>
          </w:p>
        </w:tc>
        <w:tc>
          <w:tcPr>
            <w:tcW w:w="2718" w:type="dxa"/>
            <w:vAlign w:val="center"/>
          </w:tcPr>
          <w:p w14:paraId="348B28BA">
            <w:pPr>
              <w:pStyle w:val="145"/>
              <w:spacing w:line="280" w:lineRule="exact"/>
              <w:ind w:firstLine="14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1.《中华人民共和国外商投资法》</w:t>
            </w:r>
            <w:r>
              <w:rPr>
                <w:spacing w:val="-2"/>
                <w:sz w:val="21"/>
                <w:szCs w:val="21"/>
                <w:lang w:eastAsia="zh-CN"/>
              </w:rPr>
              <w:t>《中华人民共和国技术进出口管理条例</w:t>
            </w:r>
            <w:r>
              <w:rPr>
                <w:spacing w:val="-4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《中国禁止进口限制进口技术目录》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等</w:t>
            </w:r>
            <w:r>
              <w:rPr>
                <w:spacing w:val="-4"/>
                <w:sz w:val="21"/>
                <w:szCs w:val="21"/>
                <w:lang w:eastAsia="zh-CN"/>
              </w:rPr>
              <w:t>相关政策法规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；</w:t>
            </w:r>
          </w:p>
          <w:p w14:paraId="59A62FE0">
            <w:pPr>
              <w:pStyle w:val="145"/>
              <w:spacing w:line="280" w:lineRule="exact"/>
              <w:ind w:firstLine="14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《区域全面经济伙伴关系协定》（RCEP）等国际经贸协定；</w:t>
            </w:r>
          </w:p>
          <w:p w14:paraId="57878914">
            <w:pPr>
              <w:pStyle w:val="145"/>
              <w:spacing w:line="280" w:lineRule="exact"/>
              <w:ind w:firstLine="1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国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际贸易、知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识产权法律制度及相关国际条约的基本内容。</w:t>
            </w:r>
          </w:p>
        </w:tc>
        <w:tc>
          <w:tcPr>
            <w:tcW w:w="2850" w:type="dxa"/>
            <w:vAlign w:val="center"/>
          </w:tcPr>
          <w:p w14:paraId="05A2A2E7">
            <w:pPr>
              <w:pStyle w:val="145"/>
              <w:spacing w:line="280" w:lineRule="exact"/>
              <w:jc w:val="left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.商务</w:t>
            </w:r>
            <w:r>
              <w:rPr>
                <w:spacing w:val="-5"/>
                <w:sz w:val="21"/>
                <w:szCs w:val="21"/>
                <w:lang w:eastAsia="zh-CN"/>
              </w:rPr>
              <w:t>谈判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等国际</w:t>
            </w:r>
            <w:r>
              <w:rPr>
                <w:spacing w:val="-5"/>
                <w:sz w:val="21"/>
                <w:szCs w:val="21"/>
                <w:lang w:eastAsia="zh-CN"/>
              </w:rPr>
              <w:t>商务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活动策略与方法；</w:t>
            </w:r>
          </w:p>
          <w:p w14:paraId="4B503B34">
            <w:pPr>
              <w:pStyle w:val="145"/>
              <w:spacing w:line="280" w:lineRule="exact"/>
              <w:jc w:val="left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2.外汇结算等国际贸易及财务管理方法；</w:t>
            </w:r>
          </w:p>
          <w:p w14:paraId="5FFC1813">
            <w:pPr>
              <w:pStyle w:val="145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3.国际</w:t>
            </w:r>
            <w:r>
              <w:rPr>
                <w:spacing w:val="-1"/>
                <w:sz w:val="21"/>
                <w:szCs w:val="21"/>
                <w:lang w:eastAsia="zh-CN"/>
              </w:rPr>
              <w:t>项目管理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流程</w:t>
            </w:r>
            <w:r>
              <w:rPr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88" w:type="dxa"/>
            <w:vAlign w:val="center"/>
          </w:tcPr>
          <w:p w14:paraId="6534771A">
            <w:pPr>
              <w:pStyle w:val="145"/>
              <w:spacing w:line="280" w:lineRule="exact"/>
              <w:ind w:firstLine="2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1.国际技术转移理论</w:t>
            </w:r>
            <w:r>
              <w:rPr>
                <w:spacing w:val="-6"/>
                <w:sz w:val="21"/>
                <w:szCs w:val="21"/>
                <w:lang w:eastAsia="zh-CN"/>
              </w:rPr>
              <w:t>；</w:t>
            </w:r>
          </w:p>
          <w:p w14:paraId="28CA175C">
            <w:pPr>
              <w:pStyle w:val="145"/>
              <w:spacing w:line="280" w:lineRule="exact"/>
              <w:ind w:firstLine="2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2.</w:t>
            </w:r>
            <w:r>
              <w:rPr>
                <w:spacing w:val="-6"/>
                <w:sz w:val="21"/>
                <w:szCs w:val="21"/>
                <w:lang w:eastAsia="zh-CN"/>
              </w:rPr>
              <w:t>国际政治、经济、文化</w:t>
            </w: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等</w:t>
            </w:r>
            <w:r>
              <w:rPr>
                <w:spacing w:val="-6"/>
                <w:sz w:val="21"/>
                <w:szCs w:val="21"/>
                <w:lang w:eastAsia="zh-CN"/>
              </w:rPr>
              <w:t>相关知识</w:t>
            </w: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；</w:t>
            </w:r>
          </w:p>
          <w:p w14:paraId="6BEEE203">
            <w:pPr>
              <w:pStyle w:val="145"/>
              <w:spacing w:line="280" w:lineRule="exact"/>
              <w:ind w:firstLine="2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3.国际技术转移网络的主要成员与合作模式。</w:t>
            </w:r>
          </w:p>
        </w:tc>
      </w:tr>
    </w:tbl>
    <w:p w14:paraId="237CB5C7">
      <w:pPr>
        <w:pStyle w:val="24"/>
        <w:ind w:firstLine="0" w:firstLineChars="0"/>
      </w:pPr>
    </w:p>
    <w:p w14:paraId="02564E57">
      <w:pPr>
        <w:pStyle w:val="45"/>
        <w:spacing w:before="156" w:after="156"/>
        <w:outlineLvl w:val="9"/>
      </w:pPr>
      <w:r>
        <w:t>技能要求</w:t>
      </w:r>
    </w:p>
    <w:p w14:paraId="4408182D">
      <w:pPr>
        <w:pStyle w:val="49"/>
        <w:spacing w:before="156" w:after="156"/>
        <w:outlineLvl w:val="9"/>
      </w:pPr>
      <w:r>
        <w:rPr>
          <w:rFonts w:hint="eastAsia"/>
        </w:rPr>
        <w:t>通用技能要求</w:t>
      </w:r>
    </w:p>
    <w:p w14:paraId="05945583">
      <w:pPr>
        <w:spacing w:before="214" w:line="221" w:lineRule="auto"/>
        <w:ind w:firstLine="420" w:firstLineChars="200"/>
        <w:rPr>
          <w:rFonts w:ascii="宋体"/>
          <w:kern w:val="0"/>
          <w:szCs w:val="20"/>
        </w:rPr>
      </w:pPr>
      <w:r>
        <w:rPr>
          <w:rFonts w:ascii="宋体"/>
          <w:kern w:val="0"/>
          <w:szCs w:val="20"/>
        </w:rPr>
        <w:t>技术转移服务人员</w:t>
      </w:r>
      <w:r>
        <w:rPr>
          <w:rFonts w:hint="eastAsia" w:ascii="宋体"/>
          <w:kern w:val="0"/>
          <w:szCs w:val="20"/>
        </w:rPr>
        <w:t>应具备的通用</w:t>
      </w:r>
      <w:r>
        <w:rPr>
          <w:rFonts w:ascii="宋体"/>
          <w:kern w:val="0"/>
          <w:szCs w:val="20"/>
        </w:rPr>
        <w:t>技能</w:t>
      </w:r>
      <w:r>
        <w:rPr>
          <w:rStyle w:val="42"/>
          <w:rFonts w:hint="eastAsia"/>
        </w:rPr>
        <w:t xml:space="preserve">，详见表 4 </w:t>
      </w:r>
      <w:r>
        <w:rPr>
          <w:rFonts w:hint="eastAsia" w:ascii="宋体"/>
          <w:kern w:val="0"/>
          <w:szCs w:val="20"/>
        </w:rPr>
        <w:t>。</w:t>
      </w:r>
    </w:p>
    <w:p w14:paraId="26A140EF">
      <w:pPr>
        <w:pStyle w:val="24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4  通用技能要求</w:t>
      </w:r>
    </w:p>
    <w:tbl>
      <w:tblPr>
        <w:tblStyle w:val="146"/>
        <w:tblW w:w="9838" w:type="dxa"/>
        <w:tblInd w:w="-2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733"/>
        <w:gridCol w:w="2850"/>
        <w:gridCol w:w="2871"/>
      </w:tblGrid>
      <w:tr w14:paraId="16C9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Merge w:val="restart"/>
            <w:vAlign w:val="center"/>
          </w:tcPr>
          <w:p w14:paraId="1344C919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技能</w:t>
            </w:r>
            <w:r>
              <w:rPr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733" w:type="dxa"/>
            <w:vAlign w:val="center"/>
          </w:tcPr>
          <w:p w14:paraId="50E3875E">
            <w:pPr>
              <w:pStyle w:val="145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2850" w:type="dxa"/>
            <w:vAlign w:val="center"/>
          </w:tcPr>
          <w:p w14:paraId="43CCFF55">
            <w:pPr>
              <w:pStyle w:val="145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871" w:type="dxa"/>
            <w:vAlign w:val="center"/>
          </w:tcPr>
          <w:p w14:paraId="2A6C4615">
            <w:pPr>
              <w:pStyle w:val="145"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三级</w:t>
            </w:r>
          </w:p>
        </w:tc>
      </w:tr>
      <w:tr w14:paraId="3042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Merge w:val="continue"/>
            <w:vAlign w:val="center"/>
          </w:tcPr>
          <w:p w14:paraId="4714F64D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</w:rPr>
            </w:pPr>
          </w:p>
        </w:tc>
        <w:tc>
          <w:tcPr>
            <w:tcW w:w="2733" w:type="dxa"/>
            <w:vAlign w:val="center"/>
          </w:tcPr>
          <w:p w14:paraId="0A39CDA7">
            <w:pPr>
              <w:pStyle w:val="145"/>
              <w:spacing w:line="280" w:lineRule="exact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符合以下要求</w:t>
            </w:r>
          </w:p>
        </w:tc>
        <w:tc>
          <w:tcPr>
            <w:tcW w:w="2850" w:type="dxa"/>
            <w:vAlign w:val="center"/>
          </w:tcPr>
          <w:p w14:paraId="669345CC">
            <w:pPr>
              <w:pStyle w:val="145"/>
              <w:spacing w:line="280" w:lineRule="exact"/>
              <w:jc w:val="center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掌握一级技能并满足</w:t>
            </w:r>
            <w:r>
              <w:rPr>
                <w:spacing w:val="-2"/>
                <w:sz w:val="21"/>
                <w:szCs w:val="21"/>
                <w:lang w:eastAsia="zh-CN"/>
              </w:rPr>
              <w:t>以下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871" w:type="dxa"/>
            <w:vAlign w:val="center"/>
          </w:tcPr>
          <w:p w14:paraId="3AE9A3E9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综合运用一、二、三级技能</w:t>
            </w:r>
          </w:p>
        </w:tc>
      </w:tr>
      <w:tr w14:paraId="40524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384" w:type="dxa"/>
            <w:vAlign w:val="center"/>
          </w:tcPr>
          <w:p w14:paraId="6FBB25CF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行业研究</w:t>
            </w:r>
          </w:p>
        </w:tc>
        <w:tc>
          <w:tcPr>
            <w:tcW w:w="2733" w:type="dxa"/>
            <w:vAlign w:val="center"/>
          </w:tcPr>
          <w:p w14:paraId="79A66DC8">
            <w:pPr>
              <w:pStyle w:val="145"/>
              <w:spacing w:line="280" w:lineRule="exact"/>
              <w:ind w:firstLine="11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1.收集整理并初步分析相关行业的宏观、微观数据资料；</w:t>
            </w:r>
          </w:p>
          <w:p w14:paraId="00CE8DF7">
            <w:pPr>
              <w:pStyle w:val="145"/>
              <w:spacing w:line="280" w:lineRule="exact"/>
              <w:ind w:firstLine="11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2.组织现场考察、问卷调查等活动。</w:t>
            </w:r>
          </w:p>
        </w:tc>
        <w:tc>
          <w:tcPr>
            <w:tcW w:w="2850" w:type="dxa"/>
            <w:vAlign w:val="center"/>
          </w:tcPr>
          <w:p w14:paraId="0F28FD66">
            <w:pPr>
              <w:pStyle w:val="145"/>
              <w:spacing w:line="280" w:lineRule="exact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1.运用相关分析工具进行行业研究；</w:t>
            </w:r>
          </w:p>
          <w:p w14:paraId="328DDC2B">
            <w:pPr>
              <w:pStyle w:val="145"/>
              <w:spacing w:line="280" w:lineRule="exact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2.撰写行业研究报告。</w:t>
            </w:r>
          </w:p>
        </w:tc>
        <w:tc>
          <w:tcPr>
            <w:tcW w:w="2871" w:type="dxa"/>
            <w:vAlign w:val="center"/>
          </w:tcPr>
          <w:p w14:paraId="07441FC0">
            <w:pPr>
              <w:pStyle w:val="145"/>
              <w:spacing w:line="280" w:lineRule="exact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1.确立行业研究的目的与范畴，拟定研究方案；</w:t>
            </w:r>
          </w:p>
          <w:p w14:paraId="5B82B478">
            <w:pPr>
              <w:pStyle w:val="145"/>
              <w:spacing w:line="280" w:lineRule="exact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2.分析行业研究成果，提出相关建议。</w:t>
            </w:r>
          </w:p>
        </w:tc>
      </w:tr>
      <w:tr w14:paraId="6949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1384" w:type="dxa"/>
            <w:vAlign w:val="center"/>
          </w:tcPr>
          <w:p w14:paraId="303F58C5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</w:rPr>
              <w:t>需求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获取</w:t>
            </w:r>
          </w:p>
        </w:tc>
        <w:tc>
          <w:tcPr>
            <w:tcW w:w="2733" w:type="dxa"/>
            <w:vAlign w:val="center"/>
          </w:tcPr>
          <w:p w14:paraId="093D3BB0">
            <w:pPr>
              <w:pStyle w:val="145"/>
              <w:spacing w:line="280" w:lineRule="exac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1.多渠道收集</w:t>
            </w:r>
            <w:r>
              <w:rPr>
                <w:spacing w:val="-2"/>
                <w:sz w:val="21"/>
                <w:szCs w:val="21"/>
                <w:lang w:eastAsia="zh-CN"/>
              </w:rPr>
              <w:t>市场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需求信息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；</w:t>
            </w:r>
          </w:p>
          <w:p w14:paraId="0D27724F">
            <w:pPr>
              <w:pStyle w:val="145"/>
              <w:spacing w:line="280" w:lineRule="exact"/>
              <w:ind w:firstLine="12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2.整理客户资料，记录分析客户</w:t>
            </w:r>
            <w:r>
              <w:rPr>
                <w:spacing w:val="-2"/>
                <w:sz w:val="21"/>
                <w:szCs w:val="21"/>
                <w:lang w:eastAsia="zh-CN"/>
              </w:rPr>
              <w:t>需求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50" w:type="dxa"/>
            <w:vAlign w:val="center"/>
          </w:tcPr>
          <w:p w14:paraId="3D58E9FC">
            <w:pPr>
              <w:pStyle w:val="145"/>
              <w:spacing w:line="280" w:lineRule="exact"/>
              <w:ind w:firstLine="1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评估筛选</w:t>
            </w:r>
            <w:r>
              <w:rPr>
                <w:spacing w:val="-4"/>
                <w:sz w:val="21"/>
                <w:szCs w:val="21"/>
                <w:lang w:eastAsia="zh-CN"/>
              </w:rPr>
              <w:t>市场需求；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  <w:p w14:paraId="1715459C">
            <w:pPr>
              <w:pStyle w:val="145"/>
              <w:spacing w:line="280" w:lineRule="exact"/>
              <w:ind w:firstLine="11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将客户</w:t>
            </w:r>
            <w:r>
              <w:rPr>
                <w:spacing w:val="-4"/>
                <w:sz w:val="21"/>
                <w:szCs w:val="21"/>
                <w:lang w:eastAsia="zh-CN"/>
              </w:rPr>
              <w:t>需求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内容</w:t>
            </w:r>
            <w:r>
              <w:rPr>
                <w:spacing w:val="-4"/>
                <w:sz w:val="21"/>
                <w:szCs w:val="21"/>
                <w:lang w:eastAsia="zh-CN"/>
              </w:rPr>
              <w:t>转化为技术需求方案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；</w:t>
            </w:r>
          </w:p>
          <w:p w14:paraId="261C3C14">
            <w:pPr>
              <w:pStyle w:val="145"/>
              <w:spacing w:line="280" w:lineRule="exact"/>
              <w:ind w:firstLine="11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3.针对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需求开展</w:t>
            </w:r>
            <w:r>
              <w:rPr>
                <w:spacing w:val="-3"/>
                <w:sz w:val="21"/>
                <w:szCs w:val="21"/>
                <w:lang w:eastAsia="zh-CN"/>
              </w:rPr>
              <w:t>技术情报分析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71" w:type="dxa"/>
            <w:vAlign w:val="center"/>
          </w:tcPr>
          <w:p w14:paraId="24398CE8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1.分析技术情报，绘制技术图谱；</w:t>
            </w:r>
          </w:p>
          <w:p w14:paraId="4EDF5841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2.依据需求分析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提出解决方案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。</w:t>
            </w:r>
          </w:p>
        </w:tc>
      </w:tr>
      <w:tr w14:paraId="55D7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384" w:type="dxa"/>
            <w:vAlign w:val="center"/>
          </w:tcPr>
          <w:p w14:paraId="44425BA2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技术发掘</w:t>
            </w:r>
          </w:p>
        </w:tc>
        <w:tc>
          <w:tcPr>
            <w:tcW w:w="2733" w:type="dxa"/>
            <w:vAlign w:val="center"/>
          </w:tcPr>
          <w:p w14:paraId="40C23A8E">
            <w:pPr>
              <w:pStyle w:val="145"/>
              <w:spacing w:line="280" w:lineRule="exact"/>
              <w:ind w:firstLine="1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1.收集整理技术资料、知识产权信息；</w:t>
            </w:r>
          </w:p>
          <w:p w14:paraId="764D3838">
            <w:pPr>
              <w:pStyle w:val="145"/>
              <w:spacing w:line="280" w:lineRule="exact"/>
              <w:ind w:firstLine="1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2.通过</w:t>
            </w:r>
            <w:r>
              <w:rPr>
                <w:spacing w:val="-1"/>
                <w:sz w:val="21"/>
                <w:szCs w:val="21"/>
                <w:lang w:eastAsia="zh-CN"/>
              </w:rPr>
              <w:t>信息服务平台、媒体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报道、科技服务活动</w:t>
            </w:r>
            <w:r>
              <w:rPr>
                <w:spacing w:val="-1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方式进行技术挖掘</w:t>
            </w:r>
            <w:r>
              <w:rPr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50" w:type="dxa"/>
            <w:vAlign w:val="center"/>
          </w:tcPr>
          <w:p w14:paraId="0B72A5FF">
            <w:pPr>
              <w:pStyle w:val="145"/>
              <w:spacing w:line="280" w:lineRule="exact"/>
              <w:ind w:firstLine="11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1.分析科技成果的科学、技术、经济、社会和文化价值等关键指标；</w:t>
            </w:r>
          </w:p>
          <w:p w14:paraId="4856DF9C">
            <w:pPr>
              <w:pStyle w:val="145"/>
              <w:spacing w:line="280" w:lineRule="exact"/>
              <w:ind w:firstLine="11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2.梳理科技成果的核心技术，分析市场前景与技术转移路径。</w:t>
            </w:r>
          </w:p>
        </w:tc>
        <w:tc>
          <w:tcPr>
            <w:tcW w:w="2871" w:type="dxa"/>
            <w:vAlign w:val="center"/>
          </w:tcPr>
          <w:p w14:paraId="47CD3173">
            <w:pPr>
              <w:pStyle w:val="145"/>
              <w:spacing w:line="280" w:lineRule="exact"/>
              <w:ind w:firstLine="7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1.确立技术成果信息采集、分析及推广</w:t>
            </w:r>
            <w:r>
              <w:rPr>
                <w:spacing w:val="-1"/>
                <w:sz w:val="21"/>
                <w:szCs w:val="21"/>
                <w:lang w:eastAsia="zh-CN"/>
              </w:rPr>
              <w:t>范围与策略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spacing w:val="-1"/>
                <w:sz w:val="21"/>
                <w:szCs w:val="21"/>
                <w:lang w:eastAsia="zh-CN"/>
              </w:rPr>
              <w:t>拓展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技术合作</w:t>
            </w:r>
            <w:r>
              <w:rPr>
                <w:spacing w:val="-1"/>
                <w:sz w:val="21"/>
                <w:szCs w:val="21"/>
                <w:lang w:eastAsia="zh-CN"/>
              </w:rPr>
              <w:t>渠道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；</w:t>
            </w:r>
          </w:p>
          <w:p w14:paraId="25EED116">
            <w:pPr>
              <w:pStyle w:val="145"/>
              <w:spacing w:line="280" w:lineRule="exact"/>
              <w:ind w:firstLine="11"/>
              <w:rPr>
                <w:rFonts w:hint="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2.分析技术转移</w:t>
            </w:r>
            <w:r>
              <w:rPr>
                <w:spacing w:val="-1"/>
                <w:sz w:val="21"/>
                <w:szCs w:val="21"/>
                <w:lang w:eastAsia="zh-CN"/>
              </w:rPr>
              <w:t>可行性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，确立技术转移方案。</w:t>
            </w:r>
          </w:p>
        </w:tc>
      </w:tr>
      <w:tr w14:paraId="579A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384" w:type="dxa"/>
            <w:vAlign w:val="center"/>
          </w:tcPr>
          <w:p w14:paraId="59385683">
            <w:pPr>
              <w:pStyle w:val="145"/>
              <w:spacing w:line="280" w:lineRule="exact"/>
              <w:jc w:val="center"/>
              <w:rPr>
                <w:rFonts w:hint="eastAsia"/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供需对接</w:t>
            </w:r>
          </w:p>
        </w:tc>
        <w:tc>
          <w:tcPr>
            <w:tcW w:w="2733" w:type="dxa"/>
            <w:vAlign w:val="center"/>
          </w:tcPr>
          <w:p w14:paraId="615BC93D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1.与相关主体建立联系，整理传递供需信息；</w:t>
            </w:r>
          </w:p>
          <w:p w14:paraId="19440759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2.执行技术对接合作活动。</w:t>
            </w:r>
          </w:p>
        </w:tc>
        <w:tc>
          <w:tcPr>
            <w:tcW w:w="2850" w:type="dxa"/>
            <w:vAlign w:val="center"/>
          </w:tcPr>
          <w:p w14:paraId="61DAA12B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筛选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供需信息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并初步匹配，策划组织对接活动；</w:t>
            </w:r>
          </w:p>
          <w:p w14:paraId="1B65E589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将技术资料转化为商务交流材料。</w:t>
            </w:r>
          </w:p>
        </w:tc>
        <w:tc>
          <w:tcPr>
            <w:tcW w:w="2871" w:type="dxa"/>
            <w:vAlign w:val="center"/>
          </w:tcPr>
          <w:p w14:paraId="2F23765D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1.确立供需精准对接方案；</w:t>
            </w:r>
          </w:p>
          <w:p w14:paraId="7E808D19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2.提供技术转移模式咨询；</w:t>
            </w:r>
          </w:p>
          <w:p w14:paraId="24B1E495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3.居间撮合并推动商务谈判。</w:t>
            </w:r>
          </w:p>
        </w:tc>
      </w:tr>
      <w:tr w14:paraId="47308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384" w:type="dxa"/>
            <w:vAlign w:val="center"/>
          </w:tcPr>
          <w:p w14:paraId="6AFE99F2">
            <w:pPr>
              <w:pStyle w:val="145"/>
              <w:spacing w:line="280" w:lineRule="exact"/>
              <w:jc w:val="center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组织实施</w:t>
            </w:r>
          </w:p>
        </w:tc>
        <w:tc>
          <w:tcPr>
            <w:tcW w:w="2733" w:type="dxa"/>
            <w:vAlign w:val="center"/>
          </w:tcPr>
          <w:p w14:paraId="4464B7B3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1.协助制定技术转移实施方案；</w:t>
            </w:r>
          </w:p>
          <w:p w14:paraId="66E81F53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2.分析资源需求，梳理资源渠道。</w:t>
            </w:r>
          </w:p>
        </w:tc>
        <w:tc>
          <w:tcPr>
            <w:tcW w:w="2850" w:type="dxa"/>
            <w:vAlign w:val="center"/>
          </w:tcPr>
          <w:p w14:paraId="72069010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1.设计应用场景；</w:t>
            </w:r>
          </w:p>
          <w:p w14:paraId="00D198A6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2.对接资源渠道，</w:t>
            </w:r>
            <w:r>
              <w:rPr>
                <w:spacing w:val="1"/>
                <w:sz w:val="21"/>
                <w:szCs w:val="21"/>
                <w:lang w:eastAsia="zh-CN"/>
              </w:rPr>
              <w:t>协调资源分配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71" w:type="dxa"/>
            <w:vAlign w:val="center"/>
          </w:tcPr>
          <w:p w14:paraId="03D9BBE6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1.确立技术转移模式和路径，制定</w:t>
            </w:r>
            <w:r>
              <w:rPr>
                <w:spacing w:val="1"/>
                <w:sz w:val="21"/>
                <w:szCs w:val="21"/>
                <w:lang w:eastAsia="zh-CN"/>
              </w:rPr>
              <w:t>风险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管理</w:t>
            </w:r>
            <w:r>
              <w:rPr>
                <w:spacing w:val="1"/>
                <w:sz w:val="21"/>
                <w:szCs w:val="21"/>
                <w:lang w:eastAsia="zh-CN"/>
              </w:rPr>
              <w:t>策略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；</w:t>
            </w:r>
          </w:p>
          <w:p w14:paraId="530A24BF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2.拓展资源获取渠道、优化资源配置等。</w:t>
            </w:r>
          </w:p>
        </w:tc>
      </w:tr>
      <w:tr w14:paraId="2743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84" w:type="dxa"/>
            <w:vAlign w:val="center"/>
          </w:tcPr>
          <w:p w14:paraId="2D0119B4">
            <w:pPr>
              <w:spacing w:line="28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跟踪评价</w:t>
            </w:r>
          </w:p>
        </w:tc>
        <w:tc>
          <w:tcPr>
            <w:tcW w:w="2733" w:type="dxa"/>
            <w:vAlign w:val="center"/>
          </w:tcPr>
          <w:p w14:paraId="1E43C850">
            <w:pPr>
              <w:pStyle w:val="145"/>
              <w:spacing w:line="280" w:lineRule="exact"/>
              <w:ind w:firstLine="12"/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1.跟进项目执行后续情况，收集整理相关资料；</w:t>
            </w:r>
          </w:p>
          <w:p w14:paraId="29686833">
            <w:pPr>
              <w:pStyle w:val="145"/>
              <w:spacing w:line="280" w:lineRule="exact"/>
              <w:ind w:firstLine="12"/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2.维护相关方合作关系。</w:t>
            </w:r>
          </w:p>
        </w:tc>
        <w:tc>
          <w:tcPr>
            <w:tcW w:w="2850" w:type="dxa"/>
            <w:vAlign w:val="center"/>
          </w:tcPr>
          <w:p w14:paraId="25723CC7">
            <w:pPr>
              <w:pStyle w:val="145"/>
              <w:spacing w:line="280" w:lineRule="exact"/>
              <w:ind w:firstLine="12"/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1.协助进行项目合规性审查或审计工作；</w:t>
            </w:r>
          </w:p>
          <w:p w14:paraId="2A926660">
            <w:pPr>
              <w:pStyle w:val="145"/>
              <w:spacing w:line="280" w:lineRule="exact"/>
              <w:ind w:firstLine="12"/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2.协助处理后续出现的问题和法律争议。</w:t>
            </w:r>
          </w:p>
        </w:tc>
        <w:tc>
          <w:tcPr>
            <w:tcW w:w="2871" w:type="dxa"/>
            <w:vAlign w:val="center"/>
          </w:tcPr>
          <w:p w14:paraId="4D6E40AC">
            <w:pPr>
              <w:pStyle w:val="145"/>
              <w:tabs>
                <w:tab w:val="left" w:pos="312"/>
              </w:tabs>
              <w:spacing w:line="280" w:lineRule="exac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1.根据工作反馈，调整完善服务模式；</w:t>
            </w:r>
          </w:p>
          <w:p w14:paraId="19B3F17C">
            <w:pPr>
              <w:pStyle w:val="145"/>
              <w:tabs>
                <w:tab w:val="left" w:pos="312"/>
              </w:tabs>
              <w:spacing w:line="280" w:lineRule="exac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2.总结工作经验，形成有指导意义项目案例。</w:t>
            </w:r>
          </w:p>
        </w:tc>
      </w:tr>
    </w:tbl>
    <w:p w14:paraId="7296AE00">
      <w:pPr>
        <w:pStyle w:val="24"/>
        <w:jc w:val="center"/>
        <w:rPr>
          <w:rFonts w:hint="eastAsia" w:ascii="黑体" w:hAnsi="黑体" w:eastAsia="黑体"/>
        </w:rPr>
      </w:pPr>
    </w:p>
    <w:p w14:paraId="199E33A8">
      <w:pPr>
        <w:pStyle w:val="49"/>
        <w:spacing w:before="156" w:after="156"/>
        <w:outlineLvl w:val="9"/>
      </w:pPr>
      <w:r>
        <w:rPr>
          <w:rFonts w:hint="eastAsia"/>
        </w:rPr>
        <w:t>专业</w:t>
      </w:r>
      <w:r>
        <w:t>技能要求</w:t>
      </w:r>
    </w:p>
    <w:p w14:paraId="65307F08">
      <w:pPr>
        <w:spacing w:before="214" w:line="221" w:lineRule="auto"/>
        <w:ind w:firstLine="420" w:firstLineChars="200"/>
        <w:rPr>
          <w:rFonts w:hint="eastAsia" w:ascii="黑体" w:hAnsi="黑体" w:eastAsia="黑体"/>
        </w:rPr>
      </w:pPr>
      <w:r>
        <w:rPr>
          <w:rFonts w:hint="eastAsia" w:ascii="宋体"/>
          <w:kern w:val="0"/>
          <w:szCs w:val="20"/>
        </w:rPr>
        <w:t>从事相关工作的技术转移服务人员应具备的专业技能，详见表 5 。</w:t>
      </w:r>
    </w:p>
    <w:p w14:paraId="10864F4B">
      <w:pPr>
        <w:pStyle w:val="24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5  专业技能要求</w:t>
      </w:r>
    </w:p>
    <w:tbl>
      <w:tblPr>
        <w:tblStyle w:val="146"/>
        <w:tblW w:w="9838" w:type="dxa"/>
        <w:tblInd w:w="-2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733"/>
        <w:gridCol w:w="2850"/>
        <w:gridCol w:w="2871"/>
      </w:tblGrid>
      <w:tr w14:paraId="37A4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84" w:type="dxa"/>
            <w:vMerge w:val="restart"/>
            <w:vAlign w:val="center"/>
          </w:tcPr>
          <w:p w14:paraId="0B9CAD9E">
            <w:pPr>
              <w:pStyle w:val="145"/>
              <w:spacing w:before="71" w:line="22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技能</w:t>
            </w:r>
            <w:r>
              <w:rPr>
                <w:rFonts w:hint="eastAsia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733" w:type="dxa"/>
            <w:vAlign w:val="center"/>
          </w:tcPr>
          <w:p w14:paraId="14BD30D0">
            <w:pPr>
              <w:pStyle w:val="145"/>
              <w:spacing w:before="71" w:line="222" w:lineRule="auto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一级</w:t>
            </w:r>
          </w:p>
        </w:tc>
        <w:tc>
          <w:tcPr>
            <w:tcW w:w="2850" w:type="dxa"/>
            <w:vAlign w:val="center"/>
          </w:tcPr>
          <w:p w14:paraId="390647B2">
            <w:pPr>
              <w:pStyle w:val="145"/>
              <w:spacing w:before="71" w:line="222" w:lineRule="auto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eastAsia="zh-CN"/>
              </w:rPr>
              <w:t>二级</w:t>
            </w:r>
          </w:p>
        </w:tc>
        <w:tc>
          <w:tcPr>
            <w:tcW w:w="2871" w:type="dxa"/>
            <w:vAlign w:val="center"/>
          </w:tcPr>
          <w:p w14:paraId="40F950FB">
            <w:pPr>
              <w:pStyle w:val="145"/>
              <w:spacing w:before="71" w:line="222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三级</w:t>
            </w:r>
          </w:p>
        </w:tc>
      </w:tr>
      <w:tr w14:paraId="5CD88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84" w:type="dxa"/>
            <w:vMerge w:val="continue"/>
            <w:vAlign w:val="center"/>
          </w:tcPr>
          <w:p w14:paraId="3B13E2ED">
            <w:pPr>
              <w:pStyle w:val="145"/>
              <w:spacing w:before="71" w:line="220" w:lineRule="auto"/>
              <w:jc w:val="center"/>
              <w:rPr>
                <w:rFonts w:hint="eastAsia"/>
                <w:spacing w:val="-2"/>
                <w:sz w:val="21"/>
                <w:szCs w:val="21"/>
              </w:rPr>
            </w:pPr>
          </w:p>
        </w:tc>
        <w:tc>
          <w:tcPr>
            <w:tcW w:w="2733" w:type="dxa"/>
            <w:vAlign w:val="center"/>
          </w:tcPr>
          <w:p w14:paraId="04F569B4">
            <w:pPr>
              <w:pStyle w:val="145"/>
              <w:spacing w:line="280" w:lineRule="exact"/>
              <w:jc w:val="center"/>
              <w:rPr>
                <w:rFonts w:hint="eastAsia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符合以下要求</w:t>
            </w:r>
          </w:p>
        </w:tc>
        <w:tc>
          <w:tcPr>
            <w:tcW w:w="2850" w:type="dxa"/>
            <w:vAlign w:val="center"/>
          </w:tcPr>
          <w:p w14:paraId="55E4DC6E">
            <w:pPr>
              <w:pStyle w:val="145"/>
              <w:spacing w:line="280" w:lineRule="exact"/>
              <w:jc w:val="center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掌握一级技能并满足</w:t>
            </w:r>
            <w:r>
              <w:rPr>
                <w:spacing w:val="-2"/>
                <w:sz w:val="21"/>
                <w:szCs w:val="21"/>
                <w:lang w:eastAsia="zh-CN"/>
              </w:rPr>
              <w:t>以下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871" w:type="dxa"/>
            <w:vAlign w:val="center"/>
          </w:tcPr>
          <w:p w14:paraId="47E95116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综合运用一、二、三级技能</w:t>
            </w:r>
          </w:p>
        </w:tc>
      </w:tr>
      <w:tr w14:paraId="66CE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384" w:type="dxa"/>
            <w:vAlign w:val="center"/>
          </w:tcPr>
          <w:p w14:paraId="7A9CF186">
            <w:pPr>
              <w:pStyle w:val="145"/>
              <w:spacing w:before="59" w:line="220" w:lineRule="auto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技术转让/许可/作价入股服务</w:t>
            </w:r>
          </w:p>
        </w:tc>
        <w:tc>
          <w:tcPr>
            <w:tcW w:w="2733" w:type="dxa"/>
            <w:vAlign w:val="center"/>
          </w:tcPr>
          <w:p w14:paraId="71EA95F7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1.审查相关技术成果知识产权状况；</w:t>
            </w:r>
          </w:p>
          <w:p w14:paraId="4F882156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2.办理技术转让、许可、作价入股的相关手续，开展技术合同登记。</w:t>
            </w:r>
          </w:p>
        </w:tc>
        <w:tc>
          <w:tcPr>
            <w:tcW w:w="2850" w:type="dxa"/>
            <w:vAlign w:val="center"/>
          </w:tcPr>
          <w:p w14:paraId="3473BCC8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1.挖掘技术需求，进行技术分析与供需匹配；</w:t>
            </w:r>
          </w:p>
          <w:p w14:paraId="571E04A5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2.制定技术转让/许可/作价入股的具体方案；</w:t>
            </w:r>
          </w:p>
          <w:p w14:paraId="35A50C6D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跟踪合同履约过程。</w:t>
            </w:r>
          </w:p>
        </w:tc>
        <w:tc>
          <w:tcPr>
            <w:tcW w:w="2871" w:type="dxa"/>
            <w:vAlign w:val="center"/>
          </w:tcPr>
          <w:p w14:paraId="17DA8D50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1.分析技术转移路径模式，确立技术转让/许可/作价入股的可行性服务方案；</w:t>
            </w:r>
          </w:p>
          <w:p w14:paraId="366BF621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2.促进供需双方达成合作，识别并协助应对项目主要风险。</w:t>
            </w:r>
          </w:p>
        </w:tc>
      </w:tr>
      <w:tr w14:paraId="702B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384" w:type="dxa"/>
            <w:vAlign w:val="center"/>
          </w:tcPr>
          <w:p w14:paraId="0A2549DC">
            <w:pPr>
              <w:pStyle w:val="145"/>
              <w:spacing w:before="59" w:line="220" w:lineRule="auto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概念验证服务</w:t>
            </w:r>
          </w:p>
        </w:tc>
        <w:tc>
          <w:tcPr>
            <w:tcW w:w="2733" w:type="dxa"/>
            <w:vAlign w:val="center"/>
          </w:tcPr>
          <w:p w14:paraId="538F3D5C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1.收集整理相关资料；</w:t>
            </w:r>
          </w:p>
          <w:p w14:paraId="3931D45B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2.协助组织在原理、技术、工程、市场、投资、政策等领域的验证活动。</w:t>
            </w:r>
          </w:p>
        </w:tc>
        <w:tc>
          <w:tcPr>
            <w:tcW w:w="2850" w:type="dxa"/>
            <w:vAlign w:val="center"/>
          </w:tcPr>
          <w:p w14:paraId="47AC6A0B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跟踪概念验证工作进展，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组织分阶段验证的相关论证活动；</w:t>
            </w:r>
          </w:p>
          <w:p w14:paraId="3C6D10AC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2.协助技术验证，包括支持样品及原型机的研发、生产等；</w:t>
            </w:r>
          </w:p>
          <w:p w14:paraId="3F2566CF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3.协助商业验证，包括公司设立辅导、市场推广等。</w:t>
            </w:r>
          </w:p>
        </w:tc>
        <w:tc>
          <w:tcPr>
            <w:tcW w:w="2871" w:type="dxa"/>
            <w:vAlign w:val="center"/>
          </w:tcPr>
          <w:p w14:paraId="18E5E240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1.确立概念验证总体方案，评估技术的可行性与商业潜力；</w:t>
            </w:r>
          </w:p>
          <w:p w14:paraId="46257CED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2.协调提供研发生产所需的仪器设备等科技条件；</w:t>
            </w:r>
          </w:p>
          <w:p w14:paraId="27367B79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3.辅导组建商业运营团队，对接政策资金与社会资本等。</w:t>
            </w:r>
          </w:p>
        </w:tc>
      </w:tr>
      <w:tr w14:paraId="55E43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84" w:type="dxa"/>
            <w:vAlign w:val="center"/>
          </w:tcPr>
          <w:p w14:paraId="5230B4BA">
            <w:pPr>
              <w:pStyle w:val="145"/>
              <w:spacing w:before="59" w:line="220" w:lineRule="auto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中试熟化服务</w:t>
            </w:r>
          </w:p>
        </w:tc>
        <w:tc>
          <w:tcPr>
            <w:tcW w:w="2733" w:type="dxa"/>
            <w:vAlign w:val="center"/>
          </w:tcPr>
          <w:p w14:paraId="31921CD0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1.实施实验室小试等相关工作；</w:t>
            </w:r>
          </w:p>
          <w:p w14:paraId="4D6817DA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2.协助对接厂房、设备等生产配套条件。</w:t>
            </w:r>
          </w:p>
        </w:tc>
        <w:tc>
          <w:tcPr>
            <w:tcW w:w="2850" w:type="dxa"/>
            <w:vAlign w:val="center"/>
          </w:tcPr>
          <w:p w14:paraId="2D67DA31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1.组织实施中试相关工作；</w:t>
            </w:r>
          </w:p>
          <w:p w14:paraId="042A5508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协助进行检验检测活动。</w:t>
            </w:r>
          </w:p>
        </w:tc>
        <w:tc>
          <w:tcPr>
            <w:tcW w:w="2871" w:type="dxa"/>
            <w:vAlign w:val="center"/>
          </w:tcPr>
          <w:p w14:paraId="670CD577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1.确立中试熟化相关方案；</w:t>
            </w:r>
          </w:p>
          <w:p w14:paraId="726633F5">
            <w:pPr>
              <w:pStyle w:val="145"/>
              <w:spacing w:line="280" w:lineRule="exact"/>
              <w:ind w:firstLine="12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2.协调资金筹集、政策申报等工作。</w:t>
            </w:r>
          </w:p>
        </w:tc>
      </w:tr>
      <w:tr w14:paraId="4718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296B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评估评价服务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C8CF3">
            <w:pPr>
              <w:pStyle w:val="145"/>
              <w:spacing w:line="280" w:lineRule="exact"/>
              <w:ind w:firstLine="13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1.收集、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整理、分析评估评价所需资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料；</w:t>
            </w:r>
          </w:p>
          <w:p w14:paraId="26980F09">
            <w:pPr>
              <w:pStyle w:val="145"/>
              <w:spacing w:line="280" w:lineRule="exact"/>
              <w:ind w:firstLine="13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2.执行评估评价调研与评审活动。</w:t>
            </w:r>
          </w:p>
        </w:tc>
        <w:tc>
          <w:tcPr>
            <w:tcW w:w="2850" w:type="dxa"/>
            <w:vAlign w:val="center"/>
          </w:tcPr>
          <w:p w14:paraId="32858E0F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1.组织评估评价调研与评审；</w:t>
            </w:r>
          </w:p>
          <w:p w14:paraId="48A79B5B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2.撰写评估评价报告。</w:t>
            </w:r>
          </w:p>
        </w:tc>
        <w:tc>
          <w:tcPr>
            <w:tcW w:w="2871" w:type="dxa"/>
            <w:vAlign w:val="center"/>
          </w:tcPr>
          <w:p w14:paraId="60FFDDF4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1.组建项目组与咨询专家组；</w:t>
            </w:r>
          </w:p>
          <w:p w14:paraId="52F2C90F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2.确立评估评价方案，建立评估评价指标体系。</w:t>
            </w:r>
          </w:p>
        </w:tc>
      </w:tr>
      <w:tr w14:paraId="22BF0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167F7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知识产权服务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5E0F65">
            <w:pPr>
              <w:pStyle w:val="145"/>
              <w:spacing w:line="280" w:lineRule="exact"/>
              <w:ind w:firstLine="10"/>
              <w:jc w:val="left"/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1.进行知识产权检索和资料整理；</w:t>
            </w:r>
          </w:p>
          <w:p w14:paraId="28819D63">
            <w:pPr>
              <w:pStyle w:val="145"/>
              <w:spacing w:line="280" w:lineRule="exact"/>
              <w:ind w:firstLine="13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2.协助办理知识产权注册申请、变更登记等。</w:t>
            </w:r>
          </w:p>
        </w:tc>
        <w:tc>
          <w:tcPr>
            <w:tcW w:w="2850" w:type="dxa"/>
            <w:vAlign w:val="center"/>
          </w:tcPr>
          <w:p w14:paraId="0F7FB702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1.提供知识产权代理、咨询、评估评价等服务；</w:t>
            </w:r>
          </w:p>
          <w:p w14:paraId="319C8B9D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2.制定知识产权运营及风险防控策略；</w:t>
            </w:r>
          </w:p>
          <w:p w14:paraId="5DA4CF3D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3.协助处理知识产权诉讼、仲裁及法律维权等事宜。</w:t>
            </w:r>
          </w:p>
        </w:tc>
        <w:tc>
          <w:tcPr>
            <w:tcW w:w="2871" w:type="dxa"/>
            <w:vAlign w:val="center"/>
          </w:tcPr>
          <w:p w14:paraId="16AF42C3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1.确立高质量专利保护、高价值专利运营方案；</w:t>
            </w:r>
          </w:p>
          <w:p w14:paraId="5CA0E005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2.确立</w:t>
            </w:r>
            <w:r>
              <w:rPr>
                <w:spacing w:val="-2"/>
                <w:sz w:val="21"/>
                <w:szCs w:val="21"/>
                <w:lang w:eastAsia="zh-CN"/>
              </w:rPr>
              <w:t>知识产权风险防控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策略。</w:t>
            </w:r>
          </w:p>
        </w:tc>
      </w:tr>
      <w:tr w14:paraId="2B3E1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8770A9">
            <w:pPr>
              <w:pStyle w:val="145"/>
              <w:spacing w:before="59" w:line="220" w:lineRule="auto"/>
              <w:jc w:val="center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技术投融资</w:t>
            </w:r>
          </w:p>
          <w:p w14:paraId="64F9B226">
            <w:pPr>
              <w:jc w:val="center"/>
              <w:rPr>
                <w:rFonts w:hint="eastAsia" w:ascii="宋体" w:hAnsi="宋体" w:cs="宋体"/>
                <w:spacing w:val="-2"/>
                <w:szCs w:val="21"/>
                <w:lang w:eastAsia="en-US"/>
              </w:rPr>
            </w:pPr>
            <w:r>
              <w:rPr>
                <w:rFonts w:hint="eastAsia"/>
                <w:spacing w:val="-2"/>
                <w:szCs w:val="21"/>
              </w:rPr>
              <w:t>服务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442D4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CN"/>
              </w:rPr>
              <w:t>1.收集技术投融资需求信息；</w:t>
            </w:r>
          </w:p>
          <w:p w14:paraId="21F4B5DB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初步筛选技术投融资项目；</w:t>
            </w:r>
          </w:p>
          <w:p w14:paraId="43F1492E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策划并执行投融资对接等活动。</w:t>
            </w:r>
          </w:p>
        </w:tc>
        <w:tc>
          <w:tcPr>
            <w:tcW w:w="2850" w:type="dxa"/>
            <w:vAlign w:val="center"/>
          </w:tcPr>
          <w:p w14:paraId="1A915383">
            <w:pPr>
              <w:pStyle w:val="145"/>
              <w:spacing w:line="280" w:lineRule="exact"/>
              <w:ind w:firstLine="9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1.对项目进行投融资辅导；</w:t>
            </w:r>
          </w:p>
          <w:p w14:paraId="543D8E59">
            <w:pPr>
              <w:pStyle w:val="145"/>
              <w:spacing w:line="280" w:lineRule="exact"/>
              <w:ind w:firstLine="9"/>
              <w:jc w:val="left"/>
              <w:rPr>
                <w:rFonts w:hint="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对接财务投资、产业投资、战略投资、风险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投资等各类投资机构；</w:t>
            </w:r>
          </w:p>
          <w:p w14:paraId="588ACA4A">
            <w:pPr>
              <w:pStyle w:val="145"/>
              <w:spacing w:line="280" w:lineRule="exact"/>
              <w:ind w:firstLine="9"/>
              <w:jc w:val="left"/>
              <w:rPr>
                <w:rFonts w:hint="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3.制定技术投融资工作计划。</w:t>
            </w:r>
          </w:p>
        </w:tc>
        <w:tc>
          <w:tcPr>
            <w:tcW w:w="2871" w:type="dxa"/>
            <w:vAlign w:val="center"/>
          </w:tcPr>
          <w:p w14:paraId="5F7F708B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1.筛选联络目标金融机构；</w:t>
            </w:r>
          </w:p>
          <w:p w14:paraId="370D6168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2.确立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技术投融资方案；</w:t>
            </w:r>
          </w:p>
          <w:p w14:paraId="175EB59D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主持投融资项目技术尽职调查；</w:t>
            </w:r>
          </w:p>
          <w:p w14:paraId="276A11EB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4.主持国内外技术并购。</w:t>
            </w:r>
          </w:p>
        </w:tc>
      </w:tr>
      <w:tr w14:paraId="52E02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56B0B">
            <w:pPr>
              <w:jc w:val="center"/>
              <w:rPr>
                <w:rFonts w:hint="eastAsia" w:ascii="宋体" w:hAnsi="宋体" w:cs="宋体"/>
                <w:spacing w:val="-2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科技</w:t>
            </w:r>
            <w:r>
              <w:rPr>
                <w:rFonts w:hint="eastAsia" w:ascii="宋体" w:hAnsi="宋体" w:cs="宋体"/>
                <w:spacing w:val="-2"/>
                <w:szCs w:val="21"/>
                <w:lang w:eastAsia="en-US"/>
              </w:rPr>
              <w:t>孵化</w:t>
            </w:r>
          </w:p>
          <w:p w14:paraId="32D829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eastAsia="en-US"/>
              </w:rPr>
              <w:t>服务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C7E4FA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1.协助办理科技孵化相关的申报手续；</w:t>
            </w:r>
          </w:p>
          <w:p w14:paraId="74A8264E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2.为技术转移项目组织创业培训、大赛等推广活动。</w:t>
            </w:r>
          </w:p>
        </w:tc>
        <w:tc>
          <w:tcPr>
            <w:tcW w:w="2850" w:type="dxa"/>
            <w:vAlign w:val="center"/>
          </w:tcPr>
          <w:p w14:paraId="71D27638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1.提供技术转移模式与创业政策咨询服务；</w:t>
            </w:r>
          </w:p>
          <w:p w14:paraId="320E3429">
            <w:pPr>
              <w:pStyle w:val="145"/>
              <w:spacing w:line="280" w:lineRule="exact"/>
              <w:jc w:val="left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2.提供政策、投资、人才等孵化服务。</w:t>
            </w:r>
          </w:p>
        </w:tc>
        <w:tc>
          <w:tcPr>
            <w:tcW w:w="2871" w:type="dxa"/>
            <w:vAlign w:val="center"/>
          </w:tcPr>
          <w:p w14:paraId="57CF9DA8">
            <w:pPr>
              <w:pStyle w:val="145"/>
              <w:spacing w:line="280" w:lineRule="exact"/>
              <w:ind w:firstLine="11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1.协助企业完善商业模式、优化企业管理，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提供市场拓展、投融资机会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pacing w:val="-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2.推荐创业合伙人、技术骨干，介绍早期客户等。</w:t>
            </w:r>
          </w:p>
        </w:tc>
      </w:tr>
      <w:tr w14:paraId="3D16B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9C059">
            <w:pPr>
              <w:pStyle w:val="145"/>
              <w:spacing w:before="67" w:line="307" w:lineRule="auto"/>
              <w:ind w:right="112"/>
              <w:jc w:val="center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（院、所、医）企合作</w:t>
            </w:r>
          </w:p>
        </w:tc>
        <w:tc>
          <w:tcPr>
            <w:tcW w:w="27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509F3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1.收集整理高校院所、医疗机构等关于校企合作相关信息；</w:t>
            </w:r>
          </w:p>
          <w:p w14:paraId="40DB6D3E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2.开展与校企合作相关主体沟通与协调。</w:t>
            </w:r>
          </w:p>
        </w:tc>
        <w:tc>
          <w:tcPr>
            <w:tcW w:w="2850" w:type="dxa"/>
            <w:vAlign w:val="center"/>
          </w:tcPr>
          <w:p w14:paraId="3CFAC5AE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1.为校企合作提供政策、商务、技术等服务；</w:t>
            </w:r>
          </w:p>
          <w:p w14:paraId="7B7E7C19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2.基于校企合作需求，发掘技术转移项目并推动实施。</w:t>
            </w:r>
          </w:p>
        </w:tc>
        <w:tc>
          <w:tcPr>
            <w:tcW w:w="2871" w:type="dxa"/>
            <w:vAlign w:val="center"/>
          </w:tcPr>
          <w:p w14:paraId="3E6BCDC2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1.推动多方共建创新联合体、联合实验室、新型研发机构等平台；</w:t>
            </w:r>
          </w:p>
          <w:p w14:paraId="48C15CEC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2.支持构建协同攻关、知识产权分配、人员激励等多元合作机制。</w:t>
            </w:r>
          </w:p>
        </w:tc>
      </w:tr>
    </w:tbl>
    <w:p w14:paraId="2B1A92B8">
      <w:pPr>
        <w:pStyle w:val="24"/>
        <w:ind w:firstLine="0" w:firstLineChars="0"/>
      </w:pPr>
    </w:p>
    <w:p w14:paraId="357B6779">
      <w:pPr>
        <w:pStyle w:val="49"/>
        <w:spacing w:before="156" w:after="156"/>
        <w:outlineLvl w:val="9"/>
      </w:pPr>
      <w:r>
        <w:rPr>
          <w:rFonts w:hint="eastAsia"/>
        </w:rPr>
        <w:t>国际技术转移服务技能要求</w:t>
      </w:r>
    </w:p>
    <w:p w14:paraId="5A3D637F">
      <w:pPr>
        <w:pStyle w:val="24"/>
      </w:pPr>
      <w:r>
        <w:rPr>
          <w:rFonts w:hint="eastAsia"/>
        </w:rPr>
        <w:t>从事</w:t>
      </w:r>
      <w:r>
        <w:t>国际技术转移服务</w:t>
      </w:r>
      <w:r>
        <w:rPr>
          <w:rFonts w:hint="eastAsia"/>
        </w:rPr>
        <w:t>的</w:t>
      </w:r>
      <w:r>
        <w:t>人员</w:t>
      </w:r>
      <w:r>
        <w:rPr>
          <w:rFonts w:hint="eastAsia"/>
        </w:rPr>
        <w:t xml:space="preserve">应具备的技能，详见表 6 </w:t>
      </w:r>
      <w:r>
        <w:t>。</w:t>
      </w:r>
    </w:p>
    <w:p w14:paraId="001EF77A">
      <w:pPr>
        <w:pStyle w:val="24"/>
      </w:pPr>
      <w:r>
        <w:t xml:space="preserve"> </w:t>
      </w:r>
    </w:p>
    <w:p w14:paraId="3F08ABDB">
      <w:pPr>
        <w:pStyle w:val="24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表 6 国际技术转移服务技能要求</w:t>
      </w:r>
    </w:p>
    <w:tbl>
      <w:tblPr>
        <w:tblStyle w:val="146"/>
        <w:tblW w:w="9867" w:type="dxa"/>
        <w:tblInd w:w="-2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750"/>
        <w:gridCol w:w="2884"/>
        <w:gridCol w:w="2883"/>
      </w:tblGrid>
      <w:tr w14:paraId="583CF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50" w:type="dxa"/>
            <w:vMerge w:val="restart"/>
            <w:vAlign w:val="center"/>
          </w:tcPr>
          <w:p w14:paraId="4AB5D4AA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技能</w:t>
            </w:r>
            <w:r>
              <w:rPr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750" w:type="dxa"/>
            <w:vAlign w:val="center"/>
          </w:tcPr>
          <w:p w14:paraId="3CAC5965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一级</w:t>
            </w:r>
          </w:p>
        </w:tc>
        <w:tc>
          <w:tcPr>
            <w:tcW w:w="2884" w:type="dxa"/>
            <w:vAlign w:val="center"/>
          </w:tcPr>
          <w:p w14:paraId="3AEE5727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</w:t>
            </w:r>
          </w:p>
        </w:tc>
        <w:tc>
          <w:tcPr>
            <w:tcW w:w="2883" w:type="dxa"/>
            <w:vAlign w:val="center"/>
          </w:tcPr>
          <w:p w14:paraId="64923660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三级</w:t>
            </w:r>
          </w:p>
        </w:tc>
      </w:tr>
      <w:tr w14:paraId="443D7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50" w:type="dxa"/>
            <w:vMerge w:val="continue"/>
            <w:vAlign w:val="center"/>
          </w:tcPr>
          <w:p w14:paraId="36FA9277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</w:rPr>
            </w:pPr>
          </w:p>
        </w:tc>
        <w:tc>
          <w:tcPr>
            <w:tcW w:w="2750" w:type="dxa"/>
            <w:vAlign w:val="center"/>
          </w:tcPr>
          <w:p w14:paraId="45D1AF67">
            <w:pPr>
              <w:pStyle w:val="145"/>
              <w:spacing w:line="280" w:lineRule="exact"/>
              <w:jc w:val="center"/>
              <w:rPr>
                <w:rFonts w:hint="eastAsia"/>
                <w:spacing w:val="-5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符合以下要求</w:t>
            </w:r>
          </w:p>
        </w:tc>
        <w:tc>
          <w:tcPr>
            <w:tcW w:w="2884" w:type="dxa"/>
            <w:vAlign w:val="center"/>
          </w:tcPr>
          <w:p w14:paraId="1842E9E6">
            <w:pPr>
              <w:pStyle w:val="145"/>
              <w:spacing w:line="280" w:lineRule="exact"/>
              <w:jc w:val="center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掌握一级技能并满足</w:t>
            </w:r>
            <w:r>
              <w:rPr>
                <w:spacing w:val="-2"/>
                <w:sz w:val="21"/>
                <w:szCs w:val="21"/>
                <w:lang w:eastAsia="zh-CN"/>
              </w:rPr>
              <w:t>以下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2883" w:type="dxa"/>
            <w:vAlign w:val="center"/>
          </w:tcPr>
          <w:p w14:paraId="5A13CA1C">
            <w:pPr>
              <w:pStyle w:val="145"/>
              <w:spacing w:line="280" w:lineRule="exac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综合运用一、二、三级技能</w:t>
            </w:r>
          </w:p>
        </w:tc>
      </w:tr>
      <w:tr w14:paraId="069A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1350" w:type="dxa"/>
            <w:vAlign w:val="center"/>
          </w:tcPr>
          <w:p w14:paraId="06361DCC">
            <w:pPr>
              <w:pStyle w:val="145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国际技术转移</w:t>
            </w:r>
          </w:p>
        </w:tc>
        <w:tc>
          <w:tcPr>
            <w:tcW w:w="2750" w:type="dxa"/>
            <w:vAlign w:val="center"/>
          </w:tcPr>
          <w:p w14:paraId="6521CBBC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1.开展</w:t>
            </w:r>
            <w:r>
              <w:rPr>
                <w:spacing w:val="1"/>
                <w:sz w:val="21"/>
                <w:szCs w:val="21"/>
                <w:lang w:eastAsia="zh-CN"/>
              </w:rPr>
              <w:t>进出口技术检索与调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研工作</w:t>
            </w:r>
            <w:r>
              <w:rPr>
                <w:spacing w:val="1"/>
                <w:sz w:val="21"/>
                <w:szCs w:val="21"/>
                <w:lang w:eastAsia="zh-CN"/>
              </w:rPr>
              <w:t>；</w:t>
            </w:r>
          </w:p>
          <w:p w14:paraId="5C91E714">
            <w:pPr>
              <w:pStyle w:val="145"/>
              <w:tabs>
                <w:tab w:val="left" w:pos="312"/>
              </w:tabs>
              <w:spacing w:line="280" w:lineRule="exact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spacing w:val="1"/>
                <w:sz w:val="21"/>
                <w:szCs w:val="21"/>
                <w:lang w:eastAsia="zh-CN"/>
              </w:rPr>
              <w:t>审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查</w:t>
            </w:r>
            <w:r>
              <w:rPr>
                <w:spacing w:val="1"/>
                <w:sz w:val="21"/>
                <w:szCs w:val="21"/>
                <w:lang w:eastAsia="zh-CN"/>
              </w:rPr>
              <w:t>技术进出口文件；</w:t>
            </w:r>
          </w:p>
          <w:p w14:paraId="645AC6CD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3.办理</w:t>
            </w:r>
            <w:r>
              <w:rPr>
                <w:spacing w:val="1"/>
                <w:sz w:val="21"/>
                <w:szCs w:val="21"/>
                <w:lang w:eastAsia="zh-CN"/>
              </w:rPr>
              <w:t>技术进出口审批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相关</w:t>
            </w:r>
            <w:r>
              <w:rPr>
                <w:spacing w:val="1"/>
                <w:sz w:val="21"/>
                <w:szCs w:val="21"/>
                <w:lang w:eastAsia="zh-CN"/>
              </w:rPr>
              <w:t>手续</w:t>
            </w:r>
            <w:r>
              <w:rPr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84" w:type="dxa"/>
            <w:vAlign w:val="center"/>
          </w:tcPr>
          <w:p w14:paraId="09898CD4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1.开展</w:t>
            </w:r>
            <w:r>
              <w:rPr>
                <w:spacing w:val="1"/>
                <w:sz w:val="21"/>
                <w:szCs w:val="21"/>
                <w:lang w:eastAsia="zh-CN"/>
              </w:rPr>
              <w:t>国际技术转移项目可行性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分析</w:t>
            </w:r>
            <w:r>
              <w:rPr>
                <w:spacing w:val="1"/>
                <w:sz w:val="21"/>
                <w:szCs w:val="21"/>
                <w:lang w:eastAsia="zh-CN"/>
              </w:rPr>
              <w:t>；</w:t>
            </w:r>
          </w:p>
          <w:p w14:paraId="7CEC5922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2.编制国际技术转移方案、</w:t>
            </w:r>
            <w:r>
              <w:rPr>
                <w:spacing w:val="1"/>
                <w:sz w:val="21"/>
                <w:szCs w:val="21"/>
                <w:lang w:eastAsia="zh-CN"/>
              </w:rPr>
              <w:t>国际法律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及政策</w:t>
            </w:r>
            <w:r>
              <w:rPr>
                <w:spacing w:val="1"/>
                <w:sz w:val="21"/>
                <w:szCs w:val="21"/>
                <w:lang w:eastAsia="zh-CN"/>
              </w:rPr>
              <w:t>风险防控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方案；</w:t>
            </w:r>
          </w:p>
          <w:p w14:paraId="12246F6E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3.组织</w:t>
            </w:r>
            <w:r>
              <w:rPr>
                <w:spacing w:val="1"/>
                <w:sz w:val="21"/>
                <w:szCs w:val="21"/>
                <w:lang w:eastAsia="zh-CN"/>
              </w:rPr>
              <w:t>国际商务谈判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spacing w:val="1"/>
                <w:sz w:val="21"/>
                <w:szCs w:val="21"/>
                <w:lang w:eastAsia="zh-CN"/>
              </w:rPr>
              <w:t>跨文化沟通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83" w:type="dxa"/>
            <w:vAlign w:val="center"/>
          </w:tcPr>
          <w:p w14:paraId="1AD38F07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1.确立国际技术转移方案，主导国际商务谈判；</w:t>
            </w:r>
          </w:p>
          <w:p w14:paraId="4122BEA2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2.确立技术进出口管制合规策略、国际制裁应急预案、国际支付风险预案等；</w:t>
            </w:r>
          </w:p>
          <w:p w14:paraId="6CF82471">
            <w:pPr>
              <w:pStyle w:val="145"/>
              <w:spacing w:line="280" w:lineRule="exact"/>
              <w:ind w:firstLine="12"/>
              <w:jc w:val="lef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3.组建具有国际视野的科技、金融、服务团队，指导国际项目管理、推动方案实施。</w:t>
            </w:r>
          </w:p>
        </w:tc>
      </w:tr>
    </w:tbl>
    <w:p w14:paraId="000A3221">
      <w:pPr>
        <w:pStyle w:val="24"/>
        <w:ind w:firstLine="422"/>
        <w:jc w:val="center"/>
        <w:rPr>
          <w:rFonts w:hint="eastAsia" w:ascii="黑体" w:hAnsi="黑体" w:eastAsia="黑体"/>
          <w:b/>
          <w:bCs/>
        </w:rPr>
      </w:pPr>
    </w:p>
    <w:p w14:paraId="2231DEFA">
      <w:pPr>
        <w:pStyle w:val="45"/>
        <w:spacing w:before="156" w:after="156"/>
        <w:outlineLvl w:val="9"/>
      </w:pPr>
      <w:r>
        <w:t>能力</w:t>
      </w:r>
      <w:r>
        <w:rPr>
          <w:rFonts w:hint="eastAsia"/>
        </w:rPr>
        <w:t>培养、提升与评价</w:t>
      </w:r>
    </w:p>
    <w:p w14:paraId="6E43DF21">
      <w:pPr>
        <w:spacing w:before="216" w:line="221" w:lineRule="auto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5.4.1  能力培养与提升</w:t>
      </w:r>
    </w:p>
    <w:p w14:paraId="3CD3F950">
      <w:pPr>
        <w:spacing w:before="216" w:line="221" w:lineRule="auto"/>
        <w:ind w:firstLine="420" w:firstLineChars="200"/>
        <w:rPr>
          <w:rFonts w:hint="eastAsia" w:ascii="宋体" w:hAnsi="宋体" w:cs="宋体"/>
          <w:spacing w:val="-1"/>
          <w:szCs w:val="21"/>
        </w:rPr>
      </w:pPr>
      <w:r>
        <w:rPr>
          <w:rFonts w:hint="eastAsia"/>
        </w:rPr>
        <w:t>本</w:t>
      </w:r>
      <w:r>
        <w:t>文件</w:t>
      </w:r>
      <w:r>
        <w:rPr>
          <w:rFonts w:hint="eastAsia" w:ascii="宋体" w:hAnsi="宋体" w:cs="宋体"/>
          <w:spacing w:val="-1"/>
          <w:szCs w:val="21"/>
        </w:rPr>
        <w:t>针对</w:t>
      </w:r>
      <w:r>
        <w:rPr>
          <w:rFonts w:ascii="宋体" w:hAnsi="宋体" w:cs="宋体"/>
          <w:spacing w:val="-1"/>
          <w:szCs w:val="21"/>
        </w:rPr>
        <w:t>技术转移服务人员</w:t>
      </w:r>
      <w:r>
        <w:rPr>
          <w:rFonts w:hint="eastAsia" w:ascii="宋体" w:hAnsi="宋体" w:cs="宋体"/>
          <w:spacing w:val="-1"/>
          <w:szCs w:val="21"/>
        </w:rPr>
        <w:t>从业所需的各项知识与技能，分三级分别提出具体要求。相关从业人员应参考</w:t>
      </w:r>
      <w:r>
        <w:rPr>
          <w:rFonts w:hint="eastAsia"/>
        </w:rPr>
        <w:t>本</w:t>
      </w:r>
      <w:r>
        <w:t>文件</w:t>
      </w:r>
      <w:r>
        <w:rPr>
          <w:rFonts w:hint="eastAsia" w:ascii="宋体" w:hAnsi="宋体" w:cs="宋体"/>
          <w:spacing w:val="-1"/>
          <w:szCs w:val="21"/>
        </w:rPr>
        <w:t>的整体或部分内容，</w:t>
      </w:r>
      <w:r>
        <w:rPr>
          <w:rFonts w:ascii="宋体" w:hAnsi="宋体" w:cs="宋体"/>
          <w:szCs w:val="21"/>
        </w:rPr>
        <w:t>积极参</w:t>
      </w:r>
      <w:r>
        <w:rPr>
          <w:rFonts w:ascii="宋体" w:hAnsi="宋体" w:cs="宋体"/>
          <w:spacing w:val="-1"/>
          <w:szCs w:val="21"/>
        </w:rPr>
        <w:t>加相关</w:t>
      </w:r>
      <w:r>
        <w:rPr>
          <w:rFonts w:hint="eastAsia" w:ascii="宋体" w:hAnsi="宋体" w:cs="宋体"/>
          <w:spacing w:val="-1"/>
          <w:szCs w:val="21"/>
        </w:rPr>
        <w:t>学习、</w:t>
      </w:r>
      <w:r>
        <w:rPr>
          <w:rFonts w:ascii="宋体" w:hAnsi="宋体" w:cs="宋体"/>
          <w:spacing w:val="-1"/>
          <w:szCs w:val="21"/>
        </w:rPr>
        <w:t>培训与交流</w:t>
      </w:r>
      <w:r>
        <w:rPr>
          <w:rFonts w:hint="eastAsia" w:ascii="宋体" w:hAnsi="宋体" w:cs="宋体"/>
          <w:spacing w:val="-1"/>
          <w:szCs w:val="21"/>
        </w:rPr>
        <w:t>活动，在学习和实践中</w:t>
      </w:r>
      <w:r>
        <w:rPr>
          <w:rFonts w:ascii="宋体" w:hAnsi="宋体" w:cs="宋体"/>
          <w:spacing w:val="-1"/>
          <w:szCs w:val="21"/>
        </w:rPr>
        <w:t>提升</w:t>
      </w:r>
      <w:r>
        <w:rPr>
          <w:rFonts w:hint="eastAsia" w:ascii="宋体" w:hAnsi="宋体" w:cs="宋体"/>
          <w:spacing w:val="-1"/>
          <w:szCs w:val="21"/>
        </w:rPr>
        <w:t>技术转移服务</w:t>
      </w:r>
      <w:r>
        <w:rPr>
          <w:rFonts w:ascii="宋体" w:hAnsi="宋体" w:cs="宋体"/>
          <w:spacing w:val="-1"/>
          <w:szCs w:val="21"/>
        </w:rPr>
        <w:t>能力。</w:t>
      </w:r>
    </w:p>
    <w:p w14:paraId="2B104383">
      <w:pPr>
        <w:spacing w:before="216" w:line="221" w:lineRule="auto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5.4.2  能力评价</w:t>
      </w:r>
    </w:p>
    <w:p w14:paraId="43EA10A8">
      <w:pPr>
        <w:spacing w:before="216" w:line="221" w:lineRule="auto"/>
        <w:ind w:firstLine="416" w:firstLineChars="200"/>
        <w:rPr>
          <w:rFonts w:ascii="宋体" w:hAnsi="宋体" w:cs="宋体"/>
          <w:spacing w:val="-1"/>
          <w:szCs w:val="21"/>
        </w:rPr>
      </w:pPr>
      <w:r>
        <w:rPr>
          <w:rFonts w:hint="eastAsia" w:ascii="宋体" w:hAnsi="宋体" w:cs="宋体"/>
          <w:spacing w:val="-1"/>
          <w:szCs w:val="21"/>
        </w:rPr>
        <w:t>各组织在使用</w:t>
      </w:r>
      <w:r>
        <w:rPr>
          <w:rFonts w:hint="eastAsia"/>
        </w:rPr>
        <w:t>本</w:t>
      </w:r>
      <w:r>
        <w:t>文件</w:t>
      </w:r>
      <w:r>
        <w:rPr>
          <w:rFonts w:hint="eastAsia" w:ascii="宋体" w:hAnsi="宋体" w:cs="宋体"/>
          <w:spacing w:val="-1"/>
          <w:szCs w:val="21"/>
        </w:rPr>
        <w:t>开展技术转移服务人员能力评价时，可结合人员职业素养、从业经验与业绩表现等方面进一步制定评价指标、方案与细则，进行综合评价。</w:t>
      </w:r>
    </w:p>
    <w:p w14:paraId="2C7EE5F0">
      <w:pPr>
        <w:spacing w:before="216" w:line="221" w:lineRule="auto"/>
        <w:ind w:firstLine="416" w:firstLineChars="200"/>
        <w:rPr>
          <w:rFonts w:ascii="宋体" w:hAnsi="宋体" w:cs="宋体"/>
          <w:spacing w:val="-1"/>
          <w:szCs w:val="21"/>
        </w:rPr>
      </w:pPr>
    </w:p>
    <w:p w14:paraId="30AE6451">
      <w:pPr>
        <w:spacing w:before="216" w:line="221" w:lineRule="auto"/>
        <w:ind w:firstLine="416" w:firstLineChars="200"/>
        <w:rPr>
          <w:rFonts w:ascii="宋体" w:hAnsi="宋体" w:cs="宋体"/>
          <w:spacing w:val="-1"/>
          <w:szCs w:val="21"/>
        </w:rPr>
      </w:pPr>
    </w:p>
    <w:p w14:paraId="3B48E898">
      <w:pPr>
        <w:spacing w:before="216" w:line="221" w:lineRule="auto"/>
        <w:jc w:val="center"/>
        <w:rPr>
          <w:rFonts w:ascii="宋体" w:hAnsi="宋体" w:cs="宋体"/>
          <w:spacing w:val="-1"/>
          <w:szCs w:val="21"/>
        </w:rPr>
      </w:pPr>
      <w:r>
        <w:rPr>
          <w:rFonts w:ascii="宋体" w:hAnsi="宋体" w:cs="宋体"/>
          <w:color w:val="000000" w:themeColor="text1"/>
          <w:spacing w:val="-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0" distR="0">
                <wp:extent cx="1891030" cy="0"/>
                <wp:effectExtent l="0" t="0" r="0" b="0"/>
                <wp:docPr id="665973864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直接连接符 10" o:spid="_x0000_s1026" o:spt="20" style="height:0pt;width:148.9pt;" filled="f" stroked="t" coordsize="21600,21600" o:gfxdata="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9NZCPRAAAAAgEAAA8AAAAAAAAA&#10;AQAgAAAAIgAAAGRycy9kb3ducmV2LnhtbFBLAQIUABQAAAAIAIdO4kBdTqTl3wEAAKMDAAAOAAAA&#10;AAAAAAEAIAAAACA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2B8D6C42">
      <w:pPr>
        <w:spacing w:before="216" w:line="221" w:lineRule="auto"/>
        <w:ind w:firstLine="416" w:firstLineChars="200"/>
        <w:jc w:val="center"/>
        <w:rPr>
          <w:rFonts w:hint="eastAsia" w:ascii="宋体" w:hAnsi="宋体" w:cs="宋体"/>
          <w:spacing w:val="-1"/>
          <w:szCs w:val="21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567" w:right="1134" w:bottom="1134" w:left="1417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262E">
    <w:pPr>
      <w:pStyle w:val="71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9E5EE">
    <w:pPr>
      <w:pStyle w:val="46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C600">
    <w:pPr>
      <w:pStyle w:val="46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1B2D4">
    <w:pPr>
      <w:pStyle w:val="71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ED3A">
    <w:pPr>
      <w:pStyle w:val="72"/>
      <w:jc w:val="right"/>
    </w:pPr>
    <w:r>
      <w:t xml:space="preserve">DB11/T </w:t>
    </w:r>
    <w:r>
      <w:rPr>
        <w:rFonts w:hint="eastAsia"/>
      </w:rPr>
      <w:t>1788</w:t>
    </w:r>
    <w:r>
      <w:t>—</w:t>
    </w:r>
    <w:r>
      <w:rPr>
        <w:rFonts w:hint="eastAsia"/>
      </w:rPr>
      <w:t>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CDEB">
    <w:pPr>
      <w:pStyle w:val="47"/>
      <w:rPr>
        <w:rFonts w:hint="eastAsia" w:hAnsi="黑体"/>
      </w:rPr>
    </w:pPr>
    <w:r>
      <w:rPr>
        <w:rFonts w:hAnsi="黑体"/>
      </w:rPr>
      <w:t xml:space="preserve">DB11/T </w:t>
    </w:r>
    <w:r>
      <w:rPr>
        <w:rFonts w:hint="eastAsia" w:hAnsi="黑体"/>
      </w:rPr>
      <w:t>1788</w:t>
    </w:r>
    <w:r>
      <w:rPr>
        <w:rFonts w:hAnsi="黑体"/>
      </w:rPr>
      <w:t>—</w:t>
    </w:r>
    <w:r>
      <w:rPr>
        <w:rFonts w:hint="eastAsia" w:hAnsi="黑体"/>
      </w:rPr>
      <w:t>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3244F">
    <w:pPr>
      <w:pStyle w:val="47"/>
    </w:pPr>
    <w:r>
      <w:t xml:space="preserve">DB11/T </w:t>
    </w:r>
    <w:r>
      <w:rPr>
        <w:rFonts w:hint="eastAsia"/>
      </w:rPr>
      <w:t>1788</w:t>
    </w:r>
    <w:r>
      <w:t>—</w:t>
    </w:r>
    <w:r>
      <w:rPr>
        <w:rFonts w:hint="eastAsia"/>
      </w:rPr>
      <w:t>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294F5">
    <w:pPr>
      <w:pStyle w:val="72"/>
    </w:pPr>
    <w:r>
      <w:t xml:space="preserve">DB11/T </w:t>
    </w:r>
    <w:r>
      <w:rPr>
        <w:rFonts w:hint="eastAsia"/>
      </w:rPr>
      <w:t>1788</w:t>
    </w:r>
    <w:r>
      <w:t>—</w:t>
    </w:r>
    <w:r>
      <w:rPr>
        <w:rFonts w:hint="eastAsia"/>
      </w:rP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52887"/>
    <w:multiLevelType w:val="multilevel"/>
    <w:tmpl w:val="0A952887"/>
    <w:lvl w:ilvl="0" w:tentative="0">
      <w:start w:val="1"/>
      <w:numFmt w:val="decimal"/>
      <w:pStyle w:val="68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">
    <w:nsid w:val="0F805D97"/>
    <w:multiLevelType w:val="multilevel"/>
    <w:tmpl w:val="0F805D97"/>
    <w:lvl w:ilvl="0" w:tentative="0">
      <w:start w:val="1"/>
      <w:numFmt w:val="none"/>
      <w:pStyle w:val="60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4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24B435DB"/>
    <w:multiLevelType w:val="multilevel"/>
    <w:tmpl w:val="24B435DB"/>
    <w:lvl w:ilvl="0" w:tentative="0">
      <w:start w:val="1"/>
      <w:numFmt w:val="lowerLetter"/>
      <w:pStyle w:val="124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29707437"/>
    <w:multiLevelType w:val="multilevel"/>
    <w:tmpl w:val="29707437"/>
    <w:lvl w:ilvl="0" w:tentative="0">
      <w:start w:val="1"/>
      <w:numFmt w:val="none"/>
      <w:pStyle w:val="67"/>
      <w:suff w:val="nothing"/>
      <w:lvlText w:val="%1注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10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51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52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3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2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62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7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6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9">
    <w:nsid w:val="520F62E9"/>
    <w:multiLevelType w:val="multilevel"/>
    <w:tmpl w:val="520F62E9"/>
    <w:lvl w:ilvl="0" w:tentative="0">
      <w:start w:val="1"/>
      <w:numFmt w:val="decimal"/>
      <w:pStyle w:val="131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5E63562F"/>
    <w:multiLevelType w:val="multilevel"/>
    <w:tmpl w:val="5E63562F"/>
    <w:lvl w:ilvl="0" w:tentative="0">
      <w:start w:val="1"/>
      <w:numFmt w:val="decimal"/>
      <w:pStyle w:val="61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1">
    <w:nsid w:val="60B55DC2"/>
    <w:multiLevelType w:val="multilevel"/>
    <w:tmpl w:val="60B55DC2"/>
    <w:lvl w:ilvl="0" w:tentative="0">
      <w:start w:val="1"/>
      <w:numFmt w:val="upperLetter"/>
      <w:pStyle w:val="8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0"/>
      <w:suff w:val="nothing"/>
      <w:lvlText w:val="表%1.%2　"/>
      <w:lvlJc w:val="left"/>
      <w:pPr>
        <w:ind w:left="567" w:hanging="567"/>
      </w:pPr>
      <w:rPr>
        <w:rFonts w:hint="eastAsia"/>
        <w:color w:val="FF0000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2">
    <w:nsid w:val="63404DBE"/>
    <w:multiLevelType w:val="multilevel"/>
    <w:tmpl w:val="63404DBE"/>
    <w:lvl w:ilvl="0" w:tentative="0">
      <w:start w:val="1"/>
      <w:numFmt w:val="none"/>
      <w:pStyle w:val="55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63AF7EBF"/>
    <w:multiLevelType w:val="multilevel"/>
    <w:tmpl w:val="63AF7EBF"/>
    <w:lvl w:ilvl="0" w:tentative="0">
      <w:start w:val="1"/>
      <w:numFmt w:val="decimal"/>
      <w:pStyle w:val="129"/>
      <w:suff w:val="nothing"/>
      <w:lvlText w:val="表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AB870ED"/>
    <w:multiLevelType w:val="multilevel"/>
    <w:tmpl w:val="6AB870ED"/>
    <w:lvl w:ilvl="0" w:tentative="0">
      <w:start w:val="1"/>
      <w:numFmt w:val="decimal"/>
      <w:pStyle w:val="65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0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5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YmQwZjJmMjE0M2YwNjAwZjJhNTI1MTFkYzlmN2MifQ=="/>
  </w:docVars>
  <w:rsids>
    <w:rsidRoot w:val="00035925"/>
    <w:rsid w:val="00000244"/>
    <w:rsid w:val="00000BB3"/>
    <w:rsid w:val="0000185F"/>
    <w:rsid w:val="00004140"/>
    <w:rsid w:val="00004886"/>
    <w:rsid w:val="00004B91"/>
    <w:rsid w:val="00004D98"/>
    <w:rsid w:val="00004E32"/>
    <w:rsid w:val="00005027"/>
    <w:rsid w:val="0000586F"/>
    <w:rsid w:val="00005E57"/>
    <w:rsid w:val="00006685"/>
    <w:rsid w:val="00006AB3"/>
    <w:rsid w:val="000074E6"/>
    <w:rsid w:val="0001251B"/>
    <w:rsid w:val="00013D86"/>
    <w:rsid w:val="00013E02"/>
    <w:rsid w:val="0002143C"/>
    <w:rsid w:val="0002294A"/>
    <w:rsid w:val="0002339B"/>
    <w:rsid w:val="00023CAB"/>
    <w:rsid w:val="00025A65"/>
    <w:rsid w:val="00025F0C"/>
    <w:rsid w:val="00026C2F"/>
    <w:rsid w:val="00026C31"/>
    <w:rsid w:val="00027280"/>
    <w:rsid w:val="000274D0"/>
    <w:rsid w:val="00030D76"/>
    <w:rsid w:val="000320A7"/>
    <w:rsid w:val="000325EA"/>
    <w:rsid w:val="0003407E"/>
    <w:rsid w:val="00035925"/>
    <w:rsid w:val="0003682A"/>
    <w:rsid w:val="00036C2C"/>
    <w:rsid w:val="00036F76"/>
    <w:rsid w:val="00040F4C"/>
    <w:rsid w:val="00041D24"/>
    <w:rsid w:val="00044D1D"/>
    <w:rsid w:val="0004542E"/>
    <w:rsid w:val="00045A7C"/>
    <w:rsid w:val="000462FF"/>
    <w:rsid w:val="0005203B"/>
    <w:rsid w:val="00052565"/>
    <w:rsid w:val="00054DD8"/>
    <w:rsid w:val="00055371"/>
    <w:rsid w:val="0005538D"/>
    <w:rsid w:val="00056A24"/>
    <w:rsid w:val="00057CE5"/>
    <w:rsid w:val="000607A3"/>
    <w:rsid w:val="00062678"/>
    <w:rsid w:val="00063664"/>
    <w:rsid w:val="00063803"/>
    <w:rsid w:val="00063C34"/>
    <w:rsid w:val="00064470"/>
    <w:rsid w:val="000657F7"/>
    <w:rsid w:val="00067126"/>
    <w:rsid w:val="00067CDF"/>
    <w:rsid w:val="000712E6"/>
    <w:rsid w:val="00072238"/>
    <w:rsid w:val="00074E19"/>
    <w:rsid w:val="00074FBE"/>
    <w:rsid w:val="000758DF"/>
    <w:rsid w:val="0007762A"/>
    <w:rsid w:val="000808FE"/>
    <w:rsid w:val="00081F6E"/>
    <w:rsid w:val="00082DD2"/>
    <w:rsid w:val="00083A05"/>
    <w:rsid w:val="00083A09"/>
    <w:rsid w:val="0009005E"/>
    <w:rsid w:val="000918A9"/>
    <w:rsid w:val="00091A39"/>
    <w:rsid w:val="00092001"/>
    <w:rsid w:val="00092618"/>
    <w:rsid w:val="00092857"/>
    <w:rsid w:val="00092BD8"/>
    <w:rsid w:val="0009374B"/>
    <w:rsid w:val="00093987"/>
    <w:rsid w:val="00094425"/>
    <w:rsid w:val="00096244"/>
    <w:rsid w:val="000964C7"/>
    <w:rsid w:val="000979BA"/>
    <w:rsid w:val="000979D9"/>
    <w:rsid w:val="000A20A9"/>
    <w:rsid w:val="000A2529"/>
    <w:rsid w:val="000A2A50"/>
    <w:rsid w:val="000A39FE"/>
    <w:rsid w:val="000A48B1"/>
    <w:rsid w:val="000A5E82"/>
    <w:rsid w:val="000A5F58"/>
    <w:rsid w:val="000A65DF"/>
    <w:rsid w:val="000A6C70"/>
    <w:rsid w:val="000A7E2D"/>
    <w:rsid w:val="000B16F4"/>
    <w:rsid w:val="000B1FF2"/>
    <w:rsid w:val="000B2663"/>
    <w:rsid w:val="000B2F0E"/>
    <w:rsid w:val="000B3143"/>
    <w:rsid w:val="000B405D"/>
    <w:rsid w:val="000B4213"/>
    <w:rsid w:val="000B422A"/>
    <w:rsid w:val="000B5145"/>
    <w:rsid w:val="000B5948"/>
    <w:rsid w:val="000B5D32"/>
    <w:rsid w:val="000B682D"/>
    <w:rsid w:val="000C0BE2"/>
    <w:rsid w:val="000C2309"/>
    <w:rsid w:val="000C2BE6"/>
    <w:rsid w:val="000C3502"/>
    <w:rsid w:val="000C52E7"/>
    <w:rsid w:val="000C6252"/>
    <w:rsid w:val="000C6B05"/>
    <w:rsid w:val="000C6DD6"/>
    <w:rsid w:val="000C6F2A"/>
    <w:rsid w:val="000C722A"/>
    <w:rsid w:val="000C73D4"/>
    <w:rsid w:val="000D0CA6"/>
    <w:rsid w:val="000D3D4C"/>
    <w:rsid w:val="000D4F51"/>
    <w:rsid w:val="000D55F8"/>
    <w:rsid w:val="000D591E"/>
    <w:rsid w:val="000D5B52"/>
    <w:rsid w:val="000D718B"/>
    <w:rsid w:val="000E0C46"/>
    <w:rsid w:val="000E15EE"/>
    <w:rsid w:val="000E18AC"/>
    <w:rsid w:val="000E3160"/>
    <w:rsid w:val="000E340C"/>
    <w:rsid w:val="000E51D6"/>
    <w:rsid w:val="000F030C"/>
    <w:rsid w:val="000F129C"/>
    <w:rsid w:val="000F174F"/>
    <w:rsid w:val="000F1D59"/>
    <w:rsid w:val="000F1F6C"/>
    <w:rsid w:val="000F4783"/>
    <w:rsid w:val="000F6100"/>
    <w:rsid w:val="000F791A"/>
    <w:rsid w:val="00100BF4"/>
    <w:rsid w:val="001048A7"/>
    <w:rsid w:val="00104E29"/>
    <w:rsid w:val="001056DE"/>
    <w:rsid w:val="00105C49"/>
    <w:rsid w:val="00105DEB"/>
    <w:rsid w:val="00107725"/>
    <w:rsid w:val="0011090E"/>
    <w:rsid w:val="0011161E"/>
    <w:rsid w:val="001119FD"/>
    <w:rsid w:val="001124C0"/>
    <w:rsid w:val="0011565F"/>
    <w:rsid w:val="0011642A"/>
    <w:rsid w:val="00116A1D"/>
    <w:rsid w:val="00117A25"/>
    <w:rsid w:val="0012069D"/>
    <w:rsid w:val="00121293"/>
    <w:rsid w:val="001235BF"/>
    <w:rsid w:val="00124B66"/>
    <w:rsid w:val="00126F0C"/>
    <w:rsid w:val="0012708E"/>
    <w:rsid w:val="0012758C"/>
    <w:rsid w:val="00130A99"/>
    <w:rsid w:val="0013175F"/>
    <w:rsid w:val="00132283"/>
    <w:rsid w:val="0013364D"/>
    <w:rsid w:val="00134297"/>
    <w:rsid w:val="001343BB"/>
    <w:rsid w:val="001405B0"/>
    <w:rsid w:val="0014236A"/>
    <w:rsid w:val="00143B0F"/>
    <w:rsid w:val="00143E03"/>
    <w:rsid w:val="00144F2B"/>
    <w:rsid w:val="0015099F"/>
    <w:rsid w:val="001512B4"/>
    <w:rsid w:val="00151CD6"/>
    <w:rsid w:val="001538AF"/>
    <w:rsid w:val="00153A26"/>
    <w:rsid w:val="00154721"/>
    <w:rsid w:val="00155C90"/>
    <w:rsid w:val="00155CB8"/>
    <w:rsid w:val="00160849"/>
    <w:rsid w:val="001620A5"/>
    <w:rsid w:val="00162221"/>
    <w:rsid w:val="00162EE2"/>
    <w:rsid w:val="00164E53"/>
    <w:rsid w:val="00165669"/>
    <w:rsid w:val="00165821"/>
    <w:rsid w:val="00165A1F"/>
    <w:rsid w:val="00165D35"/>
    <w:rsid w:val="001662A9"/>
    <w:rsid w:val="0016699D"/>
    <w:rsid w:val="001670D9"/>
    <w:rsid w:val="00167506"/>
    <w:rsid w:val="00167A56"/>
    <w:rsid w:val="00172128"/>
    <w:rsid w:val="00172156"/>
    <w:rsid w:val="00174F88"/>
    <w:rsid w:val="00175159"/>
    <w:rsid w:val="00175AD7"/>
    <w:rsid w:val="00176208"/>
    <w:rsid w:val="0017780C"/>
    <w:rsid w:val="00180DDE"/>
    <w:rsid w:val="00180FC0"/>
    <w:rsid w:val="001813B2"/>
    <w:rsid w:val="001814D8"/>
    <w:rsid w:val="0018211B"/>
    <w:rsid w:val="00183235"/>
    <w:rsid w:val="00183FE1"/>
    <w:rsid w:val="001840D3"/>
    <w:rsid w:val="00184782"/>
    <w:rsid w:val="0018515B"/>
    <w:rsid w:val="00185A85"/>
    <w:rsid w:val="00187A8A"/>
    <w:rsid w:val="001900F8"/>
    <w:rsid w:val="00190A42"/>
    <w:rsid w:val="00190F0C"/>
    <w:rsid w:val="00191258"/>
    <w:rsid w:val="00191D7E"/>
    <w:rsid w:val="00192680"/>
    <w:rsid w:val="00192EC5"/>
    <w:rsid w:val="00193037"/>
    <w:rsid w:val="00193375"/>
    <w:rsid w:val="00193A2C"/>
    <w:rsid w:val="001944FB"/>
    <w:rsid w:val="001960EC"/>
    <w:rsid w:val="00197260"/>
    <w:rsid w:val="001A288E"/>
    <w:rsid w:val="001A2A91"/>
    <w:rsid w:val="001A4B2C"/>
    <w:rsid w:val="001A4D21"/>
    <w:rsid w:val="001A59BA"/>
    <w:rsid w:val="001A786D"/>
    <w:rsid w:val="001B0E36"/>
    <w:rsid w:val="001B1ABD"/>
    <w:rsid w:val="001B34CB"/>
    <w:rsid w:val="001B36ED"/>
    <w:rsid w:val="001B4613"/>
    <w:rsid w:val="001B6DC2"/>
    <w:rsid w:val="001B754B"/>
    <w:rsid w:val="001C149C"/>
    <w:rsid w:val="001C157D"/>
    <w:rsid w:val="001C1F66"/>
    <w:rsid w:val="001C21AC"/>
    <w:rsid w:val="001C27B4"/>
    <w:rsid w:val="001C2FA4"/>
    <w:rsid w:val="001C3689"/>
    <w:rsid w:val="001C45CA"/>
    <w:rsid w:val="001C47BA"/>
    <w:rsid w:val="001C59EA"/>
    <w:rsid w:val="001C5DC6"/>
    <w:rsid w:val="001C6EC1"/>
    <w:rsid w:val="001D02D2"/>
    <w:rsid w:val="001D0BFA"/>
    <w:rsid w:val="001D1134"/>
    <w:rsid w:val="001D1675"/>
    <w:rsid w:val="001D2E63"/>
    <w:rsid w:val="001D3115"/>
    <w:rsid w:val="001D3556"/>
    <w:rsid w:val="001D3617"/>
    <w:rsid w:val="001D406C"/>
    <w:rsid w:val="001D41EE"/>
    <w:rsid w:val="001D4BEB"/>
    <w:rsid w:val="001D6AD7"/>
    <w:rsid w:val="001D71E6"/>
    <w:rsid w:val="001D735A"/>
    <w:rsid w:val="001D7559"/>
    <w:rsid w:val="001E0380"/>
    <w:rsid w:val="001E0B1B"/>
    <w:rsid w:val="001E0C57"/>
    <w:rsid w:val="001E0EDA"/>
    <w:rsid w:val="001E11D9"/>
    <w:rsid w:val="001E13B1"/>
    <w:rsid w:val="001E1E6E"/>
    <w:rsid w:val="001E2153"/>
    <w:rsid w:val="001E3E7D"/>
    <w:rsid w:val="001E5B7A"/>
    <w:rsid w:val="001E6ACD"/>
    <w:rsid w:val="001E76EE"/>
    <w:rsid w:val="001F0E1B"/>
    <w:rsid w:val="001F148A"/>
    <w:rsid w:val="001F155B"/>
    <w:rsid w:val="001F3A19"/>
    <w:rsid w:val="001F51C6"/>
    <w:rsid w:val="001F5486"/>
    <w:rsid w:val="001F6B53"/>
    <w:rsid w:val="001F773F"/>
    <w:rsid w:val="002009E4"/>
    <w:rsid w:val="00201053"/>
    <w:rsid w:val="0020251B"/>
    <w:rsid w:val="00203369"/>
    <w:rsid w:val="00203AFB"/>
    <w:rsid w:val="00204097"/>
    <w:rsid w:val="002073D3"/>
    <w:rsid w:val="002077A1"/>
    <w:rsid w:val="00211861"/>
    <w:rsid w:val="00211F34"/>
    <w:rsid w:val="00212002"/>
    <w:rsid w:val="00212C39"/>
    <w:rsid w:val="002137A9"/>
    <w:rsid w:val="00214BBB"/>
    <w:rsid w:val="00215B13"/>
    <w:rsid w:val="00215D48"/>
    <w:rsid w:val="00215F3D"/>
    <w:rsid w:val="0021624B"/>
    <w:rsid w:val="00216682"/>
    <w:rsid w:val="0022185E"/>
    <w:rsid w:val="00222D35"/>
    <w:rsid w:val="00224B07"/>
    <w:rsid w:val="002252CB"/>
    <w:rsid w:val="00227AA5"/>
    <w:rsid w:val="00227AE1"/>
    <w:rsid w:val="00227FED"/>
    <w:rsid w:val="0023030A"/>
    <w:rsid w:val="00230F08"/>
    <w:rsid w:val="00231691"/>
    <w:rsid w:val="00231FA4"/>
    <w:rsid w:val="00232C68"/>
    <w:rsid w:val="00234467"/>
    <w:rsid w:val="00234C0E"/>
    <w:rsid w:val="00235613"/>
    <w:rsid w:val="002357F9"/>
    <w:rsid w:val="00235BE6"/>
    <w:rsid w:val="00235F44"/>
    <w:rsid w:val="00236571"/>
    <w:rsid w:val="00236989"/>
    <w:rsid w:val="00236C7C"/>
    <w:rsid w:val="00237D8D"/>
    <w:rsid w:val="002406A2"/>
    <w:rsid w:val="00241DA2"/>
    <w:rsid w:val="00242B7E"/>
    <w:rsid w:val="00243FD3"/>
    <w:rsid w:val="00247FEE"/>
    <w:rsid w:val="00250546"/>
    <w:rsid w:val="00250E7D"/>
    <w:rsid w:val="002523DB"/>
    <w:rsid w:val="002527DD"/>
    <w:rsid w:val="00252DAA"/>
    <w:rsid w:val="00256385"/>
    <w:rsid w:val="002565D5"/>
    <w:rsid w:val="002617E8"/>
    <w:rsid w:val="002622C0"/>
    <w:rsid w:val="002654A9"/>
    <w:rsid w:val="002675C5"/>
    <w:rsid w:val="00267BEF"/>
    <w:rsid w:val="00267D10"/>
    <w:rsid w:val="0027063F"/>
    <w:rsid w:val="00270F73"/>
    <w:rsid w:val="00272CB0"/>
    <w:rsid w:val="00272E26"/>
    <w:rsid w:val="00277743"/>
    <w:rsid w:val="002778AE"/>
    <w:rsid w:val="00277C1D"/>
    <w:rsid w:val="0028269A"/>
    <w:rsid w:val="00283590"/>
    <w:rsid w:val="00283C09"/>
    <w:rsid w:val="002847D4"/>
    <w:rsid w:val="00286973"/>
    <w:rsid w:val="00287674"/>
    <w:rsid w:val="002901B6"/>
    <w:rsid w:val="00290652"/>
    <w:rsid w:val="00290FB9"/>
    <w:rsid w:val="00291160"/>
    <w:rsid w:val="002938A4"/>
    <w:rsid w:val="00294E70"/>
    <w:rsid w:val="002954B8"/>
    <w:rsid w:val="002960A3"/>
    <w:rsid w:val="002967B2"/>
    <w:rsid w:val="00296C58"/>
    <w:rsid w:val="002A0404"/>
    <w:rsid w:val="002A07A1"/>
    <w:rsid w:val="002A1924"/>
    <w:rsid w:val="002A3715"/>
    <w:rsid w:val="002A7420"/>
    <w:rsid w:val="002A7A7E"/>
    <w:rsid w:val="002B086E"/>
    <w:rsid w:val="002B0F12"/>
    <w:rsid w:val="002B1308"/>
    <w:rsid w:val="002B21A4"/>
    <w:rsid w:val="002B4554"/>
    <w:rsid w:val="002B4882"/>
    <w:rsid w:val="002B707C"/>
    <w:rsid w:val="002B7564"/>
    <w:rsid w:val="002C2616"/>
    <w:rsid w:val="002C5E59"/>
    <w:rsid w:val="002C6922"/>
    <w:rsid w:val="002C6A80"/>
    <w:rsid w:val="002C72D8"/>
    <w:rsid w:val="002D0E8A"/>
    <w:rsid w:val="002D11FA"/>
    <w:rsid w:val="002D17BC"/>
    <w:rsid w:val="002D184E"/>
    <w:rsid w:val="002D19A4"/>
    <w:rsid w:val="002D24CD"/>
    <w:rsid w:val="002D56E7"/>
    <w:rsid w:val="002D57EB"/>
    <w:rsid w:val="002D6352"/>
    <w:rsid w:val="002E0DDF"/>
    <w:rsid w:val="002E1C6F"/>
    <w:rsid w:val="002E2906"/>
    <w:rsid w:val="002E294C"/>
    <w:rsid w:val="002E294E"/>
    <w:rsid w:val="002E4549"/>
    <w:rsid w:val="002E48F8"/>
    <w:rsid w:val="002E5635"/>
    <w:rsid w:val="002E6464"/>
    <w:rsid w:val="002E64C3"/>
    <w:rsid w:val="002E6A2C"/>
    <w:rsid w:val="002F035E"/>
    <w:rsid w:val="002F0C6A"/>
    <w:rsid w:val="002F0FE8"/>
    <w:rsid w:val="002F1D8C"/>
    <w:rsid w:val="002F21DA"/>
    <w:rsid w:val="002F34B8"/>
    <w:rsid w:val="002F6B78"/>
    <w:rsid w:val="0030083B"/>
    <w:rsid w:val="00301D16"/>
    <w:rsid w:val="00301F39"/>
    <w:rsid w:val="00303D27"/>
    <w:rsid w:val="00303FDB"/>
    <w:rsid w:val="00305BEE"/>
    <w:rsid w:val="0030695A"/>
    <w:rsid w:val="00312CD9"/>
    <w:rsid w:val="00313962"/>
    <w:rsid w:val="00313EE7"/>
    <w:rsid w:val="00316192"/>
    <w:rsid w:val="00320780"/>
    <w:rsid w:val="00320992"/>
    <w:rsid w:val="00320F6F"/>
    <w:rsid w:val="00322F32"/>
    <w:rsid w:val="003234E0"/>
    <w:rsid w:val="00325926"/>
    <w:rsid w:val="00326063"/>
    <w:rsid w:val="00327A8A"/>
    <w:rsid w:val="003307A3"/>
    <w:rsid w:val="003339A3"/>
    <w:rsid w:val="003339C3"/>
    <w:rsid w:val="00336610"/>
    <w:rsid w:val="00337C1A"/>
    <w:rsid w:val="00340DF3"/>
    <w:rsid w:val="00341205"/>
    <w:rsid w:val="0034191E"/>
    <w:rsid w:val="00341F5C"/>
    <w:rsid w:val="00343D23"/>
    <w:rsid w:val="00343F73"/>
    <w:rsid w:val="00345060"/>
    <w:rsid w:val="003451FB"/>
    <w:rsid w:val="00347C9E"/>
    <w:rsid w:val="00347D46"/>
    <w:rsid w:val="00352629"/>
    <w:rsid w:val="003531F5"/>
    <w:rsid w:val="0035323B"/>
    <w:rsid w:val="00353D19"/>
    <w:rsid w:val="00354095"/>
    <w:rsid w:val="0035483A"/>
    <w:rsid w:val="0035785A"/>
    <w:rsid w:val="0036016D"/>
    <w:rsid w:val="003601D4"/>
    <w:rsid w:val="003609D2"/>
    <w:rsid w:val="0036134B"/>
    <w:rsid w:val="00361A0C"/>
    <w:rsid w:val="00363F22"/>
    <w:rsid w:val="0036422D"/>
    <w:rsid w:val="00364940"/>
    <w:rsid w:val="00366D84"/>
    <w:rsid w:val="00366F5C"/>
    <w:rsid w:val="00371037"/>
    <w:rsid w:val="003746EF"/>
    <w:rsid w:val="00375482"/>
    <w:rsid w:val="00375564"/>
    <w:rsid w:val="00376489"/>
    <w:rsid w:val="003774DE"/>
    <w:rsid w:val="00377DFF"/>
    <w:rsid w:val="00380559"/>
    <w:rsid w:val="00381D53"/>
    <w:rsid w:val="00383191"/>
    <w:rsid w:val="003832B8"/>
    <w:rsid w:val="00384CC0"/>
    <w:rsid w:val="00386DED"/>
    <w:rsid w:val="003912E7"/>
    <w:rsid w:val="00393248"/>
    <w:rsid w:val="00393947"/>
    <w:rsid w:val="00393D89"/>
    <w:rsid w:val="00393F09"/>
    <w:rsid w:val="0039468A"/>
    <w:rsid w:val="00394FB8"/>
    <w:rsid w:val="00395141"/>
    <w:rsid w:val="00395683"/>
    <w:rsid w:val="00395947"/>
    <w:rsid w:val="003A0280"/>
    <w:rsid w:val="003A09C6"/>
    <w:rsid w:val="003A0E27"/>
    <w:rsid w:val="003A2275"/>
    <w:rsid w:val="003A557B"/>
    <w:rsid w:val="003A6A4F"/>
    <w:rsid w:val="003A7088"/>
    <w:rsid w:val="003B00DF"/>
    <w:rsid w:val="003B1275"/>
    <w:rsid w:val="003B1778"/>
    <w:rsid w:val="003B1E8E"/>
    <w:rsid w:val="003B1F39"/>
    <w:rsid w:val="003B4A8A"/>
    <w:rsid w:val="003B5392"/>
    <w:rsid w:val="003B6C03"/>
    <w:rsid w:val="003B6FD0"/>
    <w:rsid w:val="003C11CB"/>
    <w:rsid w:val="003C3017"/>
    <w:rsid w:val="003C30C5"/>
    <w:rsid w:val="003C31E0"/>
    <w:rsid w:val="003C3461"/>
    <w:rsid w:val="003C3762"/>
    <w:rsid w:val="003C55E1"/>
    <w:rsid w:val="003C5EF3"/>
    <w:rsid w:val="003C6A77"/>
    <w:rsid w:val="003C75F3"/>
    <w:rsid w:val="003C78A3"/>
    <w:rsid w:val="003D0148"/>
    <w:rsid w:val="003D11C0"/>
    <w:rsid w:val="003D198A"/>
    <w:rsid w:val="003D1CAD"/>
    <w:rsid w:val="003D36AB"/>
    <w:rsid w:val="003D4F62"/>
    <w:rsid w:val="003D5B31"/>
    <w:rsid w:val="003E1867"/>
    <w:rsid w:val="003E2911"/>
    <w:rsid w:val="003E5441"/>
    <w:rsid w:val="003E5729"/>
    <w:rsid w:val="003E59C4"/>
    <w:rsid w:val="003E724E"/>
    <w:rsid w:val="003F129B"/>
    <w:rsid w:val="003F1D40"/>
    <w:rsid w:val="003F22BB"/>
    <w:rsid w:val="003F2A5B"/>
    <w:rsid w:val="003F314A"/>
    <w:rsid w:val="003F3B31"/>
    <w:rsid w:val="003F4EE0"/>
    <w:rsid w:val="003F5559"/>
    <w:rsid w:val="00400473"/>
    <w:rsid w:val="00400673"/>
    <w:rsid w:val="004007C0"/>
    <w:rsid w:val="00402153"/>
    <w:rsid w:val="00402E26"/>
    <w:rsid w:val="00402FC1"/>
    <w:rsid w:val="00405D34"/>
    <w:rsid w:val="00414A18"/>
    <w:rsid w:val="0041539C"/>
    <w:rsid w:val="004200D9"/>
    <w:rsid w:val="00421A1C"/>
    <w:rsid w:val="0042291B"/>
    <w:rsid w:val="004241D2"/>
    <w:rsid w:val="00425082"/>
    <w:rsid w:val="0042765F"/>
    <w:rsid w:val="004302A9"/>
    <w:rsid w:val="00430843"/>
    <w:rsid w:val="00431DEB"/>
    <w:rsid w:val="00432AA7"/>
    <w:rsid w:val="00433F3D"/>
    <w:rsid w:val="00434AFB"/>
    <w:rsid w:val="00436453"/>
    <w:rsid w:val="004371B6"/>
    <w:rsid w:val="00437CB7"/>
    <w:rsid w:val="00440799"/>
    <w:rsid w:val="0044259D"/>
    <w:rsid w:val="004439D9"/>
    <w:rsid w:val="0044582B"/>
    <w:rsid w:val="00446B29"/>
    <w:rsid w:val="00451027"/>
    <w:rsid w:val="004524BE"/>
    <w:rsid w:val="004526F5"/>
    <w:rsid w:val="00452759"/>
    <w:rsid w:val="00453F9A"/>
    <w:rsid w:val="00454CC3"/>
    <w:rsid w:val="0046030C"/>
    <w:rsid w:val="00464903"/>
    <w:rsid w:val="00465782"/>
    <w:rsid w:val="00470937"/>
    <w:rsid w:val="00471DF3"/>
    <w:rsid w:val="00471E91"/>
    <w:rsid w:val="00472B79"/>
    <w:rsid w:val="0047363F"/>
    <w:rsid w:val="004736EB"/>
    <w:rsid w:val="00474079"/>
    <w:rsid w:val="00474675"/>
    <w:rsid w:val="0047470C"/>
    <w:rsid w:val="0047588C"/>
    <w:rsid w:val="00476254"/>
    <w:rsid w:val="00481F9D"/>
    <w:rsid w:val="004826C0"/>
    <w:rsid w:val="00484C88"/>
    <w:rsid w:val="00486C44"/>
    <w:rsid w:val="00487475"/>
    <w:rsid w:val="0049080E"/>
    <w:rsid w:val="004908B1"/>
    <w:rsid w:val="00495380"/>
    <w:rsid w:val="00496551"/>
    <w:rsid w:val="004A203E"/>
    <w:rsid w:val="004A32C1"/>
    <w:rsid w:val="004A35F9"/>
    <w:rsid w:val="004A3D55"/>
    <w:rsid w:val="004A4662"/>
    <w:rsid w:val="004A514B"/>
    <w:rsid w:val="004A799A"/>
    <w:rsid w:val="004A7E02"/>
    <w:rsid w:val="004A7E64"/>
    <w:rsid w:val="004B157A"/>
    <w:rsid w:val="004B24C1"/>
    <w:rsid w:val="004B3092"/>
    <w:rsid w:val="004B3703"/>
    <w:rsid w:val="004B3D13"/>
    <w:rsid w:val="004B43EC"/>
    <w:rsid w:val="004B49B1"/>
    <w:rsid w:val="004B54AB"/>
    <w:rsid w:val="004B557C"/>
    <w:rsid w:val="004B6CF5"/>
    <w:rsid w:val="004C2861"/>
    <w:rsid w:val="004C292F"/>
    <w:rsid w:val="004C657F"/>
    <w:rsid w:val="004D04EC"/>
    <w:rsid w:val="004D306F"/>
    <w:rsid w:val="004D339D"/>
    <w:rsid w:val="004D3A6C"/>
    <w:rsid w:val="004D4B02"/>
    <w:rsid w:val="004D4DA0"/>
    <w:rsid w:val="004D4F76"/>
    <w:rsid w:val="004D52F5"/>
    <w:rsid w:val="004D7EEB"/>
    <w:rsid w:val="004E0795"/>
    <w:rsid w:val="004E0DB4"/>
    <w:rsid w:val="004E1151"/>
    <w:rsid w:val="004E1B34"/>
    <w:rsid w:val="004E27D6"/>
    <w:rsid w:val="004E3FA3"/>
    <w:rsid w:val="004E4AC8"/>
    <w:rsid w:val="004E4B13"/>
    <w:rsid w:val="004E4B8C"/>
    <w:rsid w:val="004E5A47"/>
    <w:rsid w:val="004E5EC0"/>
    <w:rsid w:val="004F1428"/>
    <w:rsid w:val="004F2DCD"/>
    <w:rsid w:val="004F2EF3"/>
    <w:rsid w:val="005003E0"/>
    <w:rsid w:val="00500A59"/>
    <w:rsid w:val="00501B48"/>
    <w:rsid w:val="005036E2"/>
    <w:rsid w:val="00503892"/>
    <w:rsid w:val="0050537B"/>
    <w:rsid w:val="005067EC"/>
    <w:rsid w:val="005100CD"/>
    <w:rsid w:val="00510280"/>
    <w:rsid w:val="005118C4"/>
    <w:rsid w:val="00512CC8"/>
    <w:rsid w:val="00513D73"/>
    <w:rsid w:val="005148B3"/>
    <w:rsid w:val="00514A43"/>
    <w:rsid w:val="00515687"/>
    <w:rsid w:val="00515924"/>
    <w:rsid w:val="00515E9C"/>
    <w:rsid w:val="00516733"/>
    <w:rsid w:val="00517308"/>
    <w:rsid w:val="005174E5"/>
    <w:rsid w:val="00517AEE"/>
    <w:rsid w:val="00520898"/>
    <w:rsid w:val="00520BB0"/>
    <w:rsid w:val="005211E6"/>
    <w:rsid w:val="00522393"/>
    <w:rsid w:val="00522620"/>
    <w:rsid w:val="00525656"/>
    <w:rsid w:val="00525BF3"/>
    <w:rsid w:val="00526C76"/>
    <w:rsid w:val="00526F7C"/>
    <w:rsid w:val="00527455"/>
    <w:rsid w:val="00527A1C"/>
    <w:rsid w:val="00527FFE"/>
    <w:rsid w:val="00530AD7"/>
    <w:rsid w:val="00530EE6"/>
    <w:rsid w:val="00534C02"/>
    <w:rsid w:val="00534CF2"/>
    <w:rsid w:val="005354F2"/>
    <w:rsid w:val="0054044C"/>
    <w:rsid w:val="0054264B"/>
    <w:rsid w:val="00543786"/>
    <w:rsid w:val="00545A49"/>
    <w:rsid w:val="005463CC"/>
    <w:rsid w:val="00546D0D"/>
    <w:rsid w:val="0055153A"/>
    <w:rsid w:val="00552074"/>
    <w:rsid w:val="005533D7"/>
    <w:rsid w:val="00554B63"/>
    <w:rsid w:val="0056185F"/>
    <w:rsid w:val="00562CF6"/>
    <w:rsid w:val="0056367B"/>
    <w:rsid w:val="0056544B"/>
    <w:rsid w:val="00565906"/>
    <w:rsid w:val="00567177"/>
    <w:rsid w:val="005674CA"/>
    <w:rsid w:val="005703DE"/>
    <w:rsid w:val="00570A4D"/>
    <w:rsid w:val="005710BC"/>
    <w:rsid w:val="00571C3E"/>
    <w:rsid w:val="005738A9"/>
    <w:rsid w:val="00575536"/>
    <w:rsid w:val="005755F1"/>
    <w:rsid w:val="00576107"/>
    <w:rsid w:val="00577AE9"/>
    <w:rsid w:val="00582365"/>
    <w:rsid w:val="00582BBE"/>
    <w:rsid w:val="005832FA"/>
    <w:rsid w:val="0058464E"/>
    <w:rsid w:val="0058650E"/>
    <w:rsid w:val="00586BA0"/>
    <w:rsid w:val="005923CB"/>
    <w:rsid w:val="00592D20"/>
    <w:rsid w:val="005949FD"/>
    <w:rsid w:val="00596C0C"/>
    <w:rsid w:val="005A01CB"/>
    <w:rsid w:val="005A19A9"/>
    <w:rsid w:val="005A3FF8"/>
    <w:rsid w:val="005A56C2"/>
    <w:rsid w:val="005A57BC"/>
    <w:rsid w:val="005A58FF"/>
    <w:rsid w:val="005A5A5F"/>
    <w:rsid w:val="005A5EAF"/>
    <w:rsid w:val="005A6491"/>
    <w:rsid w:val="005A64C0"/>
    <w:rsid w:val="005A7039"/>
    <w:rsid w:val="005B1459"/>
    <w:rsid w:val="005B1985"/>
    <w:rsid w:val="005B278E"/>
    <w:rsid w:val="005B3C11"/>
    <w:rsid w:val="005B40A7"/>
    <w:rsid w:val="005B67B7"/>
    <w:rsid w:val="005B711A"/>
    <w:rsid w:val="005C1C28"/>
    <w:rsid w:val="005C3EF4"/>
    <w:rsid w:val="005C43D0"/>
    <w:rsid w:val="005C6C0D"/>
    <w:rsid w:val="005C6DB5"/>
    <w:rsid w:val="005D236D"/>
    <w:rsid w:val="005D29FB"/>
    <w:rsid w:val="005D2C36"/>
    <w:rsid w:val="005D3077"/>
    <w:rsid w:val="005D3842"/>
    <w:rsid w:val="005D3ED2"/>
    <w:rsid w:val="005D4DC9"/>
    <w:rsid w:val="005E05AC"/>
    <w:rsid w:val="005E140F"/>
    <w:rsid w:val="005E1436"/>
    <w:rsid w:val="005E19E7"/>
    <w:rsid w:val="005E2392"/>
    <w:rsid w:val="005E7EFC"/>
    <w:rsid w:val="005F2242"/>
    <w:rsid w:val="005F3CD8"/>
    <w:rsid w:val="005F42B3"/>
    <w:rsid w:val="005F610A"/>
    <w:rsid w:val="0060055F"/>
    <w:rsid w:val="0060073E"/>
    <w:rsid w:val="00601622"/>
    <w:rsid w:val="00604E82"/>
    <w:rsid w:val="00605C05"/>
    <w:rsid w:val="0060704A"/>
    <w:rsid w:val="0060789B"/>
    <w:rsid w:val="0061037E"/>
    <w:rsid w:val="006129D9"/>
    <w:rsid w:val="00613FAA"/>
    <w:rsid w:val="006149FE"/>
    <w:rsid w:val="00616C36"/>
    <w:rsid w:val="0061716C"/>
    <w:rsid w:val="006171AF"/>
    <w:rsid w:val="00617868"/>
    <w:rsid w:val="0062239A"/>
    <w:rsid w:val="006243A1"/>
    <w:rsid w:val="00626005"/>
    <w:rsid w:val="00626BAB"/>
    <w:rsid w:val="00627000"/>
    <w:rsid w:val="00627F68"/>
    <w:rsid w:val="00632E56"/>
    <w:rsid w:val="00635CBA"/>
    <w:rsid w:val="00635CF1"/>
    <w:rsid w:val="00636EFC"/>
    <w:rsid w:val="006377A9"/>
    <w:rsid w:val="00637BC3"/>
    <w:rsid w:val="00637D40"/>
    <w:rsid w:val="00642F1F"/>
    <w:rsid w:val="0064338B"/>
    <w:rsid w:val="006449F2"/>
    <w:rsid w:val="00646542"/>
    <w:rsid w:val="006476E2"/>
    <w:rsid w:val="00647CB8"/>
    <w:rsid w:val="006504F4"/>
    <w:rsid w:val="0065366F"/>
    <w:rsid w:val="00654415"/>
    <w:rsid w:val="00654BC9"/>
    <w:rsid w:val="0065507A"/>
    <w:rsid w:val="006552FD"/>
    <w:rsid w:val="00656F0B"/>
    <w:rsid w:val="00656F24"/>
    <w:rsid w:val="00656F68"/>
    <w:rsid w:val="0066305C"/>
    <w:rsid w:val="00663733"/>
    <w:rsid w:val="00663AF3"/>
    <w:rsid w:val="00666B6C"/>
    <w:rsid w:val="00670292"/>
    <w:rsid w:val="006736FC"/>
    <w:rsid w:val="00673C1E"/>
    <w:rsid w:val="006762E1"/>
    <w:rsid w:val="00677B54"/>
    <w:rsid w:val="00677BDB"/>
    <w:rsid w:val="00677C8C"/>
    <w:rsid w:val="00680B7B"/>
    <w:rsid w:val="00681ED3"/>
    <w:rsid w:val="00682682"/>
    <w:rsid w:val="00682702"/>
    <w:rsid w:val="006831DF"/>
    <w:rsid w:val="0068394D"/>
    <w:rsid w:val="00683CC4"/>
    <w:rsid w:val="006843E0"/>
    <w:rsid w:val="006864F6"/>
    <w:rsid w:val="0068727B"/>
    <w:rsid w:val="006920BE"/>
    <w:rsid w:val="00692368"/>
    <w:rsid w:val="00692CD8"/>
    <w:rsid w:val="0069340B"/>
    <w:rsid w:val="00693562"/>
    <w:rsid w:val="00694603"/>
    <w:rsid w:val="00695192"/>
    <w:rsid w:val="006954A2"/>
    <w:rsid w:val="00695CC7"/>
    <w:rsid w:val="00696D6F"/>
    <w:rsid w:val="006A2EBC"/>
    <w:rsid w:val="006A333D"/>
    <w:rsid w:val="006A408D"/>
    <w:rsid w:val="006A43BC"/>
    <w:rsid w:val="006A4A06"/>
    <w:rsid w:val="006A5095"/>
    <w:rsid w:val="006A5EA0"/>
    <w:rsid w:val="006A66B9"/>
    <w:rsid w:val="006A783B"/>
    <w:rsid w:val="006A7B33"/>
    <w:rsid w:val="006B138C"/>
    <w:rsid w:val="006B13E3"/>
    <w:rsid w:val="006B198E"/>
    <w:rsid w:val="006B282E"/>
    <w:rsid w:val="006B38B1"/>
    <w:rsid w:val="006B497F"/>
    <w:rsid w:val="006B4E13"/>
    <w:rsid w:val="006B75DD"/>
    <w:rsid w:val="006B7908"/>
    <w:rsid w:val="006B7B08"/>
    <w:rsid w:val="006B7C7E"/>
    <w:rsid w:val="006B7F61"/>
    <w:rsid w:val="006C047C"/>
    <w:rsid w:val="006C3D27"/>
    <w:rsid w:val="006C3D8B"/>
    <w:rsid w:val="006C3E4B"/>
    <w:rsid w:val="006C495F"/>
    <w:rsid w:val="006C5E44"/>
    <w:rsid w:val="006C67E0"/>
    <w:rsid w:val="006C7ABA"/>
    <w:rsid w:val="006D0015"/>
    <w:rsid w:val="006D02BA"/>
    <w:rsid w:val="006D0656"/>
    <w:rsid w:val="006D0A13"/>
    <w:rsid w:val="006D0D60"/>
    <w:rsid w:val="006D1122"/>
    <w:rsid w:val="006D1594"/>
    <w:rsid w:val="006D16F2"/>
    <w:rsid w:val="006D317E"/>
    <w:rsid w:val="006D3405"/>
    <w:rsid w:val="006D3B1E"/>
    <w:rsid w:val="006D3C00"/>
    <w:rsid w:val="006D4F5C"/>
    <w:rsid w:val="006D70F6"/>
    <w:rsid w:val="006E06AD"/>
    <w:rsid w:val="006E1FA5"/>
    <w:rsid w:val="006E3675"/>
    <w:rsid w:val="006E40DB"/>
    <w:rsid w:val="006E4A7F"/>
    <w:rsid w:val="006E63A9"/>
    <w:rsid w:val="006E68C4"/>
    <w:rsid w:val="006E6D31"/>
    <w:rsid w:val="006F0622"/>
    <w:rsid w:val="006F0967"/>
    <w:rsid w:val="006F2274"/>
    <w:rsid w:val="006F3B37"/>
    <w:rsid w:val="006F455D"/>
    <w:rsid w:val="006F64A0"/>
    <w:rsid w:val="0070038F"/>
    <w:rsid w:val="007027B1"/>
    <w:rsid w:val="0070286C"/>
    <w:rsid w:val="007033DD"/>
    <w:rsid w:val="007048A0"/>
    <w:rsid w:val="00704DF6"/>
    <w:rsid w:val="007058F9"/>
    <w:rsid w:val="0070641D"/>
    <w:rsid w:val="0070651C"/>
    <w:rsid w:val="007132A3"/>
    <w:rsid w:val="0071541A"/>
    <w:rsid w:val="00715B0A"/>
    <w:rsid w:val="00716421"/>
    <w:rsid w:val="00720418"/>
    <w:rsid w:val="00721419"/>
    <w:rsid w:val="00721DB9"/>
    <w:rsid w:val="00724A5B"/>
    <w:rsid w:val="00724EFB"/>
    <w:rsid w:val="0072507C"/>
    <w:rsid w:val="0072584C"/>
    <w:rsid w:val="00726575"/>
    <w:rsid w:val="00730310"/>
    <w:rsid w:val="00730428"/>
    <w:rsid w:val="00733E5C"/>
    <w:rsid w:val="0073625C"/>
    <w:rsid w:val="00740A49"/>
    <w:rsid w:val="007419C3"/>
    <w:rsid w:val="00742E6A"/>
    <w:rsid w:val="00745C03"/>
    <w:rsid w:val="0074644F"/>
    <w:rsid w:val="00746559"/>
    <w:rsid w:val="007467A7"/>
    <w:rsid w:val="007469DD"/>
    <w:rsid w:val="0074741B"/>
    <w:rsid w:val="0074759E"/>
    <w:rsid w:val="007478EA"/>
    <w:rsid w:val="00750C4E"/>
    <w:rsid w:val="0075282B"/>
    <w:rsid w:val="00752C8D"/>
    <w:rsid w:val="007539D3"/>
    <w:rsid w:val="00753C4C"/>
    <w:rsid w:val="0075415C"/>
    <w:rsid w:val="00754DC2"/>
    <w:rsid w:val="00755E1E"/>
    <w:rsid w:val="00757097"/>
    <w:rsid w:val="007606CB"/>
    <w:rsid w:val="00761E8B"/>
    <w:rsid w:val="0076260C"/>
    <w:rsid w:val="00763502"/>
    <w:rsid w:val="0076461A"/>
    <w:rsid w:val="00764D58"/>
    <w:rsid w:val="00765919"/>
    <w:rsid w:val="00766817"/>
    <w:rsid w:val="00767BAE"/>
    <w:rsid w:val="00773D9D"/>
    <w:rsid w:val="0077750D"/>
    <w:rsid w:val="00777CEE"/>
    <w:rsid w:val="007805C3"/>
    <w:rsid w:val="00780DE2"/>
    <w:rsid w:val="0078180B"/>
    <w:rsid w:val="007822FA"/>
    <w:rsid w:val="00784363"/>
    <w:rsid w:val="00784E08"/>
    <w:rsid w:val="0078664B"/>
    <w:rsid w:val="007913AB"/>
    <w:rsid w:val="007914F7"/>
    <w:rsid w:val="007920FD"/>
    <w:rsid w:val="00792AAF"/>
    <w:rsid w:val="007945D0"/>
    <w:rsid w:val="00795A7C"/>
    <w:rsid w:val="00795C73"/>
    <w:rsid w:val="00796007"/>
    <w:rsid w:val="007962A7"/>
    <w:rsid w:val="00797241"/>
    <w:rsid w:val="007A0C5A"/>
    <w:rsid w:val="007A13CD"/>
    <w:rsid w:val="007A271B"/>
    <w:rsid w:val="007A2C9A"/>
    <w:rsid w:val="007A4809"/>
    <w:rsid w:val="007A63C2"/>
    <w:rsid w:val="007B1625"/>
    <w:rsid w:val="007B29BA"/>
    <w:rsid w:val="007B39D4"/>
    <w:rsid w:val="007B4C6C"/>
    <w:rsid w:val="007B706E"/>
    <w:rsid w:val="007B71EB"/>
    <w:rsid w:val="007C00EA"/>
    <w:rsid w:val="007C0748"/>
    <w:rsid w:val="007C226F"/>
    <w:rsid w:val="007C3793"/>
    <w:rsid w:val="007C52B1"/>
    <w:rsid w:val="007C52EC"/>
    <w:rsid w:val="007C5EB3"/>
    <w:rsid w:val="007C5FEA"/>
    <w:rsid w:val="007C6205"/>
    <w:rsid w:val="007C686A"/>
    <w:rsid w:val="007C728E"/>
    <w:rsid w:val="007D0BE0"/>
    <w:rsid w:val="007D204F"/>
    <w:rsid w:val="007D2C53"/>
    <w:rsid w:val="007D3D60"/>
    <w:rsid w:val="007D6A02"/>
    <w:rsid w:val="007D6A8C"/>
    <w:rsid w:val="007D6C83"/>
    <w:rsid w:val="007E1980"/>
    <w:rsid w:val="007E2DB4"/>
    <w:rsid w:val="007E2E94"/>
    <w:rsid w:val="007E4B76"/>
    <w:rsid w:val="007E5043"/>
    <w:rsid w:val="007E5EA8"/>
    <w:rsid w:val="007F0697"/>
    <w:rsid w:val="007F0B1B"/>
    <w:rsid w:val="007F0CF1"/>
    <w:rsid w:val="007F12A5"/>
    <w:rsid w:val="007F2142"/>
    <w:rsid w:val="007F2D74"/>
    <w:rsid w:val="007F3FB7"/>
    <w:rsid w:val="007F4CF1"/>
    <w:rsid w:val="007F5284"/>
    <w:rsid w:val="007F5AB7"/>
    <w:rsid w:val="007F5D89"/>
    <w:rsid w:val="007F6744"/>
    <w:rsid w:val="007F758D"/>
    <w:rsid w:val="007F7D52"/>
    <w:rsid w:val="007F7D9D"/>
    <w:rsid w:val="0080207F"/>
    <w:rsid w:val="00803973"/>
    <w:rsid w:val="0080484A"/>
    <w:rsid w:val="00805589"/>
    <w:rsid w:val="008057A5"/>
    <w:rsid w:val="00805E2F"/>
    <w:rsid w:val="0080654C"/>
    <w:rsid w:val="00806CFF"/>
    <w:rsid w:val="008071C6"/>
    <w:rsid w:val="00807386"/>
    <w:rsid w:val="008076A7"/>
    <w:rsid w:val="008077FF"/>
    <w:rsid w:val="00807A69"/>
    <w:rsid w:val="00813A48"/>
    <w:rsid w:val="00817A00"/>
    <w:rsid w:val="00820B95"/>
    <w:rsid w:val="00822162"/>
    <w:rsid w:val="008224A6"/>
    <w:rsid w:val="0082341F"/>
    <w:rsid w:val="008256D7"/>
    <w:rsid w:val="00825891"/>
    <w:rsid w:val="00831631"/>
    <w:rsid w:val="0083228D"/>
    <w:rsid w:val="00833A51"/>
    <w:rsid w:val="00833D07"/>
    <w:rsid w:val="00835DB3"/>
    <w:rsid w:val="0083617B"/>
    <w:rsid w:val="00836342"/>
    <w:rsid w:val="008369A3"/>
    <w:rsid w:val="00836A2D"/>
    <w:rsid w:val="008371BD"/>
    <w:rsid w:val="008401AD"/>
    <w:rsid w:val="00840EBF"/>
    <w:rsid w:val="008414F1"/>
    <w:rsid w:val="008422EF"/>
    <w:rsid w:val="00843DF6"/>
    <w:rsid w:val="00845925"/>
    <w:rsid w:val="00846726"/>
    <w:rsid w:val="00846EB1"/>
    <w:rsid w:val="008504A8"/>
    <w:rsid w:val="008505A9"/>
    <w:rsid w:val="00851B58"/>
    <w:rsid w:val="00851E19"/>
    <w:rsid w:val="0085282E"/>
    <w:rsid w:val="008602A9"/>
    <w:rsid w:val="008602F0"/>
    <w:rsid w:val="008602F1"/>
    <w:rsid w:val="008611F7"/>
    <w:rsid w:val="00862C3A"/>
    <w:rsid w:val="00863332"/>
    <w:rsid w:val="00866AD0"/>
    <w:rsid w:val="00867088"/>
    <w:rsid w:val="0087198C"/>
    <w:rsid w:val="00871B97"/>
    <w:rsid w:val="00872C1F"/>
    <w:rsid w:val="00872D0D"/>
    <w:rsid w:val="00873268"/>
    <w:rsid w:val="00873B42"/>
    <w:rsid w:val="008758E2"/>
    <w:rsid w:val="00875DAD"/>
    <w:rsid w:val="00876D07"/>
    <w:rsid w:val="00877CB0"/>
    <w:rsid w:val="00877E37"/>
    <w:rsid w:val="008805AC"/>
    <w:rsid w:val="00880D1A"/>
    <w:rsid w:val="008833B6"/>
    <w:rsid w:val="00883D0A"/>
    <w:rsid w:val="00884468"/>
    <w:rsid w:val="008856D8"/>
    <w:rsid w:val="008859A5"/>
    <w:rsid w:val="00885BB8"/>
    <w:rsid w:val="00885E0F"/>
    <w:rsid w:val="00886CE0"/>
    <w:rsid w:val="00890180"/>
    <w:rsid w:val="008911F7"/>
    <w:rsid w:val="00891992"/>
    <w:rsid w:val="00892E82"/>
    <w:rsid w:val="00893277"/>
    <w:rsid w:val="00893921"/>
    <w:rsid w:val="00895B93"/>
    <w:rsid w:val="00895FA9"/>
    <w:rsid w:val="008A08E8"/>
    <w:rsid w:val="008A1035"/>
    <w:rsid w:val="008A2EFF"/>
    <w:rsid w:val="008A6E08"/>
    <w:rsid w:val="008B14A9"/>
    <w:rsid w:val="008B1A72"/>
    <w:rsid w:val="008B1DD0"/>
    <w:rsid w:val="008B6693"/>
    <w:rsid w:val="008B682D"/>
    <w:rsid w:val="008B70BD"/>
    <w:rsid w:val="008C0BE9"/>
    <w:rsid w:val="008C1B58"/>
    <w:rsid w:val="008C2E8F"/>
    <w:rsid w:val="008C39AE"/>
    <w:rsid w:val="008C40DF"/>
    <w:rsid w:val="008C590D"/>
    <w:rsid w:val="008C60A1"/>
    <w:rsid w:val="008D36DD"/>
    <w:rsid w:val="008D447E"/>
    <w:rsid w:val="008D57EE"/>
    <w:rsid w:val="008D7566"/>
    <w:rsid w:val="008D7E26"/>
    <w:rsid w:val="008E031B"/>
    <w:rsid w:val="008E0560"/>
    <w:rsid w:val="008E2D8C"/>
    <w:rsid w:val="008E4255"/>
    <w:rsid w:val="008E7029"/>
    <w:rsid w:val="008E7EF2"/>
    <w:rsid w:val="008E7EF6"/>
    <w:rsid w:val="008F1F98"/>
    <w:rsid w:val="008F223E"/>
    <w:rsid w:val="008F2340"/>
    <w:rsid w:val="008F2790"/>
    <w:rsid w:val="008F5195"/>
    <w:rsid w:val="008F5B16"/>
    <w:rsid w:val="008F6253"/>
    <w:rsid w:val="008F66A4"/>
    <w:rsid w:val="008F6758"/>
    <w:rsid w:val="008F7059"/>
    <w:rsid w:val="00900B80"/>
    <w:rsid w:val="00901478"/>
    <w:rsid w:val="009030AE"/>
    <w:rsid w:val="00903662"/>
    <w:rsid w:val="00904075"/>
    <w:rsid w:val="009040DD"/>
    <w:rsid w:val="00905B47"/>
    <w:rsid w:val="0090690F"/>
    <w:rsid w:val="00910CE9"/>
    <w:rsid w:val="00910FED"/>
    <w:rsid w:val="00911391"/>
    <w:rsid w:val="0091331C"/>
    <w:rsid w:val="009134FF"/>
    <w:rsid w:val="009137BD"/>
    <w:rsid w:val="0091503D"/>
    <w:rsid w:val="0091570C"/>
    <w:rsid w:val="00916D09"/>
    <w:rsid w:val="009207D4"/>
    <w:rsid w:val="00920839"/>
    <w:rsid w:val="00920DE0"/>
    <w:rsid w:val="0092116A"/>
    <w:rsid w:val="00923BEB"/>
    <w:rsid w:val="00924415"/>
    <w:rsid w:val="009249FF"/>
    <w:rsid w:val="00925DB2"/>
    <w:rsid w:val="009279DE"/>
    <w:rsid w:val="00927AB9"/>
    <w:rsid w:val="00927B37"/>
    <w:rsid w:val="00927BEA"/>
    <w:rsid w:val="00930116"/>
    <w:rsid w:val="00930625"/>
    <w:rsid w:val="00933D1B"/>
    <w:rsid w:val="00934134"/>
    <w:rsid w:val="00934A8F"/>
    <w:rsid w:val="00941082"/>
    <w:rsid w:val="00941EE2"/>
    <w:rsid w:val="0094212C"/>
    <w:rsid w:val="00943588"/>
    <w:rsid w:val="00944853"/>
    <w:rsid w:val="00944966"/>
    <w:rsid w:val="0094522C"/>
    <w:rsid w:val="0094609D"/>
    <w:rsid w:val="00946A5F"/>
    <w:rsid w:val="009501F2"/>
    <w:rsid w:val="009506D7"/>
    <w:rsid w:val="00950C68"/>
    <w:rsid w:val="00952501"/>
    <w:rsid w:val="0095256D"/>
    <w:rsid w:val="0095378C"/>
    <w:rsid w:val="0095387D"/>
    <w:rsid w:val="00954689"/>
    <w:rsid w:val="0095472A"/>
    <w:rsid w:val="00954971"/>
    <w:rsid w:val="00954B44"/>
    <w:rsid w:val="0096085A"/>
    <w:rsid w:val="009617C9"/>
    <w:rsid w:val="00961C93"/>
    <w:rsid w:val="00962B4E"/>
    <w:rsid w:val="009652BD"/>
    <w:rsid w:val="00965324"/>
    <w:rsid w:val="009661D4"/>
    <w:rsid w:val="009675AB"/>
    <w:rsid w:val="0097091E"/>
    <w:rsid w:val="009711BB"/>
    <w:rsid w:val="009755FA"/>
    <w:rsid w:val="009760D3"/>
    <w:rsid w:val="009761BE"/>
    <w:rsid w:val="00976B1A"/>
    <w:rsid w:val="00977132"/>
    <w:rsid w:val="009800F0"/>
    <w:rsid w:val="00981A4B"/>
    <w:rsid w:val="00982250"/>
    <w:rsid w:val="00982501"/>
    <w:rsid w:val="00982994"/>
    <w:rsid w:val="00983D33"/>
    <w:rsid w:val="00984358"/>
    <w:rsid w:val="00984CFA"/>
    <w:rsid w:val="00984F83"/>
    <w:rsid w:val="009868A7"/>
    <w:rsid w:val="009877D3"/>
    <w:rsid w:val="00990E7D"/>
    <w:rsid w:val="00994E8F"/>
    <w:rsid w:val="009951DC"/>
    <w:rsid w:val="009959BB"/>
    <w:rsid w:val="00995DAB"/>
    <w:rsid w:val="00997158"/>
    <w:rsid w:val="009A0827"/>
    <w:rsid w:val="009A38DB"/>
    <w:rsid w:val="009A3A7C"/>
    <w:rsid w:val="009A3B30"/>
    <w:rsid w:val="009A46E0"/>
    <w:rsid w:val="009A5D0B"/>
    <w:rsid w:val="009A5D33"/>
    <w:rsid w:val="009A7D84"/>
    <w:rsid w:val="009B0056"/>
    <w:rsid w:val="009B0325"/>
    <w:rsid w:val="009B0C20"/>
    <w:rsid w:val="009B17DC"/>
    <w:rsid w:val="009B2323"/>
    <w:rsid w:val="009B2401"/>
    <w:rsid w:val="009B2ADB"/>
    <w:rsid w:val="009B341E"/>
    <w:rsid w:val="009B34BB"/>
    <w:rsid w:val="009B35F4"/>
    <w:rsid w:val="009B3E8A"/>
    <w:rsid w:val="009B43BA"/>
    <w:rsid w:val="009B43F7"/>
    <w:rsid w:val="009B5848"/>
    <w:rsid w:val="009B5863"/>
    <w:rsid w:val="009B603A"/>
    <w:rsid w:val="009B738C"/>
    <w:rsid w:val="009B7A59"/>
    <w:rsid w:val="009C150A"/>
    <w:rsid w:val="009C1969"/>
    <w:rsid w:val="009C1D7F"/>
    <w:rsid w:val="009C2AF3"/>
    <w:rsid w:val="009C2D0E"/>
    <w:rsid w:val="009C3018"/>
    <w:rsid w:val="009C3A9B"/>
    <w:rsid w:val="009C3DAC"/>
    <w:rsid w:val="009C42E0"/>
    <w:rsid w:val="009C6F11"/>
    <w:rsid w:val="009D02F9"/>
    <w:rsid w:val="009D0B18"/>
    <w:rsid w:val="009D1A19"/>
    <w:rsid w:val="009D1C17"/>
    <w:rsid w:val="009D2614"/>
    <w:rsid w:val="009D3230"/>
    <w:rsid w:val="009D5362"/>
    <w:rsid w:val="009D5802"/>
    <w:rsid w:val="009D7D71"/>
    <w:rsid w:val="009E1415"/>
    <w:rsid w:val="009E24B6"/>
    <w:rsid w:val="009E408A"/>
    <w:rsid w:val="009E455E"/>
    <w:rsid w:val="009E51EB"/>
    <w:rsid w:val="009E6116"/>
    <w:rsid w:val="009E7108"/>
    <w:rsid w:val="009E7E25"/>
    <w:rsid w:val="009F0A62"/>
    <w:rsid w:val="009F2772"/>
    <w:rsid w:val="009F397C"/>
    <w:rsid w:val="009F6622"/>
    <w:rsid w:val="00A00FB8"/>
    <w:rsid w:val="00A01F9B"/>
    <w:rsid w:val="00A02E43"/>
    <w:rsid w:val="00A03A3A"/>
    <w:rsid w:val="00A05368"/>
    <w:rsid w:val="00A05CD0"/>
    <w:rsid w:val="00A065F9"/>
    <w:rsid w:val="00A06AF6"/>
    <w:rsid w:val="00A07011"/>
    <w:rsid w:val="00A07F34"/>
    <w:rsid w:val="00A10B74"/>
    <w:rsid w:val="00A10B92"/>
    <w:rsid w:val="00A1402E"/>
    <w:rsid w:val="00A151A7"/>
    <w:rsid w:val="00A16D3E"/>
    <w:rsid w:val="00A20FB2"/>
    <w:rsid w:val="00A22154"/>
    <w:rsid w:val="00A231CA"/>
    <w:rsid w:val="00A23E15"/>
    <w:rsid w:val="00A24058"/>
    <w:rsid w:val="00A25C38"/>
    <w:rsid w:val="00A26108"/>
    <w:rsid w:val="00A27C72"/>
    <w:rsid w:val="00A31162"/>
    <w:rsid w:val="00A31BED"/>
    <w:rsid w:val="00A33BBA"/>
    <w:rsid w:val="00A3508B"/>
    <w:rsid w:val="00A35824"/>
    <w:rsid w:val="00A364F1"/>
    <w:rsid w:val="00A36BBE"/>
    <w:rsid w:val="00A37C20"/>
    <w:rsid w:val="00A37C8C"/>
    <w:rsid w:val="00A40D9E"/>
    <w:rsid w:val="00A41962"/>
    <w:rsid w:val="00A41DF7"/>
    <w:rsid w:val="00A420B1"/>
    <w:rsid w:val="00A42ECA"/>
    <w:rsid w:val="00A4307A"/>
    <w:rsid w:val="00A43121"/>
    <w:rsid w:val="00A44820"/>
    <w:rsid w:val="00A44BDB"/>
    <w:rsid w:val="00A45131"/>
    <w:rsid w:val="00A46DEF"/>
    <w:rsid w:val="00A47CBB"/>
    <w:rsid w:val="00A47EBB"/>
    <w:rsid w:val="00A51CDD"/>
    <w:rsid w:val="00A53662"/>
    <w:rsid w:val="00A55B98"/>
    <w:rsid w:val="00A563F8"/>
    <w:rsid w:val="00A56BBA"/>
    <w:rsid w:val="00A57635"/>
    <w:rsid w:val="00A63DD5"/>
    <w:rsid w:val="00A6730D"/>
    <w:rsid w:val="00A6754B"/>
    <w:rsid w:val="00A71418"/>
    <w:rsid w:val="00A71535"/>
    <w:rsid w:val="00A71625"/>
    <w:rsid w:val="00A71B9B"/>
    <w:rsid w:val="00A73F6D"/>
    <w:rsid w:val="00A751C7"/>
    <w:rsid w:val="00A7542A"/>
    <w:rsid w:val="00A76A3F"/>
    <w:rsid w:val="00A80008"/>
    <w:rsid w:val="00A82F55"/>
    <w:rsid w:val="00A8360D"/>
    <w:rsid w:val="00A84CE5"/>
    <w:rsid w:val="00A85B5C"/>
    <w:rsid w:val="00A874D9"/>
    <w:rsid w:val="00A87844"/>
    <w:rsid w:val="00A912B6"/>
    <w:rsid w:val="00A9227B"/>
    <w:rsid w:val="00A9607E"/>
    <w:rsid w:val="00A97A55"/>
    <w:rsid w:val="00A97D16"/>
    <w:rsid w:val="00AA02DD"/>
    <w:rsid w:val="00AA038C"/>
    <w:rsid w:val="00AA11D4"/>
    <w:rsid w:val="00AA19C5"/>
    <w:rsid w:val="00AA2C83"/>
    <w:rsid w:val="00AA3142"/>
    <w:rsid w:val="00AA5EEF"/>
    <w:rsid w:val="00AA69AF"/>
    <w:rsid w:val="00AA7A09"/>
    <w:rsid w:val="00AB179B"/>
    <w:rsid w:val="00AB1CC9"/>
    <w:rsid w:val="00AB1E15"/>
    <w:rsid w:val="00AB1F32"/>
    <w:rsid w:val="00AB3B50"/>
    <w:rsid w:val="00AB400D"/>
    <w:rsid w:val="00AB5CF3"/>
    <w:rsid w:val="00AC05B1"/>
    <w:rsid w:val="00AC08EB"/>
    <w:rsid w:val="00AC1650"/>
    <w:rsid w:val="00AC2652"/>
    <w:rsid w:val="00AC2E42"/>
    <w:rsid w:val="00AC450C"/>
    <w:rsid w:val="00AC4A63"/>
    <w:rsid w:val="00AC4BB2"/>
    <w:rsid w:val="00AC6EC1"/>
    <w:rsid w:val="00AD1405"/>
    <w:rsid w:val="00AD340B"/>
    <w:rsid w:val="00AD356C"/>
    <w:rsid w:val="00AD364B"/>
    <w:rsid w:val="00AD69D4"/>
    <w:rsid w:val="00AD6A06"/>
    <w:rsid w:val="00AD7F9B"/>
    <w:rsid w:val="00AE167C"/>
    <w:rsid w:val="00AE2914"/>
    <w:rsid w:val="00AE2A64"/>
    <w:rsid w:val="00AE2C40"/>
    <w:rsid w:val="00AE3986"/>
    <w:rsid w:val="00AE3C4F"/>
    <w:rsid w:val="00AE45BC"/>
    <w:rsid w:val="00AE6D15"/>
    <w:rsid w:val="00AE7023"/>
    <w:rsid w:val="00AE78AA"/>
    <w:rsid w:val="00AF0EF3"/>
    <w:rsid w:val="00AF129C"/>
    <w:rsid w:val="00AF1B18"/>
    <w:rsid w:val="00AF1F49"/>
    <w:rsid w:val="00AF2C5C"/>
    <w:rsid w:val="00AF2D81"/>
    <w:rsid w:val="00AF40DB"/>
    <w:rsid w:val="00AF52BE"/>
    <w:rsid w:val="00AF5528"/>
    <w:rsid w:val="00AF5B20"/>
    <w:rsid w:val="00B0161B"/>
    <w:rsid w:val="00B04182"/>
    <w:rsid w:val="00B043E0"/>
    <w:rsid w:val="00B052D7"/>
    <w:rsid w:val="00B05344"/>
    <w:rsid w:val="00B05756"/>
    <w:rsid w:val="00B05D2A"/>
    <w:rsid w:val="00B05D57"/>
    <w:rsid w:val="00B05ECF"/>
    <w:rsid w:val="00B06723"/>
    <w:rsid w:val="00B07AE3"/>
    <w:rsid w:val="00B100F4"/>
    <w:rsid w:val="00B11430"/>
    <w:rsid w:val="00B12A5D"/>
    <w:rsid w:val="00B16F28"/>
    <w:rsid w:val="00B17839"/>
    <w:rsid w:val="00B20100"/>
    <w:rsid w:val="00B21ECE"/>
    <w:rsid w:val="00B22207"/>
    <w:rsid w:val="00B23285"/>
    <w:rsid w:val="00B24199"/>
    <w:rsid w:val="00B242F4"/>
    <w:rsid w:val="00B2477A"/>
    <w:rsid w:val="00B24D1C"/>
    <w:rsid w:val="00B252CF"/>
    <w:rsid w:val="00B2685C"/>
    <w:rsid w:val="00B26AA5"/>
    <w:rsid w:val="00B30072"/>
    <w:rsid w:val="00B30481"/>
    <w:rsid w:val="00B3233D"/>
    <w:rsid w:val="00B3312F"/>
    <w:rsid w:val="00B33162"/>
    <w:rsid w:val="00B353EB"/>
    <w:rsid w:val="00B4016F"/>
    <w:rsid w:val="00B407AC"/>
    <w:rsid w:val="00B40C90"/>
    <w:rsid w:val="00B41044"/>
    <w:rsid w:val="00B42667"/>
    <w:rsid w:val="00B439C4"/>
    <w:rsid w:val="00B44C68"/>
    <w:rsid w:val="00B4535E"/>
    <w:rsid w:val="00B46AA6"/>
    <w:rsid w:val="00B47F9A"/>
    <w:rsid w:val="00B5020C"/>
    <w:rsid w:val="00B510A4"/>
    <w:rsid w:val="00B52093"/>
    <w:rsid w:val="00B52A8C"/>
    <w:rsid w:val="00B54707"/>
    <w:rsid w:val="00B56155"/>
    <w:rsid w:val="00B56FCB"/>
    <w:rsid w:val="00B62DA3"/>
    <w:rsid w:val="00B62F11"/>
    <w:rsid w:val="00B63042"/>
    <w:rsid w:val="00B636A8"/>
    <w:rsid w:val="00B665C6"/>
    <w:rsid w:val="00B66C8B"/>
    <w:rsid w:val="00B66E63"/>
    <w:rsid w:val="00B670BE"/>
    <w:rsid w:val="00B701D2"/>
    <w:rsid w:val="00B71935"/>
    <w:rsid w:val="00B72AD8"/>
    <w:rsid w:val="00B72C9D"/>
    <w:rsid w:val="00B74441"/>
    <w:rsid w:val="00B749D0"/>
    <w:rsid w:val="00B758A5"/>
    <w:rsid w:val="00B75E5F"/>
    <w:rsid w:val="00B778B3"/>
    <w:rsid w:val="00B805AF"/>
    <w:rsid w:val="00B80ADE"/>
    <w:rsid w:val="00B82BD5"/>
    <w:rsid w:val="00B84284"/>
    <w:rsid w:val="00B843BD"/>
    <w:rsid w:val="00B8690F"/>
    <w:rsid w:val="00B869EC"/>
    <w:rsid w:val="00B90976"/>
    <w:rsid w:val="00B91655"/>
    <w:rsid w:val="00B92383"/>
    <w:rsid w:val="00B9261C"/>
    <w:rsid w:val="00B929D5"/>
    <w:rsid w:val="00B9397A"/>
    <w:rsid w:val="00B956AE"/>
    <w:rsid w:val="00B9633D"/>
    <w:rsid w:val="00B967D5"/>
    <w:rsid w:val="00B96ABD"/>
    <w:rsid w:val="00BA0094"/>
    <w:rsid w:val="00BA02D8"/>
    <w:rsid w:val="00BA152C"/>
    <w:rsid w:val="00BA2EBE"/>
    <w:rsid w:val="00BA401E"/>
    <w:rsid w:val="00BA6D79"/>
    <w:rsid w:val="00BA7FEF"/>
    <w:rsid w:val="00BB0F28"/>
    <w:rsid w:val="00BB285B"/>
    <w:rsid w:val="00BB458A"/>
    <w:rsid w:val="00BB50A3"/>
    <w:rsid w:val="00BB693F"/>
    <w:rsid w:val="00BB6C11"/>
    <w:rsid w:val="00BB76DF"/>
    <w:rsid w:val="00BC0273"/>
    <w:rsid w:val="00BC1A6D"/>
    <w:rsid w:val="00BC2017"/>
    <w:rsid w:val="00BC3919"/>
    <w:rsid w:val="00BC5953"/>
    <w:rsid w:val="00BC6855"/>
    <w:rsid w:val="00BC7CCC"/>
    <w:rsid w:val="00BD00D3"/>
    <w:rsid w:val="00BD066C"/>
    <w:rsid w:val="00BD0C9D"/>
    <w:rsid w:val="00BD1659"/>
    <w:rsid w:val="00BD2E1D"/>
    <w:rsid w:val="00BD2E47"/>
    <w:rsid w:val="00BD3AA9"/>
    <w:rsid w:val="00BD4A18"/>
    <w:rsid w:val="00BD5BCC"/>
    <w:rsid w:val="00BD663E"/>
    <w:rsid w:val="00BD6DB2"/>
    <w:rsid w:val="00BD73A1"/>
    <w:rsid w:val="00BD7B3D"/>
    <w:rsid w:val="00BE11CF"/>
    <w:rsid w:val="00BE1B6E"/>
    <w:rsid w:val="00BE21AB"/>
    <w:rsid w:val="00BE49D0"/>
    <w:rsid w:val="00BE55CB"/>
    <w:rsid w:val="00BE5B17"/>
    <w:rsid w:val="00BE5F4F"/>
    <w:rsid w:val="00BE5F62"/>
    <w:rsid w:val="00BE7067"/>
    <w:rsid w:val="00BF0616"/>
    <w:rsid w:val="00BF099A"/>
    <w:rsid w:val="00BF0FD9"/>
    <w:rsid w:val="00BF179F"/>
    <w:rsid w:val="00BF2E1A"/>
    <w:rsid w:val="00BF363A"/>
    <w:rsid w:val="00BF39CA"/>
    <w:rsid w:val="00BF3BB2"/>
    <w:rsid w:val="00BF617A"/>
    <w:rsid w:val="00C00D80"/>
    <w:rsid w:val="00C00DAE"/>
    <w:rsid w:val="00C02138"/>
    <w:rsid w:val="00C035E0"/>
    <w:rsid w:val="00C0379D"/>
    <w:rsid w:val="00C03931"/>
    <w:rsid w:val="00C05FE3"/>
    <w:rsid w:val="00C064D8"/>
    <w:rsid w:val="00C07C55"/>
    <w:rsid w:val="00C11DA9"/>
    <w:rsid w:val="00C1305F"/>
    <w:rsid w:val="00C1362F"/>
    <w:rsid w:val="00C138F1"/>
    <w:rsid w:val="00C14D9D"/>
    <w:rsid w:val="00C20395"/>
    <w:rsid w:val="00C20ECF"/>
    <w:rsid w:val="00C2136D"/>
    <w:rsid w:val="00C214EE"/>
    <w:rsid w:val="00C21E95"/>
    <w:rsid w:val="00C2226F"/>
    <w:rsid w:val="00C22D3F"/>
    <w:rsid w:val="00C2314B"/>
    <w:rsid w:val="00C244A0"/>
    <w:rsid w:val="00C24971"/>
    <w:rsid w:val="00C25355"/>
    <w:rsid w:val="00C261AE"/>
    <w:rsid w:val="00C26BE5"/>
    <w:rsid w:val="00C26E4D"/>
    <w:rsid w:val="00C27909"/>
    <w:rsid w:val="00C27B03"/>
    <w:rsid w:val="00C30F39"/>
    <w:rsid w:val="00C3148C"/>
    <w:rsid w:val="00C314E1"/>
    <w:rsid w:val="00C32848"/>
    <w:rsid w:val="00C34397"/>
    <w:rsid w:val="00C35F60"/>
    <w:rsid w:val="00C40503"/>
    <w:rsid w:val="00C4095D"/>
    <w:rsid w:val="00C43665"/>
    <w:rsid w:val="00C43BB4"/>
    <w:rsid w:val="00C47819"/>
    <w:rsid w:val="00C47922"/>
    <w:rsid w:val="00C479DF"/>
    <w:rsid w:val="00C47E68"/>
    <w:rsid w:val="00C51647"/>
    <w:rsid w:val="00C51917"/>
    <w:rsid w:val="00C5243F"/>
    <w:rsid w:val="00C52B4E"/>
    <w:rsid w:val="00C5374E"/>
    <w:rsid w:val="00C539D2"/>
    <w:rsid w:val="00C55032"/>
    <w:rsid w:val="00C576F9"/>
    <w:rsid w:val="00C57A9C"/>
    <w:rsid w:val="00C601D2"/>
    <w:rsid w:val="00C6166B"/>
    <w:rsid w:val="00C629AD"/>
    <w:rsid w:val="00C65476"/>
    <w:rsid w:val="00C655D3"/>
    <w:rsid w:val="00C65BCC"/>
    <w:rsid w:val="00C66654"/>
    <w:rsid w:val="00C666DF"/>
    <w:rsid w:val="00C66970"/>
    <w:rsid w:val="00C67840"/>
    <w:rsid w:val="00C7168B"/>
    <w:rsid w:val="00C71B4F"/>
    <w:rsid w:val="00C71F4D"/>
    <w:rsid w:val="00C74BEB"/>
    <w:rsid w:val="00C7640F"/>
    <w:rsid w:val="00C77588"/>
    <w:rsid w:val="00C809A3"/>
    <w:rsid w:val="00C812CF"/>
    <w:rsid w:val="00C813BD"/>
    <w:rsid w:val="00C818CE"/>
    <w:rsid w:val="00C8521A"/>
    <w:rsid w:val="00C8691C"/>
    <w:rsid w:val="00C86CB4"/>
    <w:rsid w:val="00C91FB4"/>
    <w:rsid w:val="00C9520E"/>
    <w:rsid w:val="00C96295"/>
    <w:rsid w:val="00C96364"/>
    <w:rsid w:val="00C9692C"/>
    <w:rsid w:val="00CA03DF"/>
    <w:rsid w:val="00CA168A"/>
    <w:rsid w:val="00CA1842"/>
    <w:rsid w:val="00CA2097"/>
    <w:rsid w:val="00CA2908"/>
    <w:rsid w:val="00CA30F8"/>
    <w:rsid w:val="00CA357E"/>
    <w:rsid w:val="00CA44F9"/>
    <w:rsid w:val="00CA4A69"/>
    <w:rsid w:val="00CA4E32"/>
    <w:rsid w:val="00CB0EB3"/>
    <w:rsid w:val="00CB4B30"/>
    <w:rsid w:val="00CB5841"/>
    <w:rsid w:val="00CB6967"/>
    <w:rsid w:val="00CB722E"/>
    <w:rsid w:val="00CB7DC7"/>
    <w:rsid w:val="00CC05A0"/>
    <w:rsid w:val="00CC3B2D"/>
    <w:rsid w:val="00CC3E0C"/>
    <w:rsid w:val="00CC4652"/>
    <w:rsid w:val="00CC4F75"/>
    <w:rsid w:val="00CC54E9"/>
    <w:rsid w:val="00CC58D3"/>
    <w:rsid w:val="00CC784D"/>
    <w:rsid w:val="00CD136E"/>
    <w:rsid w:val="00CD13A1"/>
    <w:rsid w:val="00CD266B"/>
    <w:rsid w:val="00CD285F"/>
    <w:rsid w:val="00CD4935"/>
    <w:rsid w:val="00CD6F38"/>
    <w:rsid w:val="00CE123C"/>
    <w:rsid w:val="00CE13C6"/>
    <w:rsid w:val="00CE178B"/>
    <w:rsid w:val="00CE3F22"/>
    <w:rsid w:val="00CE43B2"/>
    <w:rsid w:val="00CE6674"/>
    <w:rsid w:val="00CE7352"/>
    <w:rsid w:val="00CF1E15"/>
    <w:rsid w:val="00CF24AE"/>
    <w:rsid w:val="00CF414B"/>
    <w:rsid w:val="00CF7725"/>
    <w:rsid w:val="00D00955"/>
    <w:rsid w:val="00D00A8D"/>
    <w:rsid w:val="00D0211E"/>
    <w:rsid w:val="00D02CC9"/>
    <w:rsid w:val="00D03268"/>
    <w:rsid w:val="00D0337B"/>
    <w:rsid w:val="00D03E38"/>
    <w:rsid w:val="00D03F31"/>
    <w:rsid w:val="00D04463"/>
    <w:rsid w:val="00D04784"/>
    <w:rsid w:val="00D056A3"/>
    <w:rsid w:val="00D05812"/>
    <w:rsid w:val="00D05BC6"/>
    <w:rsid w:val="00D07777"/>
    <w:rsid w:val="00D079B2"/>
    <w:rsid w:val="00D10B87"/>
    <w:rsid w:val="00D114E9"/>
    <w:rsid w:val="00D11BC8"/>
    <w:rsid w:val="00D12C9A"/>
    <w:rsid w:val="00D13E0D"/>
    <w:rsid w:val="00D16BBA"/>
    <w:rsid w:val="00D171A7"/>
    <w:rsid w:val="00D17CD8"/>
    <w:rsid w:val="00D202E0"/>
    <w:rsid w:val="00D210B3"/>
    <w:rsid w:val="00D221BB"/>
    <w:rsid w:val="00D22A52"/>
    <w:rsid w:val="00D22BD8"/>
    <w:rsid w:val="00D242A9"/>
    <w:rsid w:val="00D2527C"/>
    <w:rsid w:val="00D25553"/>
    <w:rsid w:val="00D25A84"/>
    <w:rsid w:val="00D26EA7"/>
    <w:rsid w:val="00D313B3"/>
    <w:rsid w:val="00D32675"/>
    <w:rsid w:val="00D33018"/>
    <w:rsid w:val="00D33DD8"/>
    <w:rsid w:val="00D341A3"/>
    <w:rsid w:val="00D354D8"/>
    <w:rsid w:val="00D35763"/>
    <w:rsid w:val="00D35B8E"/>
    <w:rsid w:val="00D36EAA"/>
    <w:rsid w:val="00D372EC"/>
    <w:rsid w:val="00D40F07"/>
    <w:rsid w:val="00D4113A"/>
    <w:rsid w:val="00D41FDF"/>
    <w:rsid w:val="00D420F4"/>
    <w:rsid w:val="00D429C6"/>
    <w:rsid w:val="00D44801"/>
    <w:rsid w:val="00D448B9"/>
    <w:rsid w:val="00D45275"/>
    <w:rsid w:val="00D47298"/>
    <w:rsid w:val="00D47748"/>
    <w:rsid w:val="00D47CCE"/>
    <w:rsid w:val="00D50E7C"/>
    <w:rsid w:val="00D5178F"/>
    <w:rsid w:val="00D518DF"/>
    <w:rsid w:val="00D54CC3"/>
    <w:rsid w:val="00D55E85"/>
    <w:rsid w:val="00D56C75"/>
    <w:rsid w:val="00D6041A"/>
    <w:rsid w:val="00D60D73"/>
    <w:rsid w:val="00D60E69"/>
    <w:rsid w:val="00D61258"/>
    <w:rsid w:val="00D61410"/>
    <w:rsid w:val="00D633EB"/>
    <w:rsid w:val="00D6383A"/>
    <w:rsid w:val="00D6514A"/>
    <w:rsid w:val="00D66423"/>
    <w:rsid w:val="00D679B2"/>
    <w:rsid w:val="00D700CD"/>
    <w:rsid w:val="00D736AC"/>
    <w:rsid w:val="00D7397A"/>
    <w:rsid w:val="00D747AA"/>
    <w:rsid w:val="00D75A7E"/>
    <w:rsid w:val="00D80B70"/>
    <w:rsid w:val="00D81276"/>
    <w:rsid w:val="00D812B2"/>
    <w:rsid w:val="00D81DD6"/>
    <w:rsid w:val="00D82FF7"/>
    <w:rsid w:val="00D83BEE"/>
    <w:rsid w:val="00D83C6F"/>
    <w:rsid w:val="00D84271"/>
    <w:rsid w:val="00D847FE"/>
    <w:rsid w:val="00D855EE"/>
    <w:rsid w:val="00D85E34"/>
    <w:rsid w:val="00D86B9C"/>
    <w:rsid w:val="00D86CDA"/>
    <w:rsid w:val="00D87ECC"/>
    <w:rsid w:val="00D900CD"/>
    <w:rsid w:val="00D90A39"/>
    <w:rsid w:val="00D916EB"/>
    <w:rsid w:val="00D91872"/>
    <w:rsid w:val="00D923D7"/>
    <w:rsid w:val="00D95146"/>
    <w:rsid w:val="00D9608C"/>
    <w:rsid w:val="00D961D5"/>
    <w:rsid w:val="00D964EA"/>
    <w:rsid w:val="00D966D0"/>
    <w:rsid w:val="00D967AF"/>
    <w:rsid w:val="00DA0553"/>
    <w:rsid w:val="00DA0C59"/>
    <w:rsid w:val="00DA0FA0"/>
    <w:rsid w:val="00DA21DC"/>
    <w:rsid w:val="00DA28BB"/>
    <w:rsid w:val="00DA3991"/>
    <w:rsid w:val="00DA41DA"/>
    <w:rsid w:val="00DA6DF5"/>
    <w:rsid w:val="00DA72A1"/>
    <w:rsid w:val="00DA7F95"/>
    <w:rsid w:val="00DB01F1"/>
    <w:rsid w:val="00DB0BCD"/>
    <w:rsid w:val="00DB1E0D"/>
    <w:rsid w:val="00DB3222"/>
    <w:rsid w:val="00DB3CD7"/>
    <w:rsid w:val="00DB4570"/>
    <w:rsid w:val="00DB7E6C"/>
    <w:rsid w:val="00DC0CD2"/>
    <w:rsid w:val="00DC3237"/>
    <w:rsid w:val="00DC34CE"/>
    <w:rsid w:val="00DC4815"/>
    <w:rsid w:val="00DC4F68"/>
    <w:rsid w:val="00DC5D44"/>
    <w:rsid w:val="00DC5E64"/>
    <w:rsid w:val="00DC5EAE"/>
    <w:rsid w:val="00DC64B0"/>
    <w:rsid w:val="00DC6B1E"/>
    <w:rsid w:val="00DD1A92"/>
    <w:rsid w:val="00DD252A"/>
    <w:rsid w:val="00DD3D8D"/>
    <w:rsid w:val="00DD5949"/>
    <w:rsid w:val="00DD5A29"/>
    <w:rsid w:val="00DD5D9D"/>
    <w:rsid w:val="00DE0416"/>
    <w:rsid w:val="00DE2418"/>
    <w:rsid w:val="00DE2531"/>
    <w:rsid w:val="00DE35CB"/>
    <w:rsid w:val="00DE4B04"/>
    <w:rsid w:val="00DF0EF0"/>
    <w:rsid w:val="00DF21E9"/>
    <w:rsid w:val="00DF22C7"/>
    <w:rsid w:val="00DF43A5"/>
    <w:rsid w:val="00DF4DAD"/>
    <w:rsid w:val="00DF5588"/>
    <w:rsid w:val="00DF5CC9"/>
    <w:rsid w:val="00DF724E"/>
    <w:rsid w:val="00DF7319"/>
    <w:rsid w:val="00E005D3"/>
    <w:rsid w:val="00E00F14"/>
    <w:rsid w:val="00E01B34"/>
    <w:rsid w:val="00E01CB8"/>
    <w:rsid w:val="00E01DD5"/>
    <w:rsid w:val="00E04EA4"/>
    <w:rsid w:val="00E0610F"/>
    <w:rsid w:val="00E06386"/>
    <w:rsid w:val="00E06865"/>
    <w:rsid w:val="00E075C5"/>
    <w:rsid w:val="00E079A2"/>
    <w:rsid w:val="00E103DA"/>
    <w:rsid w:val="00E1051A"/>
    <w:rsid w:val="00E111F3"/>
    <w:rsid w:val="00E11668"/>
    <w:rsid w:val="00E118E7"/>
    <w:rsid w:val="00E11F19"/>
    <w:rsid w:val="00E122B7"/>
    <w:rsid w:val="00E128D7"/>
    <w:rsid w:val="00E144FB"/>
    <w:rsid w:val="00E14758"/>
    <w:rsid w:val="00E150DF"/>
    <w:rsid w:val="00E15CAA"/>
    <w:rsid w:val="00E21B55"/>
    <w:rsid w:val="00E221D3"/>
    <w:rsid w:val="00E228BF"/>
    <w:rsid w:val="00E23A33"/>
    <w:rsid w:val="00E24C60"/>
    <w:rsid w:val="00E24EB4"/>
    <w:rsid w:val="00E269DC"/>
    <w:rsid w:val="00E27BC0"/>
    <w:rsid w:val="00E302A7"/>
    <w:rsid w:val="00E30635"/>
    <w:rsid w:val="00E31F3C"/>
    <w:rsid w:val="00E320ED"/>
    <w:rsid w:val="00E321FE"/>
    <w:rsid w:val="00E33AFB"/>
    <w:rsid w:val="00E33D71"/>
    <w:rsid w:val="00E34218"/>
    <w:rsid w:val="00E35811"/>
    <w:rsid w:val="00E36032"/>
    <w:rsid w:val="00E36349"/>
    <w:rsid w:val="00E4008C"/>
    <w:rsid w:val="00E409B5"/>
    <w:rsid w:val="00E40E8D"/>
    <w:rsid w:val="00E445CE"/>
    <w:rsid w:val="00E4555B"/>
    <w:rsid w:val="00E46282"/>
    <w:rsid w:val="00E50877"/>
    <w:rsid w:val="00E508BF"/>
    <w:rsid w:val="00E5216E"/>
    <w:rsid w:val="00E54027"/>
    <w:rsid w:val="00E5529C"/>
    <w:rsid w:val="00E56871"/>
    <w:rsid w:val="00E63ABD"/>
    <w:rsid w:val="00E657C6"/>
    <w:rsid w:val="00E658EE"/>
    <w:rsid w:val="00E71E0E"/>
    <w:rsid w:val="00E75D40"/>
    <w:rsid w:val="00E770B7"/>
    <w:rsid w:val="00E81965"/>
    <w:rsid w:val="00E81A88"/>
    <w:rsid w:val="00E82344"/>
    <w:rsid w:val="00E82F43"/>
    <w:rsid w:val="00E84C82"/>
    <w:rsid w:val="00E84D64"/>
    <w:rsid w:val="00E856C8"/>
    <w:rsid w:val="00E85E78"/>
    <w:rsid w:val="00E86C9C"/>
    <w:rsid w:val="00E87408"/>
    <w:rsid w:val="00E874B0"/>
    <w:rsid w:val="00E87A24"/>
    <w:rsid w:val="00E87CF7"/>
    <w:rsid w:val="00E914C4"/>
    <w:rsid w:val="00E92333"/>
    <w:rsid w:val="00E934F5"/>
    <w:rsid w:val="00E96961"/>
    <w:rsid w:val="00E976F2"/>
    <w:rsid w:val="00EA1168"/>
    <w:rsid w:val="00EA1A36"/>
    <w:rsid w:val="00EA24E6"/>
    <w:rsid w:val="00EA600B"/>
    <w:rsid w:val="00EA6205"/>
    <w:rsid w:val="00EA6E54"/>
    <w:rsid w:val="00EA72EC"/>
    <w:rsid w:val="00EB11BC"/>
    <w:rsid w:val="00EB11CB"/>
    <w:rsid w:val="00EB11E0"/>
    <w:rsid w:val="00EB1C71"/>
    <w:rsid w:val="00EB20D1"/>
    <w:rsid w:val="00EB275A"/>
    <w:rsid w:val="00EB57CA"/>
    <w:rsid w:val="00EB786A"/>
    <w:rsid w:val="00EC1578"/>
    <w:rsid w:val="00EC1BFC"/>
    <w:rsid w:val="00EC1C72"/>
    <w:rsid w:val="00EC30F1"/>
    <w:rsid w:val="00EC3356"/>
    <w:rsid w:val="00EC3CC9"/>
    <w:rsid w:val="00EC449C"/>
    <w:rsid w:val="00EC5A5E"/>
    <w:rsid w:val="00EC5D85"/>
    <w:rsid w:val="00EC680A"/>
    <w:rsid w:val="00EC7B0B"/>
    <w:rsid w:val="00ED00A5"/>
    <w:rsid w:val="00ED0F0D"/>
    <w:rsid w:val="00ED1110"/>
    <w:rsid w:val="00ED19B2"/>
    <w:rsid w:val="00ED2B0E"/>
    <w:rsid w:val="00ED31DD"/>
    <w:rsid w:val="00ED39B7"/>
    <w:rsid w:val="00ED511C"/>
    <w:rsid w:val="00ED5826"/>
    <w:rsid w:val="00ED6AB7"/>
    <w:rsid w:val="00ED7229"/>
    <w:rsid w:val="00EE25CB"/>
    <w:rsid w:val="00EE2BED"/>
    <w:rsid w:val="00EE374B"/>
    <w:rsid w:val="00EE4A87"/>
    <w:rsid w:val="00EE4DC1"/>
    <w:rsid w:val="00EE6D19"/>
    <w:rsid w:val="00EF008C"/>
    <w:rsid w:val="00EF2869"/>
    <w:rsid w:val="00EF485F"/>
    <w:rsid w:val="00EF6DC8"/>
    <w:rsid w:val="00EF79DA"/>
    <w:rsid w:val="00F0263A"/>
    <w:rsid w:val="00F02CF2"/>
    <w:rsid w:val="00F04498"/>
    <w:rsid w:val="00F04DA8"/>
    <w:rsid w:val="00F05655"/>
    <w:rsid w:val="00F05CA7"/>
    <w:rsid w:val="00F05D60"/>
    <w:rsid w:val="00F07224"/>
    <w:rsid w:val="00F07FD3"/>
    <w:rsid w:val="00F10A08"/>
    <w:rsid w:val="00F118BA"/>
    <w:rsid w:val="00F11985"/>
    <w:rsid w:val="00F11BB5"/>
    <w:rsid w:val="00F1296C"/>
    <w:rsid w:val="00F12E7E"/>
    <w:rsid w:val="00F135C0"/>
    <w:rsid w:val="00F138BB"/>
    <w:rsid w:val="00F13C58"/>
    <w:rsid w:val="00F1417B"/>
    <w:rsid w:val="00F14A99"/>
    <w:rsid w:val="00F1712D"/>
    <w:rsid w:val="00F17A17"/>
    <w:rsid w:val="00F208A0"/>
    <w:rsid w:val="00F20D39"/>
    <w:rsid w:val="00F20F13"/>
    <w:rsid w:val="00F2115E"/>
    <w:rsid w:val="00F22580"/>
    <w:rsid w:val="00F2272F"/>
    <w:rsid w:val="00F22FAC"/>
    <w:rsid w:val="00F25131"/>
    <w:rsid w:val="00F26183"/>
    <w:rsid w:val="00F27B3D"/>
    <w:rsid w:val="00F27CE0"/>
    <w:rsid w:val="00F30235"/>
    <w:rsid w:val="00F30ABD"/>
    <w:rsid w:val="00F323BA"/>
    <w:rsid w:val="00F33BEE"/>
    <w:rsid w:val="00F33E5A"/>
    <w:rsid w:val="00F34B99"/>
    <w:rsid w:val="00F37244"/>
    <w:rsid w:val="00F40B02"/>
    <w:rsid w:val="00F41276"/>
    <w:rsid w:val="00F41E81"/>
    <w:rsid w:val="00F42209"/>
    <w:rsid w:val="00F42987"/>
    <w:rsid w:val="00F4299F"/>
    <w:rsid w:val="00F44D99"/>
    <w:rsid w:val="00F45581"/>
    <w:rsid w:val="00F4745D"/>
    <w:rsid w:val="00F508D5"/>
    <w:rsid w:val="00F51720"/>
    <w:rsid w:val="00F51CF2"/>
    <w:rsid w:val="00F52C9E"/>
    <w:rsid w:val="00F52DAB"/>
    <w:rsid w:val="00F543F0"/>
    <w:rsid w:val="00F55239"/>
    <w:rsid w:val="00F55E3E"/>
    <w:rsid w:val="00F56EB9"/>
    <w:rsid w:val="00F57601"/>
    <w:rsid w:val="00F57988"/>
    <w:rsid w:val="00F60294"/>
    <w:rsid w:val="00F630CA"/>
    <w:rsid w:val="00F65ACC"/>
    <w:rsid w:val="00F661D5"/>
    <w:rsid w:val="00F66940"/>
    <w:rsid w:val="00F66E0F"/>
    <w:rsid w:val="00F671A0"/>
    <w:rsid w:val="00F7028B"/>
    <w:rsid w:val="00F73F99"/>
    <w:rsid w:val="00F74526"/>
    <w:rsid w:val="00F7592E"/>
    <w:rsid w:val="00F75F80"/>
    <w:rsid w:val="00F77609"/>
    <w:rsid w:val="00F81D29"/>
    <w:rsid w:val="00F82677"/>
    <w:rsid w:val="00F82AA7"/>
    <w:rsid w:val="00F82DA7"/>
    <w:rsid w:val="00F8510D"/>
    <w:rsid w:val="00F863C8"/>
    <w:rsid w:val="00F87852"/>
    <w:rsid w:val="00F9077F"/>
    <w:rsid w:val="00F90BE5"/>
    <w:rsid w:val="00F911AA"/>
    <w:rsid w:val="00F91C4D"/>
    <w:rsid w:val="00F92FD9"/>
    <w:rsid w:val="00F94A9A"/>
    <w:rsid w:val="00F94B6A"/>
    <w:rsid w:val="00F94E31"/>
    <w:rsid w:val="00F97969"/>
    <w:rsid w:val="00FA37B1"/>
    <w:rsid w:val="00FA3B63"/>
    <w:rsid w:val="00FA3E0B"/>
    <w:rsid w:val="00FA5BB2"/>
    <w:rsid w:val="00FA5C60"/>
    <w:rsid w:val="00FA5DE9"/>
    <w:rsid w:val="00FA5EF7"/>
    <w:rsid w:val="00FA6684"/>
    <w:rsid w:val="00FA6B47"/>
    <w:rsid w:val="00FA731E"/>
    <w:rsid w:val="00FA7BD0"/>
    <w:rsid w:val="00FB0173"/>
    <w:rsid w:val="00FB0E6D"/>
    <w:rsid w:val="00FB1DCF"/>
    <w:rsid w:val="00FB22BA"/>
    <w:rsid w:val="00FB2414"/>
    <w:rsid w:val="00FB2B38"/>
    <w:rsid w:val="00FB56C2"/>
    <w:rsid w:val="00FB61CE"/>
    <w:rsid w:val="00FB6DE5"/>
    <w:rsid w:val="00FB762C"/>
    <w:rsid w:val="00FB7A07"/>
    <w:rsid w:val="00FB7A35"/>
    <w:rsid w:val="00FB7F1B"/>
    <w:rsid w:val="00FC04CC"/>
    <w:rsid w:val="00FC1C08"/>
    <w:rsid w:val="00FC2066"/>
    <w:rsid w:val="00FC3D41"/>
    <w:rsid w:val="00FC3DFA"/>
    <w:rsid w:val="00FC56C5"/>
    <w:rsid w:val="00FC6358"/>
    <w:rsid w:val="00FD0493"/>
    <w:rsid w:val="00FD1381"/>
    <w:rsid w:val="00FD1B3B"/>
    <w:rsid w:val="00FD1CB0"/>
    <w:rsid w:val="00FD320D"/>
    <w:rsid w:val="00FD41BF"/>
    <w:rsid w:val="00FE144B"/>
    <w:rsid w:val="00FE1B98"/>
    <w:rsid w:val="00FE23DE"/>
    <w:rsid w:val="00FE278E"/>
    <w:rsid w:val="00FE2ED0"/>
    <w:rsid w:val="00FE490D"/>
    <w:rsid w:val="00FE6303"/>
    <w:rsid w:val="00FE7E76"/>
    <w:rsid w:val="00FF058B"/>
    <w:rsid w:val="00FF1801"/>
    <w:rsid w:val="00FF2097"/>
    <w:rsid w:val="00FF463C"/>
    <w:rsid w:val="00FF5A31"/>
    <w:rsid w:val="00FF6117"/>
    <w:rsid w:val="00FF6842"/>
    <w:rsid w:val="00FF7431"/>
    <w:rsid w:val="021F0EF7"/>
    <w:rsid w:val="023578C8"/>
    <w:rsid w:val="02F2009C"/>
    <w:rsid w:val="04A77AA8"/>
    <w:rsid w:val="05984777"/>
    <w:rsid w:val="06363308"/>
    <w:rsid w:val="06567C57"/>
    <w:rsid w:val="076B5B27"/>
    <w:rsid w:val="07933DAA"/>
    <w:rsid w:val="0B264AD7"/>
    <w:rsid w:val="0B4F204D"/>
    <w:rsid w:val="0B926068"/>
    <w:rsid w:val="0C05055C"/>
    <w:rsid w:val="0CBF5880"/>
    <w:rsid w:val="0F5530D2"/>
    <w:rsid w:val="0F7D7666"/>
    <w:rsid w:val="0FFF771D"/>
    <w:rsid w:val="10282537"/>
    <w:rsid w:val="11733F8E"/>
    <w:rsid w:val="130C6140"/>
    <w:rsid w:val="13517FF7"/>
    <w:rsid w:val="13C43AC5"/>
    <w:rsid w:val="14A423A8"/>
    <w:rsid w:val="14E60C13"/>
    <w:rsid w:val="15910B7E"/>
    <w:rsid w:val="16836428"/>
    <w:rsid w:val="16996303"/>
    <w:rsid w:val="17D2722C"/>
    <w:rsid w:val="187D756D"/>
    <w:rsid w:val="18947951"/>
    <w:rsid w:val="18E46FC9"/>
    <w:rsid w:val="1BCA4DEA"/>
    <w:rsid w:val="1D211B4D"/>
    <w:rsid w:val="1DDF9F7E"/>
    <w:rsid w:val="1E847A90"/>
    <w:rsid w:val="1EC82CC4"/>
    <w:rsid w:val="1F2A54F3"/>
    <w:rsid w:val="1FBA09C4"/>
    <w:rsid w:val="20B306EE"/>
    <w:rsid w:val="21AB2FC8"/>
    <w:rsid w:val="220628F4"/>
    <w:rsid w:val="22525B39"/>
    <w:rsid w:val="23E549D4"/>
    <w:rsid w:val="252732C9"/>
    <w:rsid w:val="259A3A7F"/>
    <w:rsid w:val="27997DE0"/>
    <w:rsid w:val="2A4A3946"/>
    <w:rsid w:val="2A9450A9"/>
    <w:rsid w:val="2BA168FF"/>
    <w:rsid w:val="2C277C1E"/>
    <w:rsid w:val="2FDE6C5E"/>
    <w:rsid w:val="2FFF85A9"/>
    <w:rsid w:val="32B515CD"/>
    <w:rsid w:val="330C35DE"/>
    <w:rsid w:val="332D7150"/>
    <w:rsid w:val="33E4496F"/>
    <w:rsid w:val="38AE2389"/>
    <w:rsid w:val="38D53DC7"/>
    <w:rsid w:val="3AC23405"/>
    <w:rsid w:val="3ADD527F"/>
    <w:rsid w:val="3C990E27"/>
    <w:rsid w:val="3D527BFD"/>
    <w:rsid w:val="3EBB7399"/>
    <w:rsid w:val="3F8324AC"/>
    <w:rsid w:val="41792343"/>
    <w:rsid w:val="419F3C29"/>
    <w:rsid w:val="425D0965"/>
    <w:rsid w:val="43B55E26"/>
    <w:rsid w:val="44102ADF"/>
    <w:rsid w:val="441B3B85"/>
    <w:rsid w:val="44D648DA"/>
    <w:rsid w:val="461F2E41"/>
    <w:rsid w:val="46BB2E95"/>
    <w:rsid w:val="47DE36E2"/>
    <w:rsid w:val="47EB050B"/>
    <w:rsid w:val="486147BC"/>
    <w:rsid w:val="49DE3887"/>
    <w:rsid w:val="4CA24E44"/>
    <w:rsid w:val="4D9D4569"/>
    <w:rsid w:val="4E4F750E"/>
    <w:rsid w:val="50C673B1"/>
    <w:rsid w:val="515D0D38"/>
    <w:rsid w:val="5186584B"/>
    <w:rsid w:val="5320713D"/>
    <w:rsid w:val="54832326"/>
    <w:rsid w:val="55B17D9D"/>
    <w:rsid w:val="55DC34F6"/>
    <w:rsid w:val="55FF0EA5"/>
    <w:rsid w:val="571D4801"/>
    <w:rsid w:val="574B30C6"/>
    <w:rsid w:val="59DC82CE"/>
    <w:rsid w:val="5A5752C7"/>
    <w:rsid w:val="5A646CE4"/>
    <w:rsid w:val="5CEF7919"/>
    <w:rsid w:val="5D074BEA"/>
    <w:rsid w:val="5D2622B8"/>
    <w:rsid w:val="62674C7D"/>
    <w:rsid w:val="62850AB0"/>
    <w:rsid w:val="62B16813"/>
    <w:rsid w:val="6316638F"/>
    <w:rsid w:val="63576530"/>
    <w:rsid w:val="63892462"/>
    <w:rsid w:val="642A01F7"/>
    <w:rsid w:val="64630F05"/>
    <w:rsid w:val="64693311"/>
    <w:rsid w:val="64B22643"/>
    <w:rsid w:val="64C03C61"/>
    <w:rsid w:val="654304EE"/>
    <w:rsid w:val="65C363C4"/>
    <w:rsid w:val="665E39A0"/>
    <w:rsid w:val="675D7E90"/>
    <w:rsid w:val="6827089E"/>
    <w:rsid w:val="68AA0901"/>
    <w:rsid w:val="697459BD"/>
    <w:rsid w:val="69B32463"/>
    <w:rsid w:val="6A5C730C"/>
    <w:rsid w:val="6B0B20FF"/>
    <w:rsid w:val="6BE46627"/>
    <w:rsid w:val="6DE77B25"/>
    <w:rsid w:val="6DFE5E04"/>
    <w:rsid w:val="6E117F71"/>
    <w:rsid w:val="6E3BE97A"/>
    <w:rsid w:val="6EA42846"/>
    <w:rsid w:val="6EFDC54D"/>
    <w:rsid w:val="6F47E3CC"/>
    <w:rsid w:val="7071169B"/>
    <w:rsid w:val="71521B69"/>
    <w:rsid w:val="715575A2"/>
    <w:rsid w:val="71BE315C"/>
    <w:rsid w:val="73E42131"/>
    <w:rsid w:val="75254947"/>
    <w:rsid w:val="75976C60"/>
    <w:rsid w:val="75FD79D9"/>
    <w:rsid w:val="76DD4B47"/>
    <w:rsid w:val="776B7250"/>
    <w:rsid w:val="77780125"/>
    <w:rsid w:val="77E210BE"/>
    <w:rsid w:val="780F72AF"/>
    <w:rsid w:val="79607369"/>
    <w:rsid w:val="7A47F742"/>
    <w:rsid w:val="7B7461CD"/>
    <w:rsid w:val="7B7A0616"/>
    <w:rsid w:val="7C4B19C0"/>
    <w:rsid w:val="7D162B61"/>
    <w:rsid w:val="7D6E474B"/>
    <w:rsid w:val="7DB44FD8"/>
    <w:rsid w:val="DFF9C1E5"/>
    <w:rsid w:val="EEEEA673"/>
    <w:rsid w:val="EFEDA2F4"/>
    <w:rsid w:val="FFE36E3F"/>
    <w:rsid w:val="FFF9C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149"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Body Text"/>
    <w:basedOn w:val="1"/>
    <w:link w:val="152"/>
    <w:semiHidden/>
    <w:qFormat/>
    <w:uiPriority w:val="0"/>
    <w:rPr>
      <w:rFonts w:ascii="黑体" w:hAnsi="黑体" w:eastAsia="黑体" w:cs="黑体"/>
      <w:sz w:val="28"/>
      <w:szCs w:val="28"/>
      <w:lang w:eastAsia="en-US"/>
    </w:rPr>
  </w:style>
  <w:style w:type="paragraph" w:styleId="11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2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3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4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5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6">
    <w:name w:val="endnote text"/>
    <w:basedOn w:val="1"/>
    <w:semiHidden/>
    <w:qFormat/>
    <w:uiPriority w:val="0"/>
    <w:pPr>
      <w:snapToGrid w:val="0"/>
      <w:jc w:val="left"/>
    </w:pPr>
  </w:style>
  <w:style w:type="paragraph" w:styleId="17">
    <w:name w:val="Balloon Text"/>
    <w:basedOn w:val="1"/>
    <w:link w:val="144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9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1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2">
    <w:name w:val="index heading"/>
    <w:basedOn w:val="1"/>
    <w:next w:val="23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3">
    <w:name w:val="index 1"/>
    <w:basedOn w:val="1"/>
    <w:next w:val="24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4">
    <w:name w:val="段"/>
    <w:link w:val="4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5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9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30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3">
    <w:name w:val="annotation subject"/>
    <w:basedOn w:val="8"/>
    <w:next w:val="8"/>
    <w:link w:val="150"/>
    <w:semiHidden/>
    <w:unhideWhenUsed/>
    <w:qFormat/>
    <w:uiPriority w:val="0"/>
    <w:rPr>
      <w:b/>
      <w:bCs/>
    </w:rPr>
  </w:style>
  <w:style w:type="table" w:styleId="35">
    <w:name w:val="Table Grid"/>
    <w:basedOn w:val="34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7">
    <w:name w:val="Strong"/>
    <w:basedOn w:val="36"/>
    <w:qFormat/>
    <w:uiPriority w:val="0"/>
    <w:rPr>
      <w:b/>
    </w:rPr>
  </w:style>
  <w:style w:type="character" w:styleId="38">
    <w:name w:val="endnote reference"/>
    <w:semiHidden/>
    <w:qFormat/>
    <w:uiPriority w:val="0"/>
    <w:rPr>
      <w:vertAlign w:val="superscript"/>
    </w:rPr>
  </w:style>
  <w:style w:type="character" w:styleId="39">
    <w:name w:val="page number"/>
    <w:qFormat/>
    <w:uiPriority w:val="0"/>
    <w:rPr>
      <w:rFonts w:ascii="Times New Roman" w:hAnsi="Times New Roman" w:eastAsia="宋体"/>
      <w:sz w:val="18"/>
    </w:rPr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42">
    <w:name w:val="annotation reference"/>
    <w:basedOn w:val="36"/>
    <w:semiHidden/>
    <w:unhideWhenUsed/>
    <w:qFormat/>
    <w:uiPriority w:val="0"/>
    <w:rPr>
      <w:sz w:val="21"/>
      <w:szCs w:val="21"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character" w:customStyle="1" w:styleId="44">
    <w:name w:val="段 Char"/>
    <w:link w:val="24"/>
    <w:qFormat/>
    <w:uiPriority w:val="0"/>
    <w:rPr>
      <w:rFonts w:ascii="宋体"/>
      <w:sz w:val="21"/>
      <w:lang w:val="en-US" w:eastAsia="zh-CN" w:bidi="ar-SA"/>
    </w:rPr>
  </w:style>
  <w:style w:type="paragraph" w:customStyle="1" w:styleId="45">
    <w:name w:val="一级条标题"/>
    <w:next w:val="24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8">
    <w:name w:val="章标题"/>
    <w:next w:val="24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9">
    <w:name w:val="二级条标题"/>
    <w:basedOn w:val="45"/>
    <w:next w:val="2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5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51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目次、标准名称标题"/>
    <w:basedOn w:val="1"/>
    <w:next w:val="24"/>
    <w:link w:val="142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4">
    <w:name w:val="三级条标题"/>
    <w:basedOn w:val="49"/>
    <w:next w:val="24"/>
    <w:qFormat/>
    <w:uiPriority w:val="0"/>
    <w:pPr>
      <w:numPr>
        <w:ilvl w:val="3"/>
      </w:numPr>
      <w:outlineLvl w:val="4"/>
    </w:pPr>
  </w:style>
  <w:style w:type="paragraph" w:customStyle="1" w:styleId="55">
    <w:name w:val="示例"/>
    <w:next w:val="56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6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7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四级条标题"/>
    <w:basedOn w:val="54"/>
    <w:next w:val="24"/>
    <w:qFormat/>
    <w:uiPriority w:val="0"/>
    <w:pPr>
      <w:numPr>
        <w:ilvl w:val="4"/>
      </w:numPr>
      <w:outlineLvl w:val="5"/>
    </w:pPr>
  </w:style>
  <w:style w:type="paragraph" w:customStyle="1" w:styleId="59">
    <w:name w:val="五级条标题"/>
    <w:basedOn w:val="58"/>
    <w:next w:val="24"/>
    <w:qFormat/>
    <w:uiPriority w:val="0"/>
    <w:pPr>
      <w:numPr>
        <w:ilvl w:val="5"/>
      </w:numPr>
      <w:outlineLvl w:val="6"/>
    </w:pPr>
  </w:style>
  <w:style w:type="paragraph" w:customStyle="1" w:styleId="60">
    <w:name w:val="注："/>
    <w:next w:val="24"/>
    <w:qFormat/>
    <w:uiPriority w:val="0"/>
    <w:pPr>
      <w:widowControl w:val="0"/>
      <w:numPr>
        <w:ilvl w:val="0"/>
        <w:numId w:val="6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1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2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64">
    <w:name w:val="编号列项（三级）"/>
    <w:qFormat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5">
    <w:name w:val="示例×："/>
    <w:basedOn w:val="48"/>
    <w:qFormat/>
    <w:uiPriority w:val="0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6">
    <w:name w:val="二级无"/>
    <w:basedOn w:val="4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7">
    <w:name w:val="注：（正文）"/>
    <w:basedOn w:val="60"/>
    <w:next w:val="24"/>
    <w:qFormat/>
    <w:uiPriority w:val="0"/>
    <w:pPr>
      <w:numPr>
        <w:numId w:val="9"/>
      </w:numPr>
      <w:ind w:left="726" w:hanging="363"/>
    </w:pPr>
  </w:style>
  <w:style w:type="paragraph" w:customStyle="1" w:styleId="68">
    <w:name w:val="注×：（正文）"/>
    <w:qFormat/>
    <w:uiPriority w:val="0"/>
    <w:pPr>
      <w:numPr>
        <w:ilvl w:val="0"/>
        <w:numId w:val="10"/>
      </w:num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7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71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2">
    <w:name w:val="标准书眉_偶数页"/>
    <w:basedOn w:val="47"/>
    <w:next w:val="1"/>
    <w:qFormat/>
    <w:uiPriority w:val="0"/>
    <w:pPr>
      <w:jc w:val="left"/>
    </w:pPr>
  </w:style>
  <w:style w:type="paragraph" w:customStyle="1" w:styleId="7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4">
    <w:name w:val="参考文献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参考文献、索引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7">
    <w:name w:val="发布部门"/>
    <w:next w:val="2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9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2">
    <w:name w:val="封面标准英文名称"/>
    <w:basedOn w:val="81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83">
    <w:name w:val="封面一致性程度标识"/>
    <w:basedOn w:val="82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84">
    <w:name w:val="封面标准文稿类别"/>
    <w:basedOn w:val="83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5">
    <w:name w:val="封面标准文稿编辑信息"/>
    <w:basedOn w:val="84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6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附录标识"/>
    <w:basedOn w:val="1"/>
    <w:next w:val="24"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8">
    <w:name w:val="附录标题"/>
    <w:basedOn w:val="24"/>
    <w:next w:val="24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9">
    <w:name w:val="附录表标号"/>
    <w:basedOn w:val="1"/>
    <w:next w:val="24"/>
    <w:qFormat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0">
    <w:name w:val="附录表标题"/>
    <w:basedOn w:val="1"/>
    <w:next w:val="24"/>
    <w:qFormat/>
    <w:uiPriority w:val="0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1">
    <w:name w:val="附录二级条标题"/>
    <w:basedOn w:val="1"/>
    <w:next w:val="24"/>
    <w:qFormat/>
    <w:uiPriority w:val="0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2">
    <w:name w:val="附录二级无"/>
    <w:basedOn w:val="9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3">
    <w:name w:val="附录公式"/>
    <w:basedOn w:val="24"/>
    <w:next w:val="24"/>
    <w:link w:val="94"/>
    <w:qFormat/>
    <w:uiPriority w:val="0"/>
  </w:style>
  <w:style w:type="character" w:customStyle="1" w:styleId="94">
    <w:name w:val="附录公式 Char"/>
    <w:basedOn w:val="44"/>
    <w:link w:val="93"/>
    <w:qFormat/>
    <w:uiPriority w:val="0"/>
    <w:rPr>
      <w:rFonts w:ascii="宋体"/>
      <w:sz w:val="21"/>
      <w:lang w:val="en-US" w:eastAsia="zh-CN" w:bidi="ar-SA"/>
    </w:rPr>
  </w:style>
  <w:style w:type="paragraph" w:customStyle="1" w:styleId="95">
    <w:name w:val="附录公式编号制表符"/>
    <w:basedOn w:val="1"/>
    <w:next w:val="2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6">
    <w:name w:val="附录三级条标题"/>
    <w:basedOn w:val="91"/>
    <w:next w:val="24"/>
    <w:qFormat/>
    <w:uiPriority w:val="0"/>
    <w:pPr>
      <w:numPr>
        <w:ilvl w:val="4"/>
      </w:numPr>
      <w:outlineLvl w:val="4"/>
    </w:pPr>
  </w:style>
  <w:style w:type="paragraph" w:customStyle="1" w:styleId="97">
    <w:name w:val="附录三级无"/>
    <w:basedOn w:val="9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附录数字编号列项（二级）"/>
    <w:qFormat/>
    <w:uiPriority w:val="0"/>
    <w:pPr>
      <w:numPr>
        <w:ilvl w:val="1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附录四级条标题"/>
    <w:basedOn w:val="96"/>
    <w:next w:val="24"/>
    <w:qFormat/>
    <w:uiPriority w:val="0"/>
    <w:pPr>
      <w:numPr>
        <w:ilvl w:val="5"/>
      </w:numPr>
      <w:outlineLvl w:val="5"/>
    </w:pPr>
  </w:style>
  <w:style w:type="paragraph" w:customStyle="1" w:styleId="100">
    <w:name w:val="附录四级无"/>
    <w:basedOn w:val="9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1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2">
    <w:name w:val="附录图标题"/>
    <w:basedOn w:val="1"/>
    <w:next w:val="24"/>
    <w:qFormat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3">
    <w:name w:val="附录五级条标题"/>
    <w:basedOn w:val="99"/>
    <w:next w:val="24"/>
    <w:qFormat/>
    <w:uiPriority w:val="0"/>
    <w:pPr>
      <w:numPr>
        <w:ilvl w:val="6"/>
      </w:numPr>
      <w:outlineLvl w:val="6"/>
    </w:pPr>
  </w:style>
  <w:style w:type="paragraph" w:customStyle="1" w:styleId="104">
    <w:name w:val="附录五级无"/>
    <w:basedOn w:val="10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5">
    <w:name w:val="附录章标题"/>
    <w:next w:val="24"/>
    <w:qFormat/>
    <w:uiPriority w:val="0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6">
    <w:name w:val="附录一级条标题"/>
    <w:basedOn w:val="105"/>
    <w:next w:val="24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7">
    <w:name w:val="附录一级无"/>
    <w:basedOn w:val="10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8">
    <w:name w:val="附录字母编号列项（一级）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0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其他标准标志"/>
    <w:basedOn w:val="69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13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4">
    <w:name w:val="其他发布部门"/>
    <w:basedOn w:val="77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15">
    <w:name w:val="前言、引言标题"/>
    <w:next w:val="2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6">
    <w:name w:val="三级无"/>
    <w:basedOn w:val="5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17">
    <w:name w:val="实施日期"/>
    <w:qFormat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8">
    <w:name w:val="示例后文字"/>
    <w:basedOn w:val="24"/>
    <w:next w:val="24"/>
    <w:qFormat/>
    <w:uiPriority w:val="0"/>
    <w:pPr>
      <w:ind w:firstLine="360"/>
    </w:pPr>
    <w:rPr>
      <w:sz w:val="18"/>
    </w:rPr>
  </w:style>
  <w:style w:type="paragraph" w:customStyle="1" w:styleId="119">
    <w:name w:val="首示例"/>
    <w:next w:val="24"/>
    <w:link w:val="120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20">
    <w:name w:val="首示例 Char"/>
    <w:link w:val="119"/>
    <w:qFormat/>
    <w:uiPriority w:val="0"/>
    <w:rPr>
      <w:rFonts w:ascii="宋体" w:hAnsi="宋体"/>
      <w:kern w:val="2"/>
      <w:sz w:val="18"/>
      <w:szCs w:val="18"/>
    </w:rPr>
  </w:style>
  <w:style w:type="paragraph" w:customStyle="1" w:styleId="121">
    <w:name w:val="四级无"/>
    <w:basedOn w:val="5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条文脚注"/>
    <w:basedOn w:val="25"/>
    <w:qFormat/>
    <w:uiPriority w:val="0"/>
    <w:pPr>
      <w:numPr>
        <w:numId w:val="0"/>
      </w:numPr>
      <w:jc w:val="both"/>
    </w:pPr>
  </w:style>
  <w:style w:type="paragraph" w:customStyle="1" w:styleId="123">
    <w:name w:val="图标脚注说明"/>
    <w:basedOn w:val="24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4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25">
    <w:name w:val="图的脚注"/>
    <w:next w:val="24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7">
    <w:name w:val="五级无"/>
    <w:basedOn w:val="5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8">
    <w:name w:val="一级无"/>
    <w:basedOn w:val="4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正文表标题"/>
    <w:next w:val="24"/>
    <w:qFormat/>
    <w:uiPriority w:val="0"/>
    <w:pPr>
      <w:numPr>
        <w:ilvl w:val="0"/>
        <w:numId w:val="16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0">
    <w:name w:val="正文公式编号制表符"/>
    <w:basedOn w:val="24"/>
    <w:next w:val="24"/>
    <w:qFormat/>
    <w:uiPriority w:val="0"/>
    <w:pPr>
      <w:ind w:firstLine="0" w:firstLineChars="0"/>
    </w:pPr>
  </w:style>
  <w:style w:type="paragraph" w:customStyle="1" w:styleId="131">
    <w:name w:val="正文图标题"/>
    <w:next w:val="24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3">
    <w:name w:val="其他发布日期"/>
    <w:qFormat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34">
    <w:name w:val="其他实施日期"/>
    <w:basedOn w:val="117"/>
    <w:qFormat/>
    <w:uiPriority w:val="0"/>
    <w:pPr>
      <w:framePr w:wrap="around"/>
    </w:pPr>
  </w:style>
  <w:style w:type="paragraph" w:customStyle="1" w:styleId="135">
    <w:name w:val="封面标准名称2"/>
    <w:basedOn w:val="81"/>
    <w:qFormat/>
    <w:uiPriority w:val="0"/>
    <w:pPr>
      <w:framePr w:wrap="around" w:y="4469"/>
      <w:spacing w:beforeLines="630"/>
    </w:pPr>
  </w:style>
  <w:style w:type="paragraph" w:customStyle="1" w:styleId="136">
    <w:name w:val="封面标准英文名称2"/>
    <w:basedOn w:val="82"/>
    <w:qFormat/>
    <w:uiPriority w:val="0"/>
    <w:pPr>
      <w:framePr w:wrap="around" w:y="4469"/>
    </w:pPr>
  </w:style>
  <w:style w:type="paragraph" w:customStyle="1" w:styleId="137">
    <w:name w:val="封面一致性程度标识2"/>
    <w:basedOn w:val="83"/>
    <w:qFormat/>
    <w:uiPriority w:val="0"/>
    <w:pPr>
      <w:framePr w:wrap="around" w:y="4469"/>
    </w:pPr>
  </w:style>
  <w:style w:type="paragraph" w:customStyle="1" w:styleId="138">
    <w:name w:val="封面标准文稿类别2"/>
    <w:basedOn w:val="84"/>
    <w:qFormat/>
    <w:uiPriority w:val="0"/>
    <w:pPr>
      <w:framePr w:wrap="around" w:y="4469"/>
    </w:pPr>
  </w:style>
  <w:style w:type="paragraph" w:customStyle="1" w:styleId="139">
    <w:name w:val="封面标准文稿编辑信息2"/>
    <w:basedOn w:val="85"/>
    <w:qFormat/>
    <w:uiPriority w:val="0"/>
    <w:pPr>
      <w:framePr w:wrap="around" w:y="4469"/>
    </w:pPr>
  </w:style>
  <w:style w:type="paragraph" w:customStyle="1" w:styleId="140">
    <w:name w:val="标准名称"/>
    <w:basedOn w:val="53"/>
    <w:link w:val="143"/>
    <w:qFormat/>
    <w:uiPriority w:val="0"/>
  </w:style>
  <w:style w:type="character" w:styleId="141">
    <w:name w:val="Placeholder Text"/>
    <w:basedOn w:val="36"/>
    <w:semiHidden/>
    <w:qFormat/>
    <w:uiPriority w:val="99"/>
    <w:rPr>
      <w:color w:val="808080"/>
    </w:rPr>
  </w:style>
  <w:style w:type="character" w:customStyle="1" w:styleId="142">
    <w:name w:val="目次、标准名称标题 Char"/>
    <w:basedOn w:val="36"/>
    <w:link w:val="53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43">
    <w:name w:val="标准名称 Char"/>
    <w:basedOn w:val="142"/>
    <w:link w:val="140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44">
    <w:name w:val="批注框文本 字符"/>
    <w:basedOn w:val="36"/>
    <w:link w:val="17"/>
    <w:qFormat/>
    <w:uiPriority w:val="0"/>
    <w:rPr>
      <w:kern w:val="2"/>
      <w:sz w:val="18"/>
      <w:szCs w:val="18"/>
    </w:rPr>
  </w:style>
  <w:style w:type="paragraph" w:customStyle="1" w:styleId="145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  <w:style w:type="table" w:customStyle="1" w:styleId="14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9">
    <w:name w:val="批注文字 字符"/>
    <w:basedOn w:val="36"/>
    <w:link w:val="8"/>
    <w:qFormat/>
    <w:uiPriority w:val="0"/>
    <w:rPr>
      <w:kern w:val="2"/>
      <w:sz w:val="21"/>
      <w:szCs w:val="24"/>
    </w:rPr>
  </w:style>
  <w:style w:type="character" w:customStyle="1" w:styleId="150">
    <w:name w:val="批注主题 字符"/>
    <w:basedOn w:val="149"/>
    <w:link w:val="33"/>
    <w:semiHidden/>
    <w:qFormat/>
    <w:uiPriority w:val="0"/>
    <w:rPr>
      <w:b/>
      <w:bCs/>
      <w:kern w:val="2"/>
      <w:sz w:val="21"/>
      <w:szCs w:val="24"/>
    </w:rPr>
  </w:style>
  <w:style w:type="paragraph" w:customStyle="1" w:styleId="151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2">
    <w:name w:val="正文文本 字符"/>
    <w:basedOn w:val="36"/>
    <w:link w:val="10"/>
    <w:semiHidden/>
    <w:qFormat/>
    <w:uiPriority w:val="0"/>
    <w:rPr>
      <w:rFonts w:ascii="黑体" w:hAnsi="黑体" w:eastAsia="黑体" w:cs="黑体"/>
      <w:kern w:val="2"/>
      <w:sz w:val="28"/>
      <w:szCs w:val="28"/>
      <w:lang w:eastAsia="en-US"/>
    </w:rPr>
  </w:style>
  <w:style w:type="paragraph" w:styleId="15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0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修订10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8989F2-0355-49D4-BDA6-4D56B5D374C0}"/>
      </w:docPartPr>
      <w:docPartBody>
        <w:p w14:paraId="3EEE2592">
          <w:pPr>
            <w:pStyle w:val="5"/>
          </w:pPr>
          <w:r>
            <w:rPr>
              <w:rStyle w:val="4"/>
              <w:rFonts w:hint="eastAsia"/>
            </w:rPr>
            <w:t>标准名称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3A"/>
    <w:rsid w:val="00001824"/>
    <w:rsid w:val="0002647A"/>
    <w:rsid w:val="0002653F"/>
    <w:rsid w:val="00080DE3"/>
    <w:rsid w:val="00087E40"/>
    <w:rsid w:val="000A6C62"/>
    <w:rsid w:val="000A6C70"/>
    <w:rsid w:val="000A786F"/>
    <w:rsid w:val="000B56BB"/>
    <w:rsid w:val="000C3502"/>
    <w:rsid w:val="000C73CF"/>
    <w:rsid w:val="000D2C01"/>
    <w:rsid w:val="00100730"/>
    <w:rsid w:val="00100BF4"/>
    <w:rsid w:val="00101FD0"/>
    <w:rsid w:val="001132F9"/>
    <w:rsid w:val="00114ABC"/>
    <w:rsid w:val="001548FB"/>
    <w:rsid w:val="00167D45"/>
    <w:rsid w:val="001A4B2C"/>
    <w:rsid w:val="001B34CB"/>
    <w:rsid w:val="001C16E0"/>
    <w:rsid w:val="001D1F7B"/>
    <w:rsid w:val="001E3E7D"/>
    <w:rsid w:val="001F7766"/>
    <w:rsid w:val="002068C7"/>
    <w:rsid w:val="002357F9"/>
    <w:rsid w:val="00251126"/>
    <w:rsid w:val="00290652"/>
    <w:rsid w:val="002A0404"/>
    <w:rsid w:val="002A07A1"/>
    <w:rsid w:val="002C07C8"/>
    <w:rsid w:val="002C6922"/>
    <w:rsid w:val="002D31C7"/>
    <w:rsid w:val="002D67CB"/>
    <w:rsid w:val="003071D8"/>
    <w:rsid w:val="00322F32"/>
    <w:rsid w:val="00323E80"/>
    <w:rsid w:val="003344F3"/>
    <w:rsid w:val="00335D01"/>
    <w:rsid w:val="003372E5"/>
    <w:rsid w:val="00340DF3"/>
    <w:rsid w:val="003750AF"/>
    <w:rsid w:val="00393F09"/>
    <w:rsid w:val="0039468A"/>
    <w:rsid w:val="003D11C0"/>
    <w:rsid w:val="003F03EF"/>
    <w:rsid w:val="003F5C40"/>
    <w:rsid w:val="004302A9"/>
    <w:rsid w:val="00430F92"/>
    <w:rsid w:val="0043566E"/>
    <w:rsid w:val="0043768C"/>
    <w:rsid w:val="00470E02"/>
    <w:rsid w:val="004E5EC0"/>
    <w:rsid w:val="004E7383"/>
    <w:rsid w:val="004F113A"/>
    <w:rsid w:val="004F19F0"/>
    <w:rsid w:val="004F1EC5"/>
    <w:rsid w:val="00515A81"/>
    <w:rsid w:val="005335DD"/>
    <w:rsid w:val="005923CB"/>
    <w:rsid w:val="00595E09"/>
    <w:rsid w:val="005B4B63"/>
    <w:rsid w:val="005D2764"/>
    <w:rsid w:val="00600F4B"/>
    <w:rsid w:val="00603DC2"/>
    <w:rsid w:val="00622FCE"/>
    <w:rsid w:val="00636965"/>
    <w:rsid w:val="00674FBA"/>
    <w:rsid w:val="00677C8C"/>
    <w:rsid w:val="006C5E44"/>
    <w:rsid w:val="006D02E4"/>
    <w:rsid w:val="006F36DF"/>
    <w:rsid w:val="006F7C55"/>
    <w:rsid w:val="007216E9"/>
    <w:rsid w:val="00741F72"/>
    <w:rsid w:val="00792AAF"/>
    <w:rsid w:val="007B29BA"/>
    <w:rsid w:val="007C6ACB"/>
    <w:rsid w:val="007E2797"/>
    <w:rsid w:val="007E6672"/>
    <w:rsid w:val="007F5AB7"/>
    <w:rsid w:val="00800293"/>
    <w:rsid w:val="00810BF6"/>
    <w:rsid w:val="00816E9B"/>
    <w:rsid w:val="00820E7E"/>
    <w:rsid w:val="00845925"/>
    <w:rsid w:val="00865DDC"/>
    <w:rsid w:val="00867579"/>
    <w:rsid w:val="008712FB"/>
    <w:rsid w:val="00874996"/>
    <w:rsid w:val="008C0314"/>
    <w:rsid w:val="008C0A3D"/>
    <w:rsid w:val="008D1688"/>
    <w:rsid w:val="008E024D"/>
    <w:rsid w:val="008E05CB"/>
    <w:rsid w:val="008E3387"/>
    <w:rsid w:val="008F0268"/>
    <w:rsid w:val="008F223E"/>
    <w:rsid w:val="00902EF8"/>
    <w:rsid w:val="009249FF"/>
    <w:rsid w:val="009661D4"/>
    <w:rsid w:val="00977060"/>
    <w:rsid w:val="00982DAC"/>
    <w:rsid w:val="009B16B1"/>
    <w:rsid w:val="009C69C5"/>
    <w:rsid w:val="009E6954"/>
    <w:rsid w:val="00A236C0"/>
    <w:rsid w:val="00A23E15"/>
    <w:rsid w:val="00A23FA2"/>
    <w:rsid w:val="00A25EA7"/>
    <w:rsid w:val="00A31935"/>
    <w:rsid w:val="00A423E1"/>
    <w:rsid w:val="00A559ED"/>
    <w:rsid w:val="00A56FB6"/>
    <w:rsid w:val="00A60935"/>
    <w:rsid w:val="00A7497F"/>
    <w:rsid w:val="00A912B6"/>
    <w:rsid w:val="00A94316"/>
    <w:rsid w:val="00A94E45"/>
    <w:rsid w:val="00AA3294"/>
    <w:rsid w:val="00AB755A"/>
    <w:rsid w:val="00AC3109"/>
    <w:rsid w:val="00AC6EC1"/>
    <w:rsid w:val="00AD6808"/>
    <w:rsid w:val="00AF3038"/>
    <w:rsid w:val="00B00C16"/>
    <w:rsid w:val="00B05D2A"/>
    <w:rsid w:val="00B100F4"/>
    <w:rsid w:val="00B43706"/>
    <w:rsid w:val="00B717AC"/>
    <w:rsid w:val="00B778B3"/>
    <w:rsid w:val="00B91655"/>
    <w:rsid w:val="00BA4ED9"/>
    <w:rsid w:val="00BC67AA"/>
    <w:rsid w:val="00BF365D"/>
    <w:rsid w:val="00C25C82"/>
    <w:rsid w:val="00C43BB4"/>
    <w:rsid w:val="00C655D3"/>
    <w:rsid w:val="00C666DF"/>
    <w:rsid w:val="00C7168B"/>
    <w:rsid w:val="00C875D2"/>
    <w:rsid w:val="00CB0B2B"/>
    <w:rsid w:val="00CC344F"/>
    <w:rsid w:val="00D171A7"/>
    <w:rsid w:val="00D4454B"/>
    <w:rsid w:val="00D5514C"/>
    <w:rsid w:val="00D65DD7"/>
    <w:rsid w:val="00D82336"/>
    <w:rsid w:val="00D923D7"/>
    <w:rsid w:val="00DA4409"/>
    <w:rsid w:val="00DB2538"/>
    <w:rsid w:val="00DE7254"/>
    <w:rsid w:val="00E10768"/>
    <w:rsid w:val="00E13741"/>
    <w:rsid w:val="00E2593E"/>
    <w:rsid w:val="00E26F65"/>
    <w:rsid w:val="00E562C8"/>
    <w:rsid w:val="00E66B16"/>
    <w:rsid w:val="00E83750"/>
    <w:rsid w:val="00E95A08"/>
    <w:rsid w:val="00EA15BD"/>
    <w:rsid w:val="00EA32AC"/>
    <w:rsid w:val="00EC61E6"/>
    <w:rsid w:val="00EF008C"/>
    <w:rsid w:val="00F151DC"/>
    <w:rsid w:val="00F26183"/>
    <w:rsid w:val="00F264CA"/>
    <w:rsid w:val="00F32E01"/>
    <w:rsid w:val="00F37244"/>
    <w:rsid w:val="00F66C6F"/>
    <w:rsid w:val="00F764BD"/>
    <w:rsid w:val="00F93653"/>
    <w:rsid w:val="00FF0B73"/>
    <w:rsid w:val="00FF0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3276"/>
      <w:szCs w:val="3276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112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11</Pages>
  <Words>6831</Words>
  <Characters>7532</Characters>
  <Lines>67</Lines>
  <Paragraphs>18</Paragraphs>
  <TotalTime>116</TotalTime>
  <ScaleCrop>false</ScaleCrop>
  <LinksUpToDate>false</LinksUpToDate>
  <CharactersWithSpaces>7670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2025-09-24T18:50:00Z</dcterms:created>
  <dc:creator>CNIS</dc:creator>
  <cp:lastModifiedBy>Administrator</cp:lastModifiedBy>
  <cp:lastPrinted>2025-11-01T08:49:00Z</cp:lastPrinted>
  <dcterms:modified xsi:type="dcterms:W3CDTF">2025-11-03T06:13:57Z</dcterms:modified>
  <dc:title>标准名称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DBD5F8CB1512472AA4B222E3F2A57A24_13</vt:lpwstr>
  </property>
  <property fmtid="{D5CDD505-2E9C-101B-9397-08002B2CF9AE}" pid="4" name="KSOTemplateDocerSaveRecord">
    <vt:lpwstr>eyJoZGlkIjoiMzRhN2NlYjlkYWZlZWVlNWFmNTc1MzUyZDRmMzJiYTUifQ==</vt:lpwstr>
  </property>
</Properties>
</file>