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70" w:rsidRDefault="00292270" w:rsidP="0063190F">
      <w:pPr>
        <w:snapToGrid w:val="0"/>
        <w:spacing w:line="600" w:lineRule="exact"/>
        <w:jc w:val="center"/>
        <w:outlineLvl w:val="0"/>
        <w:rPr>
          <w:rFonts w:ascii="方正小标宋简体" w:eastAsia="方正小标宋简体"/>
          <w:color w:val="000000"/>
          <w:sz w:val="44"/>
        </w:rPr>
      </w:pPr>
    </w:p>
    <w:p w:rsidR="0063190F" w:rsidRPr="00687855" w:rsidRDefault="0063190F" w:rsidP="005C1A69">
      <w:pPr>
        <w:snapToGrid w:val="0"/>
        <w:spacing w:line="600" w:lineRule="exact"/>
        <w:jc w:val="center"/>
        <w:outlineLvl w:val="0"/>
        <w:rPr>
          <w:rFonts w:ascii="方正小标宋简体" w:eastAsia="方正小标宋简体"/>
          <w:color w:val="000000"/>
          <w:spacing w:val="-20"/>
          <w:sz w:val="44"/>
        </w:rPr>
      </w:pPr>
      <w:r w:rsidRPr="00687855">
        <w:rPr>
          <w:rFonts w:ascii="方正小标宋简体" w:eastAsia="方正小标宋简体" w:hint="eastAsia"/>
          <w:color w:val="000000"/>
          <w:sz w:val="44"/>
        </w:rPr>
        <w:t>中关村国家自主创新示范区</w:t>
      </w:r>
    </w:p>
    <w:p w:rsidR="0063190F" w:rsidRPr="00687855" w:rsidRDefault="0063190F" w:rsidP="005C1A69">
      <w:pPr>
        <w:snapToGrid w:val="0"/>
        <w:spacing w:line="600" w:lineRule="exact"/>
        <w:jc w:val="center"/>
        <w:outlineLvl w:val="0"/>
        <w:rPr>
          <w:rFonts w:ascii="方正小标宋简体" w:eastAsia="方正小标宋简体"/>
          <w:color w:val="000000"/>
          <w:spacing w:val="-20"/>
          <w:sz w:val="44"/>
        </w:rPr>
      </w:pPr>
      <w:r w:rsidRPr="00687855">
        <w:rPr>
          <w:rFonts w:ascii="方正小标宋简体" w:eastAsia="方正小标宋简体" w:hint="eastAsia"/>
          <w:color w:val="000000"/>
          <w:spacing w:val="-20"/>
          <w:sz w:val="44"/>
        </w:rPr>
        <w:t>创新引领高质量发展行动计划（2018-2022年）</w:t>
      </w:r>
    </w:p>
    <w:p w:rsidR="0063190F" w:rsidRPr="005C1A69" w:rsidRDefault="0063190F" w:rsidP="005C1A69">
      <w:pPr>
        <w:snapToGrid w:val="0"/>
        <w:spacing w:line="600" w:lineRule="exact"/>
        <w:jc w:val="center"/>
        <w:outlineLvl w:val="0"/>
        <w:rPr>
          <w:rFonts w:ascii="仿宋_GB2312" w:eastAsia="仿宋_GB2312"/>
          <w:color w:val="000000"/>
          <w:sz w:val="36"/>
          <w:szCs w:val="36"/>
        </w:rPr>
      </w:pPr>
      <w:r w:rsidRPr="005C1A69">
        <w:rPr>
          <w:rFonts w:ascii="仿宋_GB2312" w:eastAsia="仿宋_GB2312" w:hint="eastAsia"/>
          <w:color w:val="000000"/>
          <w:sz w:val="36"/>
          <w:szCs w:val="36"/>
        </w:rPr>
        <w:t>（</w:t>
      </w:r>
      <w:r w:rsidR="00BE0BA2">
        <w:rPr>
          <w:rFonts w:ascii="仿宋_GB2312" w:eastAsia="仿宋_GB2312" w:hint="eastAsia"/>
          <w:color w:val="000000"/>
          <w:sz w:val="36"/>
          <w:szCs w:val="36"/>
        </w:rPr>
        <w:t>印发</w:t>
      </w:r>
      <w:r w:rsidRPr="005C1A69">
        <w:rPr>
          <w:rFonts w:ascii="仿宋_GB2312" w:eastAsia="仿宋_GB2312" w:hint="eastAsia"/>
          <w:color w:val="000000"/>
          <w:sz w:val="36"/>
          <w:szCs w:val="36"/>
        </w:rPr>
        <w:t>稿）</w:t>
      </w:r>
    </w:p>
    <w:p w:rsidR="0063190F" w:rsidRDefault="0063190F" w:rsidP="0063190F">
      <w:pPr>
        <w:snapToGrid w:val="0"/>
        <w:spacing w:line="560" w:lineRule="exact"/>
        <w:jc w:val="center"/>
        <w:outlineLvl w:val="0"/>
        <w:rPr>
          <w:rFonts w:ascii="仿宋_GB2312" w:eastAsia="仿宋_GB2312"/>
          <w:color w:val="000000"/>
          <w:sz w:val="32"/>
        </w:rPr>
      </w:pPr>
    </w:p>
    <w:p w:rsidR="0063190F" w:rsidRPr="005C1A69" w:rsidRDefault="0063190F" w:rsidP="005C1A69">
      <w:pPr>
        <w:snapToGrid w:val="0"/>
        <w:spacing w:line="600" w:lineRule="exact"/>
        <w:ind w:firstLineChars="200" w:firstLine="720"/>
        <w:rPr>
          <w:rFonts w:ascii="仿宋_GB2312" w:eastAsia="仿宋_GB2312"/>
          <w:color w:val="000000"/>
          <w:sz w:val="36"/>
          <w:szCs w:val="36"/>
        </w:rPr>
      </w:pPr>
      <w:r w:rsidRPr="005C1A69">
        <w:rPr>
          <w:rFonts w:ascii="仿宋_GB2312" w:eastAsia="仿宋_GB2312" w:hint="eastAsia"/>
          <w:color w:val="000000"/>
          <w:sz w:val="36"/>
          <w:szCs w:val="36"/>
        </w:rPr>
        <w:t>为深入贯彻落实党中央国务院和北京市委市政府加快推进中关村国家自主创新示范区建设发展的决策部署，进一步发挥新时代中关村示范区在深化创新驱动、促进高质量发展中的引领带动作用，制订</w:t>
      </w:r>
      <w:proofErr w:type="gramStart"/>
      <w:r w:rsidRPr="005C1A69">
        <w:rPr>
          <w:rFonts w:ascii="仿宋_GB2312" w:eastAsia="仿宋_GB2312" w:hint="eastAsia"/>
          <w:color w:val="000000"/>
          <w:sz w:val="36"/>
          <w:szCs w:val="36"/>
        </w:rPr>
        <w:t>本行动</w:t>
      </w:r>
      <w:proofErr w:type="gramEnd"/>
      <w:r w:rsidRPr="005C1A69">
        <w:rPr>
          <w:rFonts w:ascii="仿宋_GB2312" w:eastAsia="仿宋_GB2312" w:hint="eastAsia"/>
          <w:color w:val="000000"/>
          <w:sz w:val="36"/>
          <w:szCs w:val="36"/>
        </w:rPr>
        <w:t>计划。</w:t>
      </w:r>
    </w:p>
    <w:p w:rsidR="0063190F" w:rsidRPr="005C1A69" w:rsidRDefault="0063190F" w:rsidP="005C1A69">
      <w:pPr>
        <w:snapToGrid w:val="0"/>
        <w:spacing w:line="600" w:lineRule="exact"/>
        <w:ind w:firstLineChars="200" w:firstLine="720"/>
        <w:rPr>
          <w:rFonts w:ascii="黑体" w:eastAsia="黑体"/>
          <w:color w:val="000000"/>
          <w:sz w:val="36"/>
          <w:szCs w:val="36"/>
        </w:rPr>
      </w:pPr>
      <w:r w:rsidRPr="005C1A69">
        <w:rPr>
          <w:rFonts w:ascii="黑体" w:eastAsia="黑体" w:hint="eastAsia"/>
          <w:color w:val="000000"/>
          <w:sz w:val="36"/>
          <w:szCs w:val="36"/>
        </w:rPr>
        <w:t>一、总体要求</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（一）指导思想</w:t>
      </w:r>
    </w:p>
    <w:p w:rsidR="0063190F" w:rsidRPr="005C1A69" w:rsidRDefault="0063190F" w:rsidP="005C1A69">
      <w:pPr>
        <w:snapToGrid w:val="0"/>
        <w:spacing w:line="600" w:lineRule="exact"/>
        <w:ind w:firstLineChars="200" w:firstLine="720"/>
        <w:rPr>
          <w:rFonts w:eastAsia="仿宋_GB2312"/>
          <w:color w:val="000000"/>
          <w:sz w:val="36"/>
          <w:szCs w:val="36"/>
        </w:rPr>
      </w:pPr>
      <w:r w:rsidRPr="005C1A69">
        <w:rPr>
          <w:rFonts w:eastAsia="仿宋_GB2312" w:hint="eastAsia"/>
          <w:color w:val="000000"/>
          <w:sz w:val="36"/>
          <w:szCs w:val="36"/>
        </w:rPr>
        <w:t>坚持以习近平新时代中国特色社会主义思想为指导，深入贯彻党的十九大精神和习近平总书记视察北京重要讲话精神，认真落实市委市政府决策部署，围绕“四个中心”首都城市战略定位，以实现高质量发展为目标，以创新为引领发展的第一动力，以深化改革开放、加大科技创新供给为主线，深入实施创新驱动发展战略，着力增强自主创新能力，优化完善创新创业生态，促进科技成果转化和产业化，率先构建高精尖经济结构，打造全国高质量发展引领区，加快建成具有全球影响力的科技创新中心，为建设国际一流的</w:t>
      </w:r>
      <w:proofErr w:type="gramStart"/>
      <w:r w:rsidRPr="005C1A69">
        <w:rPr>
          <w:rFonts w:eastAsia="仿宋_GB2312" w:hint="eastAsia"/>
          <w:color w:val="000000"/>
          <w:sz w:val="36"/>
          <w:szCs w:val="36"/>
        </w:rPr>
        <w:t>和谐宜</w:t>
      </w:r>
      <w:proofErr w:type="gramEnd"/>
      <w:r w:rsidRPr="005C1A69">
        <w:rPr>
          <w:rFonts w:eastAsia="仿宋_GB2312" w:hint="eastAsia"/>
          <w:color w:val="000000"/>
          <w:sz w:val="36"/>
          <w:szCs w:val="36"/>
        </w:rPr>
        <w:t>居之都和世界科技强国提供强大支撑。</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lastRenderedPageBreak/>
        <w:t>（二）主要原则</w:t>
      </w:r>
    </w:p>
    <w:p w:rsidR="0063190F" w:rsidRPr="005C1A69" w:rsidRDefault="0063190F" w:rsidP="005C1A69">
      <w:pPr>
        <w:snapToGrid w:val="0"/>
        <w:spacing w:line="600" w:lineRule="exact"/>
        <w:ind w:firstLineChars="200" w:firstLine="723"/>
        <w:rPr>
          <w:rFonts w:eastAsia="仿宋_GB2312"/>
          <w:color w:val="000000"/>
          <w:sz w:val="36"/>
          <w:szCs w:val="36"/>
        </w:rPr>
      </w:pPr>
      <w:r w:rsidRPr="005C1A69">
        <w:rPr>
          <w:rFonts w:ascii="仿宋_GB2312" w:eastAsia="仿宋_GB2312" w:hint="eastAsia"/>
          <w:b/>
          <w:color w:val="000000"/>
          <w:sz w:val="36"/>
          <w:szCs w:val="36"/>
        </w:rPr>
        <w:t>1.</w:t>
      </w:r>
      <w:r w:rsidRPr="005C1A69">
        <w:rPr>
          <w:rFonts w:eastAsia="仿宋_GB2312" w:hint="eastAsia"/>
          <w:b/>
          <w:color w:val="000000"/>
          <w:sz w:val="36"/>
          <w:szCs w:val="36"/>
        </w:rPr>
        <w:t>紧扣需求，创新驱动。</w:t>
      </w:r>
      <w:r w:rsidRPr="005C1A69">
        <w:rPr>
          <w:rFonts w:eastAsia="仿宋_GB2312" w:hint="eastAsia"/>
          <w:color w:val="000000"/>
          <w:sz w:val="36"/>
          <w:szCs w:val="36"/>
        </w:rPr>
        <w:t>坚持创新、协调、绿色</w:t>
      </w:r>
      <w:r w:rsidRPr="005C1A69">
        <w:rPr>
          <w:rFonts w:eastAsia="仿宋_GB2312"/>
          <w:color w:val="000000"/>
          <w:sz w:val="36"/>
          <w:szCs w:val="36"/>
        </w:rPr>
        <w:t>、</w:t>
      </w:r>
      <w:r w:rsidRPr="005C1A69">
        <w:rPr>
          <w:rFonts w:eastAsia="仿宋_GB2312" w:hint="eastAsia"/>
          <w:color w:val="000000"/>
          <w:sz w:val="36"/>
          <w:szCs w:val="36"/>
        </w:rPr>
        <w:t>开放</w:t>
      </w:r>
      <w:r w:rsidRPr="005C1A69">
        <w:rPr>
          <w:rFonts w:eastAsia="仿宋_GB2312"/>
          <w:color w:val="000000"/>
          <w:sz w:val="36"/>
          <w:szCs w:val="36"/>
        </w:rPr>
        <w:t>、</w:t>
      </w:r>
      <w:r w:rsidRPr="005C1A69">
        <w:rPr>
          <w:rFonts w:eastAsia="仿宋_GB2312" w:hint="eastAsia"/>
          <w:color w:val="000000"/>
          <w:sz w:val="36"/>
          <w:szCs w:val="36"/>
        </w:rPr>
        <w:t>共享的新发展理念，将创新作为引领发展的第一动力，聚焦国家和首都发展需求，充分发挥科技和人才优势，着力攻克关键核心技术，推动发展质量变革、效率变革、动力变革，加快建设现代化经济体系，提高全要素生产率，释放高质量发展新动能。</w:t>
      </w:r>
    </w:p>
    <w:p w:rsidR="0063190F" w:rsidRPr="005C1A69" w:rsidRDefault="0063190F" w:rsidP="005C1A69">
      <w:pPr>
        <w:snapToGrid w:val="0"/>
        <w:spacing w:line="600" w:lineRule="exact"/>
        <w:ind w:firstLineChars="200" w:firstLine="723"/>
        <w:rPr>
          <w:rFonts w:eastAsia="仿宋_GB2312"/>
          <w:color w:val="000000"/>
          <w:sz w:val="36"/>
          <w:szCs w:val="36"/>
        </w:rPr>
      </w:pPr>
      <w:r w:rsidRPr="005C1A69">
        <w:rPr>
          <w:rFonts w:ascii="仿宋_GB2312" w:eastAsia="仿宋_GB2312" w:hint="eastAsia"/>
          <w:b/>
          <w:color w:val="000000"/>
          <w:sz w:val="36"/>
          <w:szCs w:val="36"/>
        </w:rPr>
        <w:t>2.</w:t>
      </w:r>
      <w:r w:rsidRPr="005C1A69">
        <w:rPr>
          <w:rFonts w:eastAsia="仿宋_GB2312" w:hint="eastAsia"/>
          <w:b/>
          <w:color w:val="000000"/>
          <w:sz w:val="36"/>
          <w:szCs w:val="36"/>
        </w:rPr>
        <w:t>深化改革，释放活力。</w:t>
      </w:r>
      <w:r w:rsidRPr="005C1A69">
        <w:rPr>
          <w:rFonts w:eastAsia="仿宋_GB2312" w:hint="eastAsia"/>
          <w:color w:val="000000"/>
          <w:sz w:val="36"/>
          <w:szCs w:val="36"/>
        </w:rPr>
        <w:t>坚持科技创新与制度创新“双轮驱动”，以最大限度激发科教资源潜力和人才活力为重点，充分发挥市场配置资源的决定性作用，更好发挥政府作用，加大改革先行先试和创新政策突破力度，丰富和扩大创新制度供给，培育新型转化模式和产业形态，形成新一轮改革红利。</w:t>
      </w:r>
    </w:p>
    <w:p w:rsidR="0063190F" w:rsidRPr="005C1A69" w:rsidRDefault="0063190F" w:rsidP="005C1A69">
      <w:pPr>
        <w:snapToGrid w:val="0"/>
        <w:spacing w:line="600" w:lineRule="exact"/>
        <w:ind w:firstLineChars="200" w:firstLine="723"/>
        <w:rPr>
          <w:rFonts w:eastAsia="仿宋_GB2312"/>
          <w:color w:val="000000"/>
          <w:sz w:val="36"/>
          <w:szCs w:val="36"/>
        </w:rPr>
      </w:pPr>
      <w:r w:rsidRPr="005C1A69">
        <w:rPr>
          <w:rFonts w:ascii="仿宋_GB2312" w:eastAsia="仿宋_GB2312" w:hint="eastAsia"/>
          <w:b/>
          <w:color w:val="000000"/>
          <w:sz w:val="36"/>
          <w:szCs w:val="36"/>
        </w:rPr>
        <w:t>3.</w:t>
      </w:r>
      <w:r w:rsidRPr="005C1A69">
        <w:rPr>
          <w:rFonts w:eastAsia="仿宋_GB2312" w:hint="eastAsia"/>
          <w:b/>
          <w:color w:val="000000"/>
          <w:sz w:val="36"/>
          <w:szCs w:val="36"/>
        </w:rPr>
        <w:t>以人为本，优化生态。</w:t>
      </w:r>
      <w:r w:rsidRPr="005C1A69">
        <w:rPr>
          <w:rFonts w:eastAsia="仿宋_GB2312" w:hint="eastAsia"/>
          <w:color w:val="000000"/>
          <w:sz w:val="36"/>
          <w:szCs w:val="36"/>
        </w:rPr>
        <w:t>把握科技创新和人才发展规律，大力优化营商环境，</w:t>
      </w:r>
      <w:proofErr w:type="gramStart"/>
      <w:r w:rsidRPr="005C1A69">
        <w:rPr>
          <w:rFonts w:eastAsia="仿宋_GB2312" w:hint="eastAsia"/>
          <w:color w:val="000000"/>
          <w:sz w:val="36"/>
          <w:szCs w:val="36"/>
        </w:rPr>
        <w:t>构建全</w:t>
      </w:r>
      <w:proofErr w:type="gramEnd"/>
      <w:r w:rsidRPr="005C1A69">
        <w:rPr>
          <w:rFonts w:eastAsia="仿宋_GB2312" w:hint="eastAsia"/>
          <w:color w:val="000000"/>
          <w:sz w:val="36"/>
          <w:szCs w:val="36"/>
        </w:rPr>
        <w:t>过程、全要素、全社会参与的创新服务体系，集聚各类优秀人才，形成人才聚合效应，营造中关村特色的创新创业文化，构建具有国际竞争力的人才发展环境。</w:t>
      </w:r>
    </w:p>
    <w:p w:rsidR="0063190F" w:rsidRPr="005C1A69" w:rsidRDefault="0063190F" w:rsidP="005C1A69">
      <w:pPr>
        <w:snapToGrid w:val="0"/>
        <w:spacing w:line="600" w:lineRule="exact"/>
        <w:ind w:firstLineChars="200" w:firstLine="723"/>
        <w:rPr>
          <w:rFonts w:eastAsia="仿宋_GB2312"/>
          <w:color w:val="000000"/>
          <w:sz w:val="36"/>
          <w:szCs w:val="36"/>
        </w:rPr>
      </w:pPr>
      <w:r w:rsidRPr="005C1A69">
        <w:rPr>
          <w:rFonts w:ascii="仿宋_GB2312" w:eastAsia="仿宋_GB2312" w:hint="eastAsia"/>
          <w:b/>
          <w:color w:val="000000"/>
          <w:sz w:val="36"/>
          <w:szCs w:val="36"/>
        </w:rPr>
        <w:t>4.</w:t>
      </w:r>
      <w:r w:rsidRPr="005C1A69">
        <w:rPr>
          <w:rFonts w:eastAsia="仿宋_GB2312" w:hint="eastAsia"/>
          <w:b/>
          <w:color w:val="000000"/>
          <w:sz w:val="36"/>
          <w:szCs w:val="36"/>
        </w:rPr>
        <w:t>扩大开放，链接全球</w:t>
      </w:r>
      <w:r w:rsidRPr="005C1A69">
        <w:rPr>
          <w:rFonts w:eastAsia="仿宋_GB2312"/>
          <w:b/>
          <w:color w:val="000000"/>
          <w:sz w:val="36"/>
          <w:szCs w:val="36"/>
        </w:rPr>
        <w:t>。</w:t>
      </w:r>
      <w:r w:rsidRPr="005C1A69">
        <w:rPr>
          <w:rFonts w:eastAsia="仿宋_GB2312" w:hint="eastAsia"/>
          <w:color w:val="000000"/>
          <w:sz w:val="36"/>
          <w:szCs w:val="36"/>
        </w:rPr>
        <w:t>以全球视野谋划和推动创新，对</w:t>
      </w:r>
      <w:proofErr w:type="gramStart"/>
      <w:r w:rsidRPr="005C1A69">
        <w:rPr>
          <w:rFonts w:eastAsia="仿宋_GB2312" w:hint="eastAsia"/>
          <w:color w:val="000000"/>
          <w:sz w:val="36"/>
          <w:szCs w:val="36"/>
        </w:rPr>
        <w:t>标国际</w:t>
      </w:r>
      <w:proofErr w:type="gramEnd"/>
      <w:r w:rsidRPr="005C1A69">
        <w:rPr>
          <w:rFonts w:eastAsia="仿宋_GB2312" w:hint="eastAsia"/>
          <w:color w:val="000000"/>
          <w:sz w:val="36"/>
          <w:szCs w:val="36"/>
        </w:rPr>
        <w:t>一流创新区域，发挥北京国际交往中心功能，着力提升国际化水平，积极</w:t>
      </w:r>
      <w:r w:rsidRPr="005C1A69">
        <w:rPr>
          <w:rFonts w:eastAsia="仿宋_GB2312"/>
          <w:color w:val="000000"/>
          <w:sz w:val="36"/>
          <w:szCs w:val="36"/>
        </w:rPr>
        <w:t>融入全球创新网络，</w:t>
      </w:r>
      <w:r w:rsidRPr="005C1A69">
        <w:rPr>
          <w:rFonts w:eastAsia="仿宋_GB2312" w:hint="eastAsia"/>
          <w:color w:val="000000"/>
          <w:sz w:val="36"/>
          <w:szCs w:val="36"/>
        </w:rPr>
        <w:t>加强国际科技创新布局和全球创新资源配置，赢得更大发展空间，增强国际科技和产业发展话语权。</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lastRenderedPageBreak/>
        <w:t>（三）发展目标</w:t>
      </w:r>
    </w:p>
    <w:p w:rsidR="0063190F" w:rsidRPr="005C1A69" w:rsidRDefault="0063190F" w:rsidP="005C1A69">
      <w:pPr>
        <w:snapToGrid w:val="0"/>
        <w:spacing w:line="600" w:lineRule="exact"/>
        <w:ind w:firstLineChars="200" w:firstLine="720"/>
        <w:rPr>
          <w:rFonts w:eastAsia="仿宋_GB2312"/>
          <w:color w:val="000000"/>
          <w:sz w:val="36"/>
          <w:szCs w:val="36"/>
        </w:rPr>
      </w:pPr>
      <w:r w:rsidRPr="005C1A69">
        <w:rPr>
          <w:rFonts w:eastAsia="仿宋_GB2312"/>
          <w:color w:val="000000"/>
          <w:sz w:val="36"/>
          <w:szCs w:val="36"/>
        </w:rPr>
        <w:t>到</w:t>
      </w:r>
      <w:r w:rsidRPr="005C1A69">
        <w:rPr>
          <w:rFonts w:ascii="仿宋_GB2312" w:eastAsia="仿宋_GB2312" w:hint="eastAsia"/>
          <w:color w:val="000000"/>
          <w:sz w:val="36"/>
          <w:szCs w:val="36"/>
        </w:rPr>
        <w:t>2022</w:t>
      </w:r>
      <w:r w:rsidRPr="005C1A69">
        <w:rPr>
          <w:rFonts w:eastAsia="仿宋_GB2312"/>
          <w:color w:val="000000"/>
          <w:sz w:val="36"/>
          <w:szCs w:val="36"/>
        </w:rPr>
        <w:t>年，</w:t>
      </w:r>
      <w:r w:rsidRPr="005C1A69">
        <w:rPr>
          <w:rFonts w:eastAsia="仿宋_GB2312" w:hint="eastAsia"/>
          <w:color w:val="000000"/>
          <w:sz w:val="36"/>
          <w:szCs w:val="36"/>
        </w:rPr>
        <w:t>初步建成具有全球影响力的科技创新中心，打造全国高质量发展引领区，更好地服务国家战略，有力支撑首都建设发展。主要目标包括：</w:t>
      </w:r>
    </w:p>
    <w:p w:rsidR="0063190F" w:rsidRPr="005C1A69" w:rsidRDefault="0063190F" w:rsidP="005C1A69">
      <w:pPr>
        <w:snapToGrid w:val="0"/>
        <w:spacing w:line="600" w:lineRule="exact"/>
        <w:ind w:firstLineChars="200" w:firstLine="723"/>
        <w:rPr>
          <w:rFonts w:eastAsia="仿宋_GB2312"/>
          <w:color w:val="000000"/>
          <w:sz w:val="36"/>
          <w:szCs w:val="36"/>
        </w:rPr>
      </w:pPr>
      <w:r w:rsidRPr="005C1A69">
        <w:rPr>
          <w:rFonts w:eastAsia="仿宋_GB2312" w:hint="eastAsia"/>
          <w:b/>
          <w:color w:val="000000"/>
          <w:sz w:val="36"/>
          <w:szCs w:val="36"/>
        </w:rPr>
        <w:t>——强化高质量的制度供给。</w:t>
      </w:r>
      <w:r w:rsidRPr="005C1A69">
        <w:rPr>
          <w:rFonts w:eastAsia="仿宋_GB2312" w:hint="eastAsia"/>
          <w:color w:val="000000"/>
          <w:sz w:val="36"/>
          <w:szCs w:val="36"/>
        </w:rPr>
        <w:t>科技体制改革“试验田”作用充分发挥，在科技人员激励、科技成果转化、知识产权管理、新经济培育、科技金融创新等方面改革实现重要突破，创新链、产业链、政策链、资金</w:t>
      </w:r>
      <w:proofErr w:type="gramStart"/>
      <w:r w:rsidRPr="005C1A69">
        <w:rPr>
          <w:rFonts w:eastAsia="仿宋_GB2312" w:hint="eastAsia"/>
          <w:color w:val="000000"/>
          <w:sz w:val="36"/>
          <w:szCs w:val="36"/>
        </w:rPr>
        <w:t>链有效</w:t>
      </w:r>
      <w:proofErr w:type="gramEnd"/>
      <w:r w:rsidRPr="005C1A69">
        <w:rPr>
          <w:rFonts w:eastAsia="仿宋_GB2312" w:hint="eastAsia"/>
          <w:color w:val="000000"/>
          <w:sz w:val="36"/>
          <w:szCs w:val="36"/>
        </w:rPr>
        <w:t>贯通，科技、经济、社会等领域改革更加协同，取得一批可复制、可推广的试点经验，形成有利于高质量发展的体制机制与政策环境。</w:t>
      </w:r>
    </w:p>
    <w:p w:rsidR="0063190F" w:rsidRPr="005C1A69" w:rsidRDefault="0063190F" w:rsidP="005C1A69">
      <w:pPr>
        <w:snapToGrid w:val="0"/>
        <w:spacing w:line="600" w:lineRule="exact"/>
        <w:ind w:firstLineChars="200" w:firstLine="723"/>
        <w:rPr>
          <w:rFonts w:ascii="仿宋_GB2312" w:eastAsia="仿宋_GB2312"/>
          <w:color w:val="000000"/>
          <w:sz w:val="36"/>
          <w:szCs w:val="36"/>
        </w:rPr>
      </w:pPr>
      <w:r w:rsidRPr="005C1A69">
        <w:rPr>
          <w:rFonts w:eastAsia="仿宋_GB2312" w:hint="eastAsia"/>
          <w:b/>
          <w:color w:val="000000"/>
          <w:sz w:val="36"/>
          <w:szCs w:val="36"/>
        </w:rPr>
        <w:t>——加大高质量的科技供给。</w:t>
      </w:r>
      <w:r w:rsidRPr="005C1A69">
        <w:rPr>
          <w:rFonts w:ascii="仿宋_GB2312" w:eastAsia="仿宋_GB2312" w:hint="eastAsia"/>
          <w:color w:val="000000"/>
          <w:sz w:val="36"/>
          <w:szCs w:val="36"/>
        </w:rPr>
        <w:t>科技领军人才和青年科技人才大幅增加，基础研究水平明显提升，产生一批世界级的研究成果。产业技术创新能力</w:t>
      </w:r>
      <w:r w:rsidR="00C14487" w:rsidRPr="005C1A69">
        <w:rPr>
          <w:rFonts w:ascii="仿宋_GB2312" w:eastAsia="仿宋_GB2312" w:hint="eastAsia"/>
          <w:color w:val="000000"/>
          <w:sz w:val="36"/>
          <w:szCs w:val="36"/>
        </w:rPr>
        <w:t>持续</w:t>
      </w:r>
      <w:r w:rsidRPr="005C1A69">
        <w:rPr>
          <w:rFonts w:ascii="仿宋_GB2312" w:eastAsia="仿宋_GB2312" w:hint="eastAsia"/>
          <w:color w:val="000000"/>
          <w:sz w:val="36"/>
          <w:szCs w:val="36"/>
        </w:rPr>
        <w:t>增强，企业科技经费投入强度达到6%，涌现一批原创成果和关键核心技术，万名从业人员发明专利拥有量提高到700件，企业累计创制国际标准数量提高到450项，年度企业技术合同成交额突破6000亿元。</w:t>
      </w:r>
    </w:p>
    <w:p w:rsidR="0063190F" w:rsidRPr="005C1A69" w:rsidRDefault="0063190F" w:rsidP="005C1A69">
      <w:pPr>
        <w:autoSpaceDN w:val="0"/>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——构建高质量的成果转化和产业化体系。</w:t>
      </w:r>
      <w:r w:rsidRPr="005C1A69">
        <w:rPr>
          <w:rFonts w:ascii="仿宋_GB2312" w:eastAsia="仿宋_GB2312" w:hint="eastAsia"/>
          <w:color w:val="000000"/>
          <w:sz w:val="36"/>
          <w:szCs w:val="36"/>
        </w:rPr>
        <w:t>企业技术创新主体地位更为突出，高等学校、科研院所、科技企业、创业孵化机构和风险资本融合互动，科技成果转化和产业化效率大幅提升。支持高校院所建立市场化专业化技术转移机构超过50家，建立高水平的</w:t>
      </w:r>
      <w:r w:rsidRPr="005C1A69">
        <w:rPr>
          <w:rFonts w:ascii="仿宋_GB2312" w:eastAsia="仿宋_GB2312" w:hint="eastAsia"/>
          <w:color w:val="000000"/>
          <w:sz w:val="36"/>
          <w:szCs w:val="36"/>
        </w:rPr>
        <w:lastRenderedPageBreak/>
        <w:t>大企业开放式创新平台超过30家，</w:t>
      </w:r>
      <w:proofErr w:type="gramStart"/>
      <w:r w:rsidRPr="005C1A69">
        <w:rPr>
          <w:rFonts w:ascii="仿宋_GB2312" w:eastAsia="仿宋_GB2312" w:hint="eastAsia"/>
          <w:color w:val="000000"/>
          <w:sz w:val="36"/>
          <w:szCs w:val="36"/>
        </w:rPr>
        <w:t>硬科技</w:t>
      </w:r>
      <w:proofErr w:type="gramEnd"/>
      <w:r w:rsidRPr="005C1A69">
        <w:rPr>
          <w:rFonts w:ascii="仿宋_GB2312" w:eastAsia="仿宋_GB2312" w:hint="eastAsia"/>
          <w:color w:val="000000"/>
          <w:sz w:val="36"/>
          <w:szCs w:val="36"/>
        </w:rPr>
        <w:t>孵化器覆盖十六园。上市公司数量500家左右，初步形成2-3个具有技术主导权的支柱性产业集群。</w:t>
      </w:r>
    </w:p>
    <w:p w:rsidR="0063190F" w:rsidRPr="005C1A69" w:rsidRDefault="0063190F" w:rsidP="005C1A69">
      <w:pPr>
        <w:autoSpaceDN w:val="0"/>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——实现高质量的发展效益。</w:t>
      </w:r>
      <w:r w:rsidRPr="005C1A69">
        <w:rPr>
          <w:rFonts w:ascii="仿宋_GB2312" w:eastAsia="仿宋_GB2312" w:hint="eastAsia"/>
          <w:color w:val="000000"/>
          <w:sz w:val="36"/>
          <w:szCs w:val="36"/>
        </w:rPr>
        <w:t>首都高质量发展引擎作用进一步彰显，主导产业迈向全球产业链中高端，高技术含量和高附加值产品与服务大量涌现，新业态、新模式蓬勃发展，各</w:t>
      </w:r>
      <w:proofErr w:type="gramStart"/>
      <w:r w:rsidRPr="005C1A69">
        <w:rPr>
          <w:rFonts w:ascii="仿宋_GB2312" w:eastAsia="仿宋_GB2312" w:hint="eastAsia"/>
          <w:color w:val="000000"/>
          <w:sz w:val="36"/>
          <w:szCs w:val="36"/>
        </w:rPr>
        <w:t>分园高端化</w:t>
      </w:r>
      <w:proofErr w:type="gramEnd"/>
      <w:r w:rsidRPr="005C1A69">
        <w:rPr>
          <w:rFonts w:ascii="仿宋_GB2312" w:eastAsia="仿宋_GB2312" w:hint="eastAsia"/>
          <w:color w:val="000000"/>
          <w:sz w:val="36"/>
          <w:szCs w:val="36"/>
        </w:rPr>
        <w:t>、特色化发展态势初步形成。劳动生产率超过40万元/人，企业利润率提高到10%以上，人均总收入达到260万元/人，地均总收入达到183亿元/平方公里，万元增加值能耗降至0.065吨标煤。</w:t>
      </w:r>
    </w:p>
    <w:p w:rsidR="0063190F" w:rsidRPr="005C1A69" w:rsidRDefault="0063190F" w:rsidP="005C1A69">
      <w:pPr>
        <w:autoSpaceDN w:val="0"/>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——形成高质量的开放协同格局。</w:t>
      </w:r>
      <w:r w:rsidRPr="005C1A69">
        <w:rPr>
          <w:rFonts w:ascii="仿宋_GB2312" w:eastAsia="仿宋_GB2312" w:hint="eastAsia"/>
          <w:color w:val="000000"/>
          <w:sz w:val="36"/>
          <w:szCs w:val="36"/>
        </w:rPr>
        <w:t>国际化发展水平迈上新台阶，与津冀等区域合作取得新成效。外籍人才和留学归国人才数量突破6万人，年度PCT专利申请量突破11000件，入选“世界500强”“全球创新千强”等世界榜单的企业超过40家，形成一批具有全球影响力的创新品牌，初步成为链接全球创新网络的关键枢纽。</w:t>
      </w:r>
    </w:p>
    <w:p w:rsidR="0063190F" w:rsidRPr="005C1A69" w:rsidRDefault="0063190F" w:rsidP="005C1A69">
      <w:pPr>
        <w:pStyle w:val="1"/>
        <w:spacing w:before="0" w:after="0" w:line="600" w:lineRule="exact"/>
        <w:ind w:firstLineChars="200" w:firstLine="720"/>
        <w:rPr>
          <w:rFonts w:ascii="黑体" w:eastAsia="黑体"/>
          <w:b w:val="0"/>
          <w:color w:val="000000"/>
          <w:sz w:val="36"/>
          <w:szCs w:val="36"/>
        </w:rPr>
      </w:pPr>
      <w:r w:rsidRPr="005C1A69">
        <w:rPr>
          <w:rFonts w:ascii="黑体" w:eastAsia="黑体" w:hint="eastAsia"/>
          <w:b w:val="0"/>
          <w:color w:val="000000"/>
          <w:sz w:val="36"/>
          <w:szCs w:val="36"/>
        </w:rPr>
        <w:t>二、主要任务</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（一）改革先行先试行动</w:t>
      </w:r>
    </w:p>
    <w:p w:rsidR="0063190F" w:rsidRPr="005C1A69" w:rsidRDefault="0063190F" w:rsidP="005C1A69">
      <w:pPr>
        <w:autoSpaceDN w:val="0"/>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1.深化科技成果转化改革。</w:t>
      </w:r>
      <w:r w:rsidRPr="005C1A69">
        <w:rPr>
          <w:rFonts w:ascii="仿宋_GB2312" w:eastAsia="仿宋_GB2312" w:hint="eastAsia"/>
          <w:color w:val="000000"/>
          <w:sz w:val="36"/>
          <w:szCs w:val="36"/>
        </w:rPr>
        <w:t>推动开展国有技术类无形资产管理改革，赋予科研单位更大自主权。积极争取开展赋予科研人员职务科技成果所有权或长期</w:t>
      </w:r>
      <w:r w:rsidRPr="005C1A69">
        <w:rPr>
          <w:rFonts w:ascii="仿宋_GB2312" w:eastAsia="仿宋_GB2312" w:hint="eastAsia"/>
          <w:color w:val="000000"/>
          <w:sz w:val="36"/>
          <w:szCs w:val="36"/>
        </w:rPr>
        <w:lastRenderedPageBreak/>
        <w:t>使用权等改革试点。推动完善高等学校分类评价制度，促进科研与转化应用紧密结合。深化落实科技成果转化现金奖励个人所得税、股权激励和技术入股所得税等相关政策，增强科技人员获得感。探索</w:t>
      </w:r>
      <w:proofErr w:type="gramStart"/>
      <w:r w:rsidRPr="005C1A69">
        <w:rPr>
          <w:rFonts w:ascii="仿宋_GB2312" w:eastAsia="仿宋_GB2312" w:hint="eastAsia"/>
          <w:color w:val="000000"/>
          <w:sz w:val="36"/>
          <w:szCs w:val="36"/>
        </w:rPr>
        <w:t>建立央地联动</w:t>
      </w:r>
      <w:proofErr w:type="gramEnd"/>
      <w:r w:rsidRPr="005C1A69">
        <w:rPr>
          <w:rFonts w:ascii="仿宋_GB2312" w:eastAsia="仿宋_GB2312" w:hint="eastAsia"/>
          <w:color w:val="000000"/>
          <w:sz w:val="36"/>
          <w:szCs w:val="36"/>
        </w:rPr>
        <w:t>协同的政策实施机制。</w:t>
      </w:r>
    </w:p>
    <w:p w:rsidR="0063190F" w:rsidRPr="005C1A69" w:rsidRDefault="0063190F" w:rsidP="005C1A69">
      <w:pPr>
        <w:autoSpaceDN w:val="0"/>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2.强化知识产权管理制度。</w:t>
      </w:r>
      <w:r w:rsidRPr="005C1A69">
        <w:rPr>
          <w:rFonts w:ascii="仿宋_GB2312" w:eastAsia="仿宋_GB2312" w:hint="eastAsia"/>
          <w:color w:val="000000"/>
          <w:sz w:val="36"/>
          <w:szCs w:val="36"/>
        </w:rPr>
        <w:t>推进知识产权创造，开展中关村专利导航工作，制订实施中关村示范区重点产业知识产权战略。加强高质量专利培育转化，实施知识产权领军企业培育计划和“双创”企业知识产权帮扶计划。支持法院合理分配举证责任、加大惩罚性赔偿力度，探索将故意侵犯知识产权行为纳入企业和个人信用记录，推动设立中关村知识产权仲裁机构，加快建设中国（中关村）知识产权保护中心。支持专业机构依法开展知识产权证券化业务，探索建立知识产权资本化运营和收益分享机制。完善国外专利申请支持政策和海外知识产权维权援助机制，加大对中小企业申请国外专利的支持力度。支持知识产权服务机构集聚发展，推动放宽外籍人员专利代理境内执业限制，加快知识产权高端服务业发展。</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3.完善创新激励政策。</w:t>
      </w:r>
      <w:r w:rsidRPr="005C1A69">
        <w:rPr>
          <w:rFonts w:ascii="仿宋_GB2312" w:eastAsia="仿宋_GB2312" w:hint="eastAsia"/>
          <w:color w:val="000000"/>
          <w:sz w:val="36"/>
          <w:szCs w:val="36"/>
        </w:rPr>
        <w:t>支持企业加大研发投入特别是基础研究和产学研合作投入，推动完善研发费用加计扣除归集办法。支持社会力量设立公益性科学研究基金，制订相关管理办法和扶持政策。完善政府采</w:t>
      </w:r>
      <w:r w:rsidRPr="005C1A69">
        <w:rPr>
          <w:rFonts w:ascii="仿宋_GB2312" w:eastAsia="仿宋_GB2312" w:hint="eastAsia"/>
          <w:color w:val="000000"/>
          <w:sz w:val="36"/>
          <w:szCs w:val="36"/>
        </w:rPr>
        <w:lastRenderedPageBreak/>
        <w:t>购政策体系和工作机制，加大首购、首台（套）、订购政策支持力度</w:t>
      </w:r>
      <w:r w:rsidRPr="005C1A69">
        <w:rPr>
          <w:rStyle w:val="HTML"/>
          <w:rFonts w:ascii="仿宋_GB2312" w:eastAsia="仿宋_GB2312" w:hint="eastAsia"/>
          <w:color w:val="000000"/>
          <w:sz w:val="36"/>
          <w:szCs w:val="36"/>
        </w:rPr>
        <w:t>。加大</w:t>
      </w:r>
      <w:r w:rsidRPr="005C1A69">
        <w:rPr>
          <w:rFonts w:ascii="仿宋_GB2312" w:eastAsia="仿宋_GB2312" w:hint="eastAsia"/>
          <w:color w:val="000000"/>
          <w:sz w:val="36"/>
          <w:szCs w:val="36"/>
        </w:rPr>
        <w:t>中关村企业新技术新产品示范应用和推广力度，充分发挥重大项目和建设工程对技术创新的需求牵引作用。</w:t>
      </w:r>
      <w:r w:rsidRPr="005C1A69">
        <w:rPr>
          <w:rStyle w:val="HTML"/>
          <w:rFonts w:ascii="仿宋_GB2312" w:eastAsia="仿宋_GB2312" w:hint="eastAsia"/>
          <w:color w:val="000000"/>
          <w:sz w:val="36"/>
          <w:szCs w:val="36"/>
        </w:rPr>
        <w:t>推进科技型中小企业与国有企业合作研发、供需对接，办好中关村企业与市属国企创新合作“云梯联盟”。推进</w:t>
      </w:r>
      <w:r w:rsidRPr="005C1A69">
        <w:rPr>
          <w:rStyle w:val="HTML"/>
          <w:rFonts w:ascii="仿宋_GB2312" w:eastAsia="仿宋_GB2312" w:hint="eastAsia"/>
          <w:sz w:val="36"/>
          <w:szCs w:val="36"/>
        </w:rPr>
        <w:t>中关村创新智库建设，鼓励深入研究中关村创新激励政策，为实现创新引领高质量发展提供智力支持。</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（二）技术创新攻关行动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4.加快突破关键核心技术。</w:t>
      </w:r>
      <w:r w:rsidRPr="005C1A69">
        <w:rPr>
          <w:rFonts w:eastAsia="仿宋_GB2312" w:hint="eastAsia"/>
          <w:sz w:val="36"/>
          <w:szCs w:val="36"/>
        </w:rPr>
        <w:t>准确把握全球科技创新前沿趋势，</w:t>
      </w:r>
      <w:r w:rsidRPr="005C1A69">
        <w:rPr>
          <w:rFonts w:ascii="仿宋_GB2312" w:eastAsia="仿宋_GB2312" w:hint="eastAsia"/>
          <w:color w:val="000000"/>
          <w:sz w:val="36"/>
          <w:szCs w:val="36"/>
        </w:rPr>
        <w:t>围绕国家重大战略和产业发展需求，科学</w:t>
      </w:r>
      <w:proofErr w:type="gramStart"/>
      <w:r w:rsidRPr="005C1A69">
        <w:rPr>
          <w:rFonts w:ascii="仿宋_GB2312" w:eastAsia="仿宋_GB2312" w:hint="eastAsia"/>
          <w:color w:val="000000"/>
          <w:sz w:val="36"/>
          <w:szCs w:val="36"/>
        </w:rPr>
        <w:t>研</w:t>
      </w:r>
      <w:proofErr w:type="gramEnd"/>
      <w:r w:rsidRPr="005C1A69">
        <w:rPr>
          <w:rFonts w:ascii="仿宋_GB2312" w:eastAsia="仿宋_GB2312" w:hint="eastAsia"/>
          <w:color w:val="000000"/>
          <w:sz w:val="36"/>
          <w:szCs w:val="36"/>
        </w:rPr>
        <w:t>判中关村重点产业布局，加强技术安全预警分析，梳理形成亟待集中力量突破的关键核心技术清单，重点攻克高端通用芯片、芯片设计工具、通用操作系统、基础核心材料、创新药物和高端医疗设备等关键核心技术。支持创新型企业与高等学校、科研院所深度合作，建设企业为主体、产学研用一体化的创新联合体。支持企业牵头承担国家重大科技专项，建设国家重点实验室和技术创新中心等研发平台，优化提升中关村开放实验室功能作用，培育建立应用牵引、开放协作的核心技术自主研发体系。</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5.加强前沿颠覆性技术创新。</w:t>
      </w:r>
      <w:r w:rsidRPr="005C1A69">
        <w:rPr>
          <w:rFonts w:ascii="仿宋_GB2312" w:eastAsia="仿宋_GB2312" w:hint="eastAsia"/>
          <w:color w:val="000000"/>
          <w:sz w:val="36"/>
          <w:szCs w:val="36"/>
        </w:rPr>
        <w:t>支持开展跨学科、跨领域前沿颠覆性技术创新研究，加快建设一批新兴</w:t>
      </w:r>
      <w:r w:rsidRPr="005C1A69">
        <w:rPr>
          <w:rFonts w:ascii="仿宋_GB2312" w:eastAsia="仿宋_GB2312" w:hint="eastAsia"/>
          <w:color w:val="000000"/>
          <w:sz w:val="36"/>
          <w:szCs w:val="36"/>
        </w:rPr>
        <w:lastRenderedPageBreak/>
        <w:t>技术和学科交叉研究平台。组织开展前沿技术大赛，</w:t>
      </w:r>
      <w:r w:rsidRPr="00300BAA">
        <w:rPr>
          <w:rFonts w:ascii="仿宋_GB2312" w:eastAsia="仿宋_GB2312" w:hint="eastAsia"/>
          <w:color w:val="000000"/>
          <w:sz w:val="36"/>
          <w:szCs w:val="36"/>
        </w:rPr>
        <w:t>面向全球挖掘人工智能、量子计算、</w:t>
      </w:r>
      <w:proofErr w:type="gramStart"/>
      <w:r w:rsidRPr="00300BAA">
        <w:rPr>
          <w:rFonts w:ascii="仿宋_GB2312" w:eastAsia="仿宋_GB2312" w:hint="eastAsia"/>
          <w:color w:val="000000"/>
          <w:sz w:val="36"/>
          <w:szCs w:val="36"/>
        </w:rPr>
        <w:t>脑机结合</w:t>
      </w:r>
      <w:proofErr w:type="gramEnd"/>
      <w:r w:rsidRPr="00300BAA">
        <w:rPr>
          <w:rFonts w:ascii="仿宋_GB2312" w:eastAsia="仿宋_GB2312" w:hint="eastAsia"/>
          <w:color w:val="000000"/>
          <w:sz w:val="36"/>
          <w:szCs w:val="36"/>
        </w:rPr>
        <w:t>、新型材料、</w:t>
      </w:r>
      <w:proofErr w:type="gramStart"/>
      <w:r w:rsidRPr="00300BAA">
        <w:rPr>
          <w:rFonts w:ascii="仿宋_GB2312" w:eastAsia="仿宋_GB2312" w:hint="eastAsia"/>
          <w:color w:val="000000"/>
          <w:sz w:val="36"/>
          <w:szCs w:val="36"/>
        </w:rPr>
        <w:t>增材制造</w:t>
      </w:r>
      <w:proofErr w:type="gramEnd"/>
      <w:r w:rsidRPr="00300BAA">
        <w:rPr>
          <w:rFonts w:ascii="仿宋_GB2312" w:eastAsia="仿宋_GB2312" w:hint="eastAsia"/>
          <w:color w:val="000000"/>
          <w:sz w:val="36"/>
          <w:szCs w:val="36"/>
        </w:rPr>
        <w:t>、基因编辑等具有重大战略意义的前沿颠覆性技术。</w:t>
      </w:r>
      <w:r w:rsidRPr="005C1A69">
        <w:rPr>
          <w:rFonts w:ascii="仿宋_GB2312" w:eastAsia="仿宋_GB2312" w:hint="eastAsia"/>
          <w:color w:val="000000"/>
          <w:sz w:val="36"/>
          <w:szCs w:val="36"/>
        </w:rPr>
        <w:t>组建颠覆性技术创新专家评审委员会，建立敢于冒险、宽容失败的非共识项目筛选机制和分阶段支持机制，探索实施项目专员制。统筹重大项目布局，吸引国内外颠覆性技术项目和团队在示范区发展，培育新兴产业和未来产业。</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6.推动</w:t>
      </w:r>
      <w:r w:rsidR="00B113E3" w:rsidRPr="005C1A69">
        <w:rPr>
          <w:rFonts w:ascii="仿宋_GB2312" w:eastAsia="仿宋_GB2312" w:hint="eastAsia"/>
          <w:b/>
          <w:color w:val="000000"/>
          <w:sz w:val="36"/>
          <w:szCs w:val="36"/>
        </w:rPr>
        <w:t>科技军民融合</w:t>
      </w:r>
      <w:r w:rsidRPr="005C1A69">
        <w:rPr>
          <w:rFonts w:ascii="仿宋_GB2312" w:eastAsia="仿宋_GB2312" w:hint="eastAsia"/>
          <w:b/>
          <w:color w:val="000000"/>
          <w:sz w:val="36"/>
          <w:szCs w:val="36"/>
        </w:rPr>
        <w:t>发展。</w:t>
      </w:r>
      <w:r w:rsidRPr="005C1A69">
        <w:rPr>
          <w:rFonts w:ascii="仿宋_GB2312" w:eastAsia="仿宋_GB2312" w:hint="eastAsia"/>
          <w:color w:val="000000"/>
          <w:sz w:val="36"/>
          <w:szCs w:val="36"/>
        </w:rPr>
        <w:t>积极打造中关村</w:t>
      </w:r>
      <w:r w:rsidR="00B113E3" w:rsidRPr="005C1A69">
        <w:rPr>
          <w:rFonts w:ascii="仿宋_GB2312" w:eastAsia="仿宋_GB2312" w:hint="eastAsia"/>
          <w:color w:val="000000"/>
          <w:sz w:val="36"/>
          <w:szCs w:val="36"/>
        </w:rPr>
        <w:t>科技军民融合</w:t>
      </w:r>
      <w:r w:rsidRPr="005C1A69">
        <w:rPr>
          <w:rFonts w:ascii="仿宋_GB2312" w:eastAsia="仿宋_GB2312" w:hint="eastAsia"/>
          <w:color w:val="000000"/>
          <w:sz w:val="36"/>
          <w:szCs w:val="36"/>
        </w:rPr>
        <w:t>发展先导区，助推北京市创建国家军民融合创新示范区。推动军地信息共享和供需对接，建设一批</w:t>
      </w:r>
      <w:r w:rsidR="00B113E3" w:rsidRPr="005C1A69">
        <w:rPr>
          <w:rFonts w:ascii="仿宋_GB2312" w:eastAsia="仿宋_GB2312" w:hint="eastAsia"/>
          <w:color w:val="000000"/>
          <w:sz w:val="36"/>
          <w:szCs w:val="36"/>
        </w:rPr>
        <w:t>科技军民融合</w:t>
      </w:r>
      <w:r w:rsidRPr="005C1A69">
        <w:rPr>
          <w:rFonts w:ascii="仿宋_GB2312" w:eastAsia="仿宋_GB2312" w:hint="eastAsia"/>
          <w:color w:val="000000"/>
          <w:sz w:val="36"/>
          <w:szCs w:val="36"/>
        </w:rPr>
        <w:t>创新示范园和</w:t>
      </w:r>
      <w:proofErr w:type="gramStart"/>
      <w:r w:rsidRPr="005C1A69">
        <w:rPr>
          <w:rFonts w:ascii="仿宋_GB2312" w:eastAsia="仿宋_GB2312" w:hint="eastAsia"/>
          <w:color w:val="000000"/>
          <w:sz w:val="36"/>
          <w:szCs w:val="36"/>
        </w:rPr>
        <w:t>特色园</w:t>
      </w:r>
      <w:proofErr w:type="gramEnd"/>
      <w:r w:rsidRPr="005C1A69">
        <w:rPr>
          <w:rFonts w:ascii="仿宋_GB2312" w:eastAsia="仿宋_GB2312" w:hint="eastAsia"/>
          <w:color w:val="000000"/>
          <w:sz w:val="36"/>
          <w:szCs w:val="36"/>
        </w:rPr>
        <w:t>,搭建中关村军民两用技术成果转化平台，培育一批</w:t>
      </w:r>
      <w:r w:rsidR="00B113E3" w:rsidRPr="005C1A69">
        <w:rPr>
          <w:rFonts w:ascii="仿宋_GB2312" w:eastAsia="仿宋_GB2312" w:hint="eastAsia"/>
          <w:color w:val="000000"/>
          <w:sz w:val="36"/>
          <w:szCs w:val="36"/>
        </w:rPr>
        <w:t>科技军民融合</w:t>
      </w:r>
      <w:r w:rsidRPr="005C1A69">
        <w:rPr>
          <w:rFonts w:ascii="仿宋_GB2312" w:eastAsia="仿宋_GB2312" w:hint="eastAsia"/>
          <w:color w:val="000000"/>
          <w:sz w:val="36"/>
          <w:szCs w:val="36"/>
        </w:rPr>
        <w:t>创新领军企业。优化</w:t>
      </w:r>
      <w:r w:rsidR="00B113E3" w:rsidRPr="005C1A69">
        <w:rPr>
          <w:rFonts w:ascii="仿宋_GB2312" w:eastAsia="仿宋_GB2312" w:hint="eastAsia"/>
          <w:color w:val="000000"/>
          <w:sz w:val="36"/>
          <w:szCs w:val="36"/>
        </w:rPr>
        <w:t>科技军民融合</w:t>
      </w:r>
      <w:r w:rsidRPr="005C1A69">
        <w:rPr>
          <w:rFonts w:ascii="仿宋_GB2312" w:eastAsia="仿宋_GB2312" w:hint="eastAsia"/>
          <w:color w:val="000000"/>
          <w:sz w:val="36"/>
          <w:szCs w:val="36"/>
        </w:rPr>
        <w:t>政策环境，推动完善企业“民参军”准入管理办法，探索研究 “民参军”企业信用评价机制，支持国防专利转化和产业化，探索建立军民两用技术联合研发和投融资机制，支持举办</w:t>
      </w:r>
      <w:r w:rsidR="00B113E3" w:rsidRPr="005C1A69">
        <w:rPr>
          <w:rFonts w:ascii="仿宋_GB2312" w:eastAsia="仿宋_GB2312" w:hint="eastAsia"/>
          <w:color w:val="000000"/>
          <w:sz w:val="36"/>
          <w:szCs w:val="36"/>
        </w:rPr>
        <w:t>科技军民融合</w:t>
      </w:r>
      <w:r w:rsidRPr="005C1A69">
        <w:rPr>
          <w:rFonts w:ascii="仿宋_GB2312" w:eastAsia="仿宋_GB2312" w:hint="eastAsia"/>
          <w:color w:val="000000"/>
          <w:sz w:val="36"/>
          <w:szCs w:val="36"/>
        </w:rPr>
        <w:t>创新挑战赛等活动。</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（三）创业服务升级行动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7.扩大科技成果源头供给。</w:t>
      </w:r>
      <w:r w:rsidRPr="005C1A69">
        <w:rPr>
          <w:rFonts w:ascii="仿宋_GB2312" w:eastAsia="仿宋_GB2312" w:hint="eastAsia"/>
          <w:color w:val="000000"/>
          <w:sz w:val="36"/>
          <w:szCs w:val="36"/>
        </w:rPr>
        <w:t>立足北京创新资源优势，建立完善在京高校院所科技成果转化服务体系，建设高校院所高价值专利库，支持高校院所建立市场化专业化的技术转移机构，提高科技成果转化能力和</w:t>
      </w:r>
      <w:r w:rsidRPr="005C1A69">
        <w:rPr>
          <w:rFonts w:ascii="仿宋_GB2312" w:eastAsia="仿宋_GB2312" w:hint="eastAsia"/>
          <w:color w:val="000000"/>
          <w:sz w:val="36"/>
          <w:szCs w:val="36"/>
        </w:rPr>
        <w:lastRenderedPageBreak/>
        <w:t>效率。依托高校院所中关村开放实验室建设概念验证中心，支持科学家与企业家联合推动早期科技成果产业化。支持高校院所在中关村各分园建立成果转化机构和实习基地，加大优质项目转化落地支持力度，推动各分园与相关高校院所建立长期稳定合作机制。</w:t>
      </w:r>
      <w:r w:rsidR="00F65065" w:rsidRPr="005C1A69">
        <w:rPr>
          <w:rFonts w:ascii="仿宋_GB2312" w:eastAsia="仿宋_GB2312" w:hint="eastAsia"/>
          <w:color w:val="000000"/>
          <w:sz w:val="36"/>
          <w:szCs w:val="36"/>
        </w:rPr>
        <w:t>积极</w:t>
      </w:r>
      <w:r w:rsidR="00AF006D" w:rsidRPr="005C1A69">
        <w:rPr>
          <w:rFonts w:ascii="仿宋_GB2312" w:eastAsia="仿宋_GB2312" w:hint="eastAsia"/>
          <w:color w:val="000000"/>
          <w:sz w:val="36"/>
          <w:szCs w:val="36"/>
        </w:rPr>
        <w:t>优化有利于科技成果转化的法治环境，提供相关政策指导和法律</w:t>
      </w:r>
      <w:r w:rsidR="00F65065" w:rsidRPr="005C1A69">
        <w:rPr>
          <w:rFonts w:ascii="仿宋_GB2312" w:eastAsia="仿宋_GB2312" w:hint="eastAsia"/>
          <w:color w:val="000000"/>
          <w:sz w:val="36"/>
          <w:szCs w:val="36"/>
        </w:rPr>
        <w:t>工作</w:t>
      </w:r>
      <w:r w:rsidR="00AF006D" w:rsidRPr="005C1A69">
        <w:rPr>
          <w:rFonts w:ascii="仿宋_GB2312" w:eastAsia="仿宋_GB2312" w:hint="eastAsia"/>
          <w:color w:val="000000"/>
          <w:sz w:val="36"/>
          <w:szCs w:val="36"/>
        </w:rPr>
        <w:t>支持</w:t>
      </w:r>
      <w:r w:rsidR="00F65065" w:rsidRPr="005C1A69">
        <w:rPr>
          <w:rFonts w:ascii="仿宋_GB2312" w:eastAsia="仿宋_GB2312" w:hint="eastAsia"/>
          <w:color w:val="000000"/>
          <w:sz w:val="36"/>
          <w:szCs w:val="36"/>
        </w:rPr>
        <w:t>。</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8.推动“双创”服务升级。</w:t>
      </w:r>
      <w:r w:rsidRPr="005C1A69">
        <w:rPr>
          <w:rFonts w:ascii="仿宋_GB2312" w:eastAsia="仿宋_GB2312" w:hint="eastAsia"/>
          <w:color w:val="000000"/>
          <w:sz w:val="36"/>
          <w:szCs w:val="36"/>
        </w:rPr>
        <w:t>围绕北京高精尖产业领域和中关村各分</w:t>
      </w:r>
      <w:proofErr w:type="gramStart"/>
      <w:r w:rsidRPr="005C1A69">
        <w:rPr>
          <w:rFonts w:ascii="仿宋_GB2312" w:eastAsia="仿宋_GB2312" w:hint="eastAsia"/>
          <w:color w:val="000000"/>
          <w:sz w:val="36"/>
          <w:szCs w:val="36"/>
        </w:rPr>
        <w:t>园重点</w:t>
      </w:r>
      <w:proofErr w:type="gramEnd"/>
      <w:r w:rsidRPr="005C1A69">
        <w:rPr>
          <w:rFonts w:ascii="仿宋_GB2312" w:eastAsia="仿宋_GB2312" w:hint="eastAsia"/>
          <w:color w:val="000000"/>
          <w:sz w:val="36"/>
          <w:szCs w:val="36"/>
        </w:rPr>
        <w:t>产业，出台支持</w:t>
      </w:r>
      <w:proofErr w:type="gramStart"/>
      <w:r w:rsidRPr="005C1A69">
        <w:rPr>
          <w:rFonts w:ascii="仿宋_GB2312" w:eastAsia="仿宋_GB2312" w:hint="eastAsia"/>
          <w:color w:val="000000"/>
          <w:sz w:val="36"/>
          <w:szCs w:val="36"/>
        </w:rPr>
        <w:t>硬科技</w:t>
      </w:r>
      <w:proofErr w:type="gramEnd"/>
      <w:r w:rsidRPr="005C1A69">
        <w:rPr>
          <w:rFonts w:ascii="仿宋_GB2312" w:eastAsia="仿宋_GB2312" w:hint="eastAsia"/>
          <w:color w:val="000000"/>
          <w:sz w:val="36"/>
          <w:szCs w:val="36"/>
        </w:rPr>
        <w:t>孵化器政策措施，建设一批专注于中试开发、技术集成和工艺优化等环节的</w:t>
      </w:r>
      <w:proofErr w:type="gramStart"/>
      <w:r w:rsidRPr="005C1A69">
        <w:rPr>
          <w:rFonts w:ascii="仿宋_GB2312" w:eastAsia="仿宋_GB2312" w:hint="eastAsia"/>
          <w:color w:val="000000"/>
          <w:sz w:val="36"/>
          <w:szCs w:val="36"/>
        </w:rPr>
        <w:t>硬科技</w:t>
      </w:r>
      <w:proofErr w:type="gramEnd"/>
      <w:r w:rsidRPr="005C1A69">
        <w:rPr>
          <w:rFonts w:ascii="仿宋_GB2312" w:eastAsia="仿宋_GB2312" w:hint="eastAsia"/>
          <w:color w:val="000000"/>
          <w:sz w:val="36"/>
          <w:szCs w:val="36"/>
        </w:rPr>
        <w:t>孵化器，完善成果转化链条。支持大企业建设高水平开放式创新平台，面向中关村科技型中小企业及在京高校院所开放产业资源、应用场景和研发需求，实现大中小企业融通发展。探索建设一批混合功能型创业社区和创新小镇，促进低成本、便利</w:t>
      </w:r>
      <w:proofErr w:type="gramStart"/>
      <w:r w:rsidRPr="005C1A69">
        <w:rPr>
          <w:rFonts w:ascii="仿宋_GB2312" w:eastAsia="仿宋_GB2312" w:hint="eastAsia"/>
          <w:color w:val="000000"/>
          <w:sz w:val="36"/>
          <w:szCs w:val="36"/>
        </w:rPr>
        <w:t>化创新</w:t>
      </w:r>
      <w:proofErr w:type="gramEnd"/>
      <w:r w:rsidRPr="005C1A69">
        <w:rPr>
          <w:rFonts w:ascii="仿宋_GB2312" w:eastAsia="仿宋_GB2312" w:hint="eastAsia"/>
          <w:color w:val="000000"/>
          <w:sz w:val="36"/>
          <w:szCs w:val="36"/>
        </w:rPr>
        <w:t>创业。加大对示范区现有孵化器、</w:t>
      </w:r>
      <w:proofErr w:type="gramStart"/>
      <w:r w:rsidRPr="005C1A69">
        <w:rPr>
          <w:rFonts w:ascii="仿宋_GB2312" w:eastAsia="仿宋_GB2312" w:hint="eastAsia"/>
          <w:color w:val="000000"/>
          <w:sz w:val="36"/>
          <w:szCs w:val="36"/>
        </w:rPr>
        <w:t>众创空间</w:t>
      </w:r>
      <w:proofErr w:type="gramEnd"/>
      <w:r w:rsidRPr="005C1A69">
        <w:rPr>
          <w:rFonts w:ascii="仿宋_GB2312" w:eastAsia="仿宋_GB2312" w:hint="eastAsia"/>
          <w:color w:val="000000"/>
          <w:sz w:val="36"/>
          <w:szCs w:val="36"/>
        </w:rPr>
        <w:t>和加速器的分类指导，建立绩效评价激励机制，引导其向专业化、高端化、国际化发展。建立技术经纪人、高技能工程师、专业化创业导师等三支科技成果转化服务人才队伍，成立中关村技术经纪人联盟。</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9.完善创新型企业培育机制。</w:t>
      </w:r>
      <w:r w:rsidR="005B2FA0" w:rsidRPr="005C1A69">
        <w:rPr>
          <w:rFonts w:ascii="仿宋_GB2312" w:eastAsia="仿宋_GB2312" w:hint="eastAsia"/>
          <w:color w:val="000000"/>
          <w:sz w:val="36"/>
          <w:szCs w:val="36"/>
        </w:rPr>
        <w:t>实施</w:t>
      </w:r>
      <w:r w:rsidRPr="005C1A69">
        <w:rPr>
          <w:rFonts w:ascii="仿宋_GB2312" w:eastAsia="仿宋_GB2312" w:hint="eastAsia"/>
          <w:color w:val="000000"/>
          <w:sz w:val="36"/>
          <w:szCs w:val="36"/>
        </w:rPr>
        <w:t>《北京市创新型企业培育行动工作方案》，成立北京市创新型企业服务工作专班，建立户口、土地两个对接平台，主动</w:t>
      </w:r>
      <w:r w:rsidRPr="005C1A69">
        <w:rPr>
          <w:rFonts w:ascii="仿宋_GB2312" w:eastAsia="仿宋_GB2312" w:hint="eastAsia"/>
          <w:color w:val="000000"/>
          <w:sz w:val="36"/>
          <w:szCs w:val="36"/>
        </w:rPr>
        <w:lastRenderedPageBreak/>
        <w:t>跟踪和精准服务重点创新型企业，</w:t>
      </w:r>
      <w:r w:rsidR="00036F35" w:rsidRPr="00300BAA">
        <w:rPr>
          <w:rFonts w:ascii="仿宋_GB2312" w:eastAsia="仿宋_GB2312" w:cs="楷体_GB2312" w:hint="eastAsia"/>
          <w:color w:val="000000"/>
          <w:kern w:val="0"/>
          <w:sz w:val="36"/>
          <w:szCs w:val="36"/>
          <w:lang w:val="zh-CN"/>
        </w:rPr>
        <w:t>落实重点企业“服务包”制度</w:t>
      </w:r>
      <w:r w:rsidR="00125B03" w:rsidRPr="00300BAA">
        <w:rPr>
          <w:rFonts w:ascii="仿宋_GB2312" w:eastAsia="仿宋_GB2312" w:hint="eastAsia"/>
          <w:color w:val="000000"/>
          <w:sz w:val="36"/>
          <w:szCs w:val="36"/>
        </w:rPr>
        <w:t>，</w:t>
      </w:r>
      <w:r w:rsidRPr="005C1A69">
        <w:rPr>
          <w:rFonts w:ascii="仿宋_GB2312" w:eastAsia="仿宋_GB2312" w:hint="eastAsia"/>
          <w:color w:val="000000"/>
          <w:sz w:val="36"/>
          <w:szCs w:val="36"/>
        </w:rPr>
        <w:t>支持企业在京健康发展。</w:t>
      </w:r>
      <w:r w:rsidR="002C4B52" w:rsidRPr="005C1A69">
        <w:rPr>
          <w:rFonts w:ascii="仿宋_GB2312" w:eastAsia="仿宋_GB2312" w:hint="eastAsia"/>
          <w:color w:val="000000"/>
          <w:sz w:val="36"/>
          <w:szCs w:val="36"/>
        </w:rPr>
        <w:t>为回归</w:t>
      </w:r>
      <w:r w:rsidR="002C7B8B" w:rsidRPr="005C1A69">
        <w:rPr>
          <w:rFonts w:ascii="仿宋_GB2312" w:eastAsia="仿宋_GB2312" w:hint="eastAsia"/>
          <w:color w:val="000000"/>
          <w:sz w:val="36"/>
          <w:szCs w:val="36"/>
        </w:rPr>
        <w:t>北京发展的科技企业提供有针对性的服务。</w:t>
      </w:r>
      <w:r w:rsidRPr="005C1A69">
        <w:rPr>
          <w:rFonts w:ascii="仿宋_GB2312" w:eastAsia="仿宋_GB2312" w:hint="eastAsia"/>
          <w:color w:val="000000"/>
          <w:sz w:val="36"/>
          <w:szCs w:val="36"/>
        </w:rPr>
        <w:t>实施世界级领军企业培育计划，建立“</w:t>
      </w:r>
      <w:proofErr w:type="gramStart"/>
      <w:r w:rsidRPr="005C1A69">
        <w:rPr>
          <w:rFonts w:ascii="仿宋_GB2312" w:eastAsia="仿宋_GB2312" w:hint="eastAsia"/>
          <w:color w:val="000000"/>
          <w:sz w:val="36"/>
          <w:szCs w:val="36"/>
        </w:rPr>
        <w:t>一</w:t>
      </w:r>
      <w:proofErr w:type="gramEnd"/>
      <w:r w:rsidRPr="005C1A69">
        <w:rPr>
          <w:rFonts w:ascii="仿宋_GB2312" w:eastAsia="仿宋_GB2312" w:hint="eastAsia"/>
          <w:color w:val="000000"/>
          <w:sz w:val="36"/>
          <w:szCs w:val="36"/>
        </w:rPr>
        <w:t>企一案”支持机制，助力一批核心技术能力突出、集成带动能力强的创新型领军企业做</w:t>
      </w:r>
      <w:proofErr w:type="gramStart"/>
      <w:r w:rsidRPr="005C1A69">
        <w:rPr>
          <w:rFonts w:ascii="仿宋_GB2312" w:eastAsia="仿宋_GB2312" w:hint="eastAsia"/>
          <w:color w:val="000000"/>
          <w:sz w:val="36"/>
          <w:szCs w:val="36"/>
        </w:rPr>
        <w:t>强做</w:t>
      </w:r>
      <w:proofErr w:type="gramEnd"/>
      <w:r w:rsidRPr="005C1A69">
        <w:rPr>
          <w:rFonts w:ascii="仿宋_GB2312" w:eastAsia="仿宋_GB2312" w:hint="eastAsia"/>
          <w:color w:val="000000"/>
          <w:sz w:val="36"/>
          <w:szCs w:val="36"/>
        </w:rPr>
        <w:t>大</w:t>
      </w:r>
      <w:r w:rsidR="00D67ADA" w:rsidRPr="005C1A69">
        <w:rPr>
          <w:rFonts w:ascii="仿宋_GB2312" w:eastAsia="仿宋_GB2312" w:hint="eastAsia"/>
          <w:color w:val="000000"/>
          <w:sz w:val="36"/>
          <w:szCs w:val="36"/>
        </w:rPr>
        <w:t>，</w:t>
      </w:r>
      <w:r w:rsidR="00036F35" w:rsidRPr="005C1A69">
        <w:rPr>
          <w:rFonts w:ascii="仿宋_GB2312" w:eastAsia="仿宋_GB2312" w:cs="楷体_GB2312" w:hint="eastAsia"/>
          <w:color w:val="000000"/>
          <w:kern w:val="0"/>
          <w:sz w:val="36"/>
          <w:szCs w:val="36"/>
          <w:lang w:val="zh-CN"/>
        </w:rPr>
        <w:t>培育更多具有爆发力的独角兽企业、领军企业、千亿级企业</w:t>
      </w:r>
      <w:r w:rsidRPr="005C1A69">
        <w:rPr>
          <w:rFonts w:ascii="仿宋_GB2312" w:eastAsia="仿宋_GB2312" w:hint="eastAsia"/>
          <w:color w:val="000000"/>
          <w:sz w:val="36"/>
          <w:szCs w:val="36"/>
        </w:rPr>
        <w:t>。</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（四）高精尖产业培育行动</w:t>
      </w:r>
    </w:p>
    <w:p w:rsidR="0063190F" w:rsidRPr="005C1A69" w:rsidRDefault="0063190F" w:rsidP="005C1A69">
      <w:pPr>
        <w:spacing w:line="600" w:lineRule="exact"/>
        <w:ind w:firstLineChars="200" w:firstLine="723"/>
        <w:rPr>
          <w:rStyle w:val="HTML"/>
          <w:rFonts w:ascii="仿宋_GB2312" w:eastAsia="仿宋_GB2312"/>
          <w:color w:val="000000"/>
          <w:sz w:val="36"/>
          <w:szCs w:val="36"/>
        </w:rPr>
      </w:pPr>
      <w:r w:rsidRPr="005C1A69">
        <w:rPr>
          <w:rStyle w:val="HTML"/>
          <w:rFonts w:ascii="仿宋_GB2312" w:eastAsia="仿宋_GB2312"/>
          <w:b/>
          <w:color w:val="000000"/>
          <w:sz w:val="36"/>
          <w:szCs w:val="36"/>
        </w:rPr>
        <w:t>10.建立重点产业培育支持机制。</w:t>
      </w:r>
      <w:r w:rsidRPr="005C1A69">
        <w:rPr>
          <w:rStyle w:val="HTML"/>
          <w:rFonts w:ascii="仿宋_GB2312" w:eastAsia="仿宋_GB2312" w:hint="eastAsia"/>
          <w:color w:val="000000"/>
          <w:sz w:val="36"/>
          <w:szCs w:val="36"/>
        </w:rPr>
        <w:t>遵循战略性新兴产业发展规律，围绕新一代信息技术、生物技术与大健康、高端制造、新能源、新材料、节能环保、现代交通、现代农业、现代服务业等重点产业，开展重点细分领域专利导航分析，联合中关村相关分园制订细分技术领域产业发展扶持政策，</w:t>
      </w:r>
      <w:r w:rsidRPr="00300BAA">
        <w:rPr>
          <w:rStyle w:val="HTML"/>
          <w:rFonts w:ascii="仿宋_GB2312" w:eastAsia="仿宋_GB2312" w:hint="eastAsia"/>
          <w:color w:val="000000"/>
          <w:sz w:val="36"/>
          <w:szCs w:val="36"/>
        </w:rPr>
        <w:t>实行“</w:t>
      </w:r>
      <w:proofErr w:type="gramStart"/>
      <w:r w:rsidRPr="00300BAA">
        <w:rPr>
          <w:rStyle w:val="HTML"/>
          <w:rFonts w:ascii="仿宋_GB2312" w:eastAsia="仿宋_GB2312" w:hint="eastAsia"/>
          <w:color w:val="000000"/>
          <w:sz w:val="36"/>
          <w:szCs w:val="36"/>
        </w:rPr>
        <w:t>一</w:t>
      </w:r>
      <w:proofErr w:type="gramEnd"/>
      <w:r w:rsidRPr="00300BAA">
        <w:rPr>
          <w:rStyle w:val="HTML"/>
          <w:rFonts w:ascii="仿宋_GB2312" w:eastAsia="仿宋_GB2312" w:hint="eastAsia"/>
          <w:color w:val="000000"/>
          <w:sz w:val="36"/>
          <w:szCs w:val="36"/>
        </w:rPr>
        <w:t>产</w:t>
      </w:r>
      <w:proofErr w:type="gramStart"/>
      <w:r w:rsidRPr="00300BAA">
        <w:rPr>
          <w:rStyle w:val="HTML"/>
          <w:rFonts w:ascii="仿宋_GB2312" w:eastAsia="仿宋_GB2312" w:hint="eastAsia"/>
          <w:color w:val="000000"/>
          <w:sz w:val="36"/>
          <w:szCs w:val="36"/>
        </w:rPr>
        <w:t>一</w:t>
      </w:r>
      <w:proofErr w:type="gramEnd"/>
      <w:r w:rsidRPr="00300BAA">
        <w:rPr>
          <w:rStyle w:val="HTML"/>
          <w:rFonts w:ascii="仿宋_GB2312" w:eastAsia="仿宋_GB2312" w:hint="eastAsia"/>
          <w:color w:val="000000"/>
          <w:sz w:val="36"/>
          <w:szCs w:val="36"/>
        </w:rPr>
        <w:t>策”支持</w:t>
      </w:r>
      <w:r w:rsidRPr="005C1A69">
        <w:rPr>
          <w:rStyle w:val="HTML"/>
          <w:rFonts w:ascii="仿宋_GB2312" w:eastAsia="仿宋_GB2312" w:hint="eastAsia"/>
          <w:color w:val="000000"/>
          <w:sz w:val="36"/>
          <w:szCs w:val="36"/>
        </w:rPr>
        <w:t>。设立中关村一区多园高精尖产业项目专项资金，加大对重点产业化项目、重点研发平台和创新型领军企业支持，各分园从空间载体、人才引进、生活服务等方面配套支持，形成市区联动、多位一体的重点产业培育支持体系。</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Style w:val="HTML"/>
          <w:rFonts w:ascii="仿宋_GB2312" w:eastAsia="仿宋_GB2312"/>
          <w:b/>
          <w:color w:val="000000"/>
          <w:sz w:val="36"/>
          <w:szCs w:val="36"/>
        </w:rPr>
        <w:t>11.提升产业核心竞争力。</w:t>
      </w:r>
      <w:r w:rsidRPr="005C1A69">
        <w:rPr>
          <w:rFonts w:ascii="仿宋_GB2312" w:eastAsia="仿宋_GB2312" w:hint="eastAsia"/>
          <w:color w:val="000000"/>
          <w:sz w:val="36"/>
          <w:szCs w:val="36"/>
        </w:rPr>
        <w:t>围绕中关村示范区重点产业，建设一批产学研深度融合、大中小企业融通发展的产业协同创新平台，</w:t>
      </w:r>
      <w:r w:rsidRPr="005C1A69">
        <w:rPr>
          <w:rStyle w:val="HTML"/>
          <w:rFonts w:ascii="仿宋_GB2312" w:eastAsia="仿宋_GB2312" w:hint="eastAsia"/>
          <w:color w:val="000000"/>
          <w:sz w:val="36"/>
          <w:szCs w:val="36"/>
        </w:rPr>
        <w:t>以技术群体性突破支撑引领产业集群发展</w:t>
      </w:r>
      <w:r w:rsidRPr="005C1A69">
        <w:rPr>
          <w:rFonts w:ascii="仿宋_GB2312" w:eastAsia="仿宋_GB2312" w:hint="eastAsia"/>
          <w:color w:val="000000"/>
          <w:sz w:val="36"/>
          <w:szCs w:val="36"/>
        </w:rPr>
        <w:t>。支持中关村行业领军企业通过战略</w:t>
      </w:r>
      <w:r w:rsidRPr="005C1A69">
        <w:rPr>
          <w:rFonts w:ascii="仿宋_GB2312" w:eastAsia="仿宋_GB2312" w:hint="eastAsia"/>
          <w:color w:val="000000"/>
          <w:sz w:val="36"/>
          <w:szCs w:val="36"/>
        </w:rPr>
        <w:lastRenderedPageBreak/>
        <w:t>研发合作、技术交叉许可、投资并购重组等方式，形成和拓展产业生态圈。促进信息技术与制造业、传统服务业等跨界融合，支持产业技术创新联盟建设发展，加强产业标准创制，鼓励支持企业主导或参与创制国际、国家标准，</w:t>
      </w:r>
      <w:r w:rsidRPr="005C1A69">
        <w:rPr>
          <w:rStyle w:val="HTML"/>
          <w:rFonts w:ascii="仿宋_GB2312" w:eastAsia="仿宋_GB2312" w:hint="eastAsia"/>
          <w:color w:val="000000"/>
          <w:sz w:val="36"/>
          <w:szCs w:val="36"/>
        </w:rPr>
        <w:t>加快推进中关村标准成为国际标准品牌，</w:t>
      </w:r>
      <w:r w:rsidRPr="005C1A69">
        <w:rPr>
          <w:rFonts w:ascii="仿宋_GB2312" w:eastAsia="仿宋_GB2312" w:hint="eastAsia"/>
          <w:color w:val="000000"/>
          <w:sz w:val="36"/>
          <w:szCs w:val="36"/>
        </w:rPr>
        <w:t>提高产业核心竞争力和国际话语权。</w:t>
      </w:r>
    </w:p>
    <w:p w:rsidR="0063190F" w:rsidRPr="005C1A69" w:rsidRDefault="0063190F" w:rsidP="005C1A69">
      <w:pPr>
        <w:spacing w:line="600" w:lineRule="exact"/>
        <w:ind w:firstLineChars="200" w:firstLine="723"/>
        <w:rPr>
          <w:rStyle w:val="HTML"/>
          <w:rFonts w:ascii="仿宋_GB2312" w:eastAsia="仿宋_GB2312"/>
          <w:color w:val="000000"/>
          <w:sz w:val="36"/>
          <w:szCs w:val="36"/>
        </w:rPr>
      </w:pPr>
      <w:r w:rsidRPr="005C1A69">
        <w:rPr>
          <w:rFonts w:ascii="仿宋_GB2312" w:eastAsia="仿宋_GB2312" w:hint="eastAsia"/>
          <w:b/>
          <w:color w:val="000000"/>
          <w:sz w:val="36"/>
          <w:szCs w:val="36"/>
        </w:rPr>
        <w:t>12.支持引领新</w:t>
      </w:r>
      <w:proofErr w:type="gramStart"/>
      <w:r w:rsidRPr="005C1A69">
        <w:rPr>
          <w:rFonts w:ascii="仿宋_GB2312" w:eastAsia="仿宋_GB2312" w:hint="eastAsia"/>
          <w:b/>
          <w:color w:val="000000"/>
          <w:sz w:val="36"/>
          <w:szCs w:val="36"/>
        </w:rPr>
        <w:t>业态新模式</w:t>
      </w:r>
      <w:proofErr w:type="gramEnd"/>
      <w:r w:rsidRPr="005C1A69">
        <w:rPr>
          <w:rFonts w:ascii="仿宋_GB2312" w:eastAsia="仿宋_GB2312" w:hint="eastAsia"/>
          <w:b/>
          <w:color w:val="000000"/>
          <w:sz w:val="36"/>
          <w:szCs w:val="36"/>
        </w:rPr>
        <w:t>发展。</w:t>
      </w:r>
      <w:r w:rsidRPr="005C1A69">
        <w:rPr>
          <w:rStyle w:val="HTML"/>
          <w:rFonts w:ascii="仿宋_GB2312" w:eastAsia="仿宋_GB2312" w:hint="eastAsia"/>
          <w:color w:val="000000"/>
          <w:sz w:val="36"/>
          <w:szCs w:val="36"/>
        </w:rPr>
        <w:t>深化</w:t>
      </w:r>
      <w:proofErr w:type="gramStart"/>
      <w:r w:rsidRPr="005C1A69">
        <w:rPr>
          <w:rStyle w:val="HTML"/>
          <w:rFonts w:ascii="仿宋_GB2312" w:eastAsia="仿宋_GB2312" w:hint="eastAsia"/>
          <w:color w:val="000000"/>
          <w:sz w:val="36"/>
          <w:szCs w:val="36"/>
        </w:rPr>
        <w:t>放管服改革</w:t>
      </w:r>
      <w:proofErr w:type="gramEnd"/>
      <w:r w:rsidRPr="005C1A69">
        <w:rPr>
          <w:rStyle w:val="HTML"/>
          <w:rFonts w:ascii="仿宋_GB2312" w:eastAsia="仿宋_GB2312" w:hint="eastAsia"/>
          <w:color w:val="000000"/>
          <w:sz w:val="36"/>
          <w:szCs w:val="36"/>
        </w:rPr>
        <w:t>，包容审慎支持新</w:t>
      </w:r>
      <w:proofErr w:type="gramStart"/>
      <w:r w:rsidRPr="005C1A69">
        <w:rPr>
          <w:rStyle w:val="HTML"/>
          <w:rFonts w:ascii="仿宋_GB2312" w:eastAsia="仿宋_GB2312" w:hint="eastAsia"/>
          <w:color w:val="000000"/>
          <w:sz w:val="36"/>
          <w:szCs w:val="36"/>
        </w:rPr>
        <w:t>业态新模式</w:t>
      </w:r>
      <w:proofErr w:type="gramEnd"/>
      <w:r w:rsidRPr="005C1A69">
        <w:rPr>
          <w:rStyle w:val="HTML"/>
          <w:rFonts w:ascii="仿宋_GB2312" w:eastAsia="仿宋_GB2312" w:hint="eastAsia"/>
          <w:color w:val="000000"/>
          <w:sz w:val="36"/>
          <w:szCs w:val="36"/>
        </w:rPr>
        <w:t>发展。适应新技术发展需求，研究制订支持无人驾驶、数字医疗、金融科技等新兴产业发展政策。研究支持研发机构法人化政策，大力培育发展研发经济。促进互联网、大数据、人工智能与各行业深度融合，推动科技与文化融合发展，支持数字经济、平台经济、共享经济、体验经济等新经济快速发展，为产业转型提供新动能，引领新兴产业发展潮流。</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（五）人才培养集聚行动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13.建设中关村人才特区。</w:t>
      </w:r>
      <w:r w:rsidRPr="005C1A69">
        <w:rPr>
          <w:rFonts w:ascii="仿宋_GB2312" w:eastAsia="仿宋_GB2312" w:hint="eastAsia"/>
          <w:color w:val="000000"/>
          <w:sz w:val="36"/>
          <w:szCs w:val="36"/>
        </w:rPr>
        <w:t>完善国际人才出入境管理、人才评价激励以及服务保障等政策，形成具有国际竞争力的人才政策支撑体系。争取在吸引外籍人才来中关村创办企业、工作许可等方面探索更有力的政策措施，提高外籍人才创新创业便利化程度。加快中关村大街、朝阳望京、未来科学城、新首钢等国际人才社区建设。</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lastRenderedPageBreak/>
        <w:t>14.大力培养优秀青年人才。</w:t>
      </w:r>
      <w:r w:rsidRPr="005C1A69">
        <w:rPr>
          <w:rFonts w:ascii="仿宋_GB2312" w:eastAsia="仿宋_GB2312" w:hint="eastAsia"/>
          <w:color w:val="000000"/>
          <w:sz w:val="36"/>
          <w:szCs w:val="36"/>
        </w:rPr>
        <w:t>加大中关村雏鹰人才计划实施力度，重点支持一批30岁以下青年创新创业人才加快成长。完善海外人才创业园、创新型孵化器的服务功能，为青年人才提供低成本、全要素的创新创业服务。建设中关村外籍优秀毕业生创业服务平台，集聚外籍优秀青年创业团队。支持示范区企业和高校院所举办夏令营、科技竞赛、创新创业活动，在全球范围内跟踪、招募、培养具有特殊创新潜质的初高中学生，为中关村未来发展培育储备人才。</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15.吸引各类高端人才集聚发展。</w:t>
      </w:r>
      <w:r w:rsidRPr="005C1A69">
        <w:rPr>
          <w:rFonts w:ascii="仿宋_GB2312" w:eastAsia="仿宋_GB2312" w:hint="eastAsia"/>
          <w:color w:val="000000"/>
          <w:sz w:val="36"/>
          <w:szCs w:val="36"/>
        </w:rPr>
        <w:t>依托中关村国际人力资源服务联盟，集聚国际人力资源服务机构，搭建国际人才服务咨询、信息共享、需求对接平台，推动全球高端人才和智力要素集聚。围绕关键核心技术突破和重点产业发展需求，支持中关村企业精准引才。发挥新型研发机构聚才作用，引进国际顶尖科学家和战略性科技人才。加大对投资人、高技能人才、产品经理、技术经纪人、高级会计师、知识产权及法律专家等吸引支持，加强专业化服务人才队伍建设。建立科学家、投资人、企业家常态化交流沟通机制，形成各类高端人才聚合效应。</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（六）科技金融创新行动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16.完善天使创</w:t>
      </w:r>
      <w:proofErr w:type="gramStart"/>
      <w:r w:rsidRPr="005C1A69">
        <w:rPr>
          <w:rFonts w:ascii="仿宋_GB2312" w:eastAsia="仿宋_GB2312" w:hint="eastAsia"/>
          <w:b/>
          <w:color w:val="000000"/>
          <w:sz w:val="36"/>
          <w:szCs w:val="36"/>
        </w:rPr>
        <w:t>投发展</w:t>
      </w:r>
      <w:proofErr w:type="gramEnd"/>
      <w:r w:rsidRPr="005C1A69">
        <w:rPr>
          <w:rFonts w:ascii="仿宋_GB2312" w:eastAsia="仿宋_GB2312" w:hint="eastAsia"/>
          <w:b/>
          <w:color w:val="000000"/>
          <w:sz w:val="36"/>
          <w:szCs w:val="36"/>
        </w:rPr>
        <w:t>环境。</w:t>
      </w:r>
      <w:r w:rsidRPr="005C1A69">
        <w:rPr>
          <w:rFonts w:ascii="仿宋_GB2312" w:eastAsia="仿宋_GB2312" w:hint="eastAsia"/>
          <w:color w:val="000000"/>
          <w:sz w:val="36"/>
          <w:szCs w:val="36"/>
        </w:rPr>
        <w:t>发挥北京市科技创新基金引导放大作用，联合社会资本组建股权投资基</w:t>
      </w:r>
      <w:r w:rsidRPr="005C1A69">
        <w:rPr>
          <w:rFonts w:ascii="仿宋_GB2312" w:eastAsia="仿宋_GB2312" w:hint="eastAsia"/>
          <w:color w:val="000000"/>
          <w:sz w:val="36"/>
          <w:szCs w:val="36"/>
        </w:rPr>
        <w:lastRenderedPageBreak/>
        <w:t>金，加大对前沿引领技术、颠覆性技术转化的支持力度。落实创业投资基金反向挂钩机制，引导天使和创</w:t>
      </w:r>
      <w:proofErr w:type="gramStart"/>
      <w:r w:rsidRPr="005C1A69">
        <w:rPr>
          <w:rFonts w:ascii="仿宋_GB2312" w:eastAsia="仿宋_GB2312" w:hint="eastAsia"/>
          <w:color w:val="000000"/>
          <w:sz w:val="36"/>
          <w:szCs w:val="36"/>
        </w:rPr>
        <w:t>投机构</w:t>
      </w:r>
      <w:proofErr w:type="gramEnd"/>
      <w:r w:rsidRPr="005C1A69">
        <w:rPr>
          <w:rFonts w:ascii="仿宋_GB2312" w:eastAsia="仿宋_GB2312" w:hint="eastAsia"/>
          <w:color w:val="000000"/>
          <w:sz w:val="36"/>
          <w:szCs w:val="36"/>
        </w:rPr>
        <w:t>聚焦科技型企业开展早期投资和价值投资。制订实施吸引外资投资机构集聚发展措施，支持建设天使创</w:t>
      </w:r>
      <w:proofErr w:type="gramStart"/>
      <w:r w:rsidRPr="005C1A69">
        <w:rPr>
          <w:rFonts w:ascii="仿宋_GB2312" w:eastAsia="仿宋_GB2312" w:hint="eastAsia"/>
          <w:color w:val="000000"/>
          <w:sz w:val="36"/>
          <w:szCs w:val="36"/>
        </w:rPr>
        <w:t>投项目</w:t>
      </w:r>
      <w:proofErr w:type="gramEnd"/>
      <w:r w:rsidRPr="005C1A69">
        <w:rPr>
          <w:rFonts w:ascii="仿宋_GB2312" w:eastAsia="仿宋_GB2312" w:hint="eastAsia"/>
          <w:color w:val="000000"/>
          <w:sz w:val="36"/>
          <w:szCs w:val="36"/>
        </w:rPr>
        <w:t>孵化园，吸引符合首都城市战略定位的前沿创新成果落地转化。</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17.推动多层次资本市场建设。</w:t>
      </w:r>
      <w:r w:rsidRPr="005C1A69">
        <w:rPr>
          <w:rFonts w:ascii="仿宋_GB2312" w:eastAsia="仿宋_GB2312" w:hint="eastAsia"/>
          <w:color w:val="000000"/>
          <w:sz w:val="36"/>
          <w:szCs w:val="36"/>
        </w:rPr>
        <w:t>协调推进新三板市场分层、投资准入、融资交易、信息披露等制度改革，积极争取建设聚焦服务科技型中小微企业、融资交易功能更为完备的新型全国交易场所。配合深化实施“新三板+H股”改革，推动中关村新三板挂牌企业在香港联交所上市。充分发挥上交所、深交所、中关村上市培育激励作用。优化科技型企业上市培育服务工作机制。支持企业在资本市场发行债券融资，鼓励服务中小企业的债券品种创新。</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18.加强科技信贷和科技保险服务。</w:t>
      </w:r>
      <w:r w:rsidRPr="005C1A69">
        <w:rPr>
          <w:rFonts w:ascii="仿宋_GB2312" w:eastAsia="仿宋_GB2312" w:hint="eastAsia"/>
          <w:color w:val="000000"/>
          <w:sz w:val="36"/>
          <w:szCs w:val="36"/>
        </w:rPr>
        <w:t>深化中关村外债便利化改革，提高中关村企业对外融资和并购能力。创新征信和担保方式，探索设立服务科技型中小</w:t>
      </w:r>
      <w:proofErr w:type="gramStart"/>
      <w:r w:rsidRPr="005C1A69">
        <w:rPr>
          <w:rFonts w:ascii="仿宋_GB2312" w:eastAsia="仿宋_GB2312" w:hint="eastAsia"/>
          <w:color w:val="000000"/>
          <w:sz w:val="36"/>
          <w:szCs w:val="36"/>
        </w:rPr>
        <w:t>微企业</w:t>
      </w:r>
      <w:proofErr w:type="gramEnd"/>
      <w:r w:rsidRPr="005C1A69">
        <w:rPr>
          <w:rFonts w:ascii="仿宋_GB2312" w:eastAsia="仿宋_GB2312" w:hint="eastAsia"/>
          <w:color w:val="000000"/>
          <w:sz w:val="36"/>
          <w:szCs w:val="36"/>
        </w:rPr>
        <w:t>的政策性融资担保基金。完善中关村企业知识产权、人才团队等评价指标，打造中关村信用体系升级版。引导相关银行和专营机构开展机制创新和产品创新，加大对首</w:t>
      </w:r>
      <w:proofErr w:type="gramStart"/>
      <w:r w:rsidRPr="005C1A69">
        <w:rPr>
          <w:rFonts w:ascii="仿宋_GB2312" w:eastAsia="仿宋_GB2312" w:hint="eastAsia"/>
          <w:color w:val="000000"/>
          <w:sz w:val="36"/>
          <w:szCs w:val="36"/>
        </w:rPr>
        <w:t>次贷</w:t>
      </w:r>
      <w:proofErr w:type="gramEnd"/>
      <w:r w:rsidRPr="005C1A69">
        <w:rPr>
          <w:rFonts w:ascii="仿宋_GB2312" w:eastAsia="仿宋_GB2312" w:hint="eastAsia"/>
          <w:color w:val="000000"/>
          <w:sz w:val="36"/>
          <w:szCs w:val="36"/>
        </w:rPr>
        <w:t>、研发贷、中长期贷、知识产权质押贷款等支持力度。大力发展普惠金融和绿色信贷。</w:t>
      </w:r>
      <w:r w:rsidRPr="005C1A69">
        <w:rPr>
          <w:rFonts w:ascii="仿宋_GB2312" w:eastAsia="仿宋_GB2312" w:hint="eastAsia"/>
          <w:color w:val="000000"/>
          <w:sz w:val="36"/>
          <w:szCs w:val="36"/>
        </w:rPr>
        <w:lastRenderedPageBreak/>
        <w:t>鼓励保险公司设立科技保险专营机构，加大对科技创新相关险种政策扶持，支持建设北京</w:t>
      </w:r>
      <w:r w:rsidR="00106693" w:rsidRPr="005C1A69">
        <w:rPr>
          <w:rFonts w:ascii="仿宋_GB2312" w:eastAsia="仿宋_GB2312" w:hint="eastAsia"/>
          <w:color w:val="000000"/>
          <w:sz w:val="36"/>
          <w:szCs w:val="36"/>
        </w:rPr>
        <w:t>银行</w:t>
      </w:r>
      <w:r w:rsidRPr="005C1A69">
        <w:rPr>
          <w:rFonts w:ascii="仿宋_GB2312" w:eastAsia="仿宋_GB2312" w:hint="eastAsia"/>
          <w:color w:val="000000"/>
          <w:sz w:val="36"/>
          <w:szCs w:val="36"/>
        </w:rPr>
        <w:t>保险产业园。制订促进金融科技发展规划和指导意见，支持金融科技创新发展。</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（七）协同发展促进行动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19.加强分园统筹协同发展。</w:t>
      </w:r>
      <w:r w:rsidRPr="005C1A69">
        <w:rPr>
          <w:rFonts w:ascii="仿宋_GB2312" w:eastAsia="仿宋_GB2312" w:hint="eastAsia"/>
          <w:color w:val="000000"/>
          <w:sz w:val="36"/>
          <w:szCs w:val="36"/>
        </w:rPr>
        <w:t>编制一区十六园统筹发展规划，在功能定位、主导产业、重大项目、空间载体、配套服务、创新生态等方面加强统筹布局。按照存量优先、布局集中的原则，研究分</w:t>
      </w:r>
      <w:proofErr w:type="gramStart"/>
      <w:r w:rsidRPr="005C1A69">
        <w:rPr>
          <w:rFonts w:ascii="仿宋_GB2312" w:eastAsia="仿宋_GB2312" w:hint="eastAsia"/>
          <w:color w:val="000000"/>
          <w:sz w:val="36"/>
          <w:szCs w:val="36"/>
        </w:rPr>
        <w:t>园空间</w:t>
      </w:r>
      <w:proofErr w:type="gramEnd"/>
      <w:r w:rsidRPr="005C1A69">
        <w:rPr>
          <w:rFonts w:ascii="仿宋_GB2312" w:eastAsia="仿宋_GB2312" w:hint="eastAsia"/>
          <w:color w:val="000000"/>
          <w:sz w:val="36"/>
          <w:szCs w:val="36"/>
        </w:rPr>
        <w:t>范围优化调整方案。优化</w:t>
      </w:r>
      <w:proofErr w:type="gramStart"/>
      <w:r w:rsidRPr="005C1A69">
        <w:rPr>
          <w:rFonts w:ascii="仿宋_GB2312" w:eastAsia="仿宋_GB2312" w:hint="eastAsia"/>
          <w:color w:val="000000"/>
          <w:sz w:val="36"/>
          <w:szCs w:val="36"/>
        </w:rPr>
        <w:t>完善分</w:t>
      </w:r>
      <w:proofErr w:type="gramEnd"/>
      <w:r w:rsidRPr="005C1A69">
        <w:rPr>
          <w:rFonts w:ascii="仿宋_GB2312" w:eastAsia="仿宋_GB2312" w:hint="eastAsia"/>
          <w:color w:val="000000"/>
          <w:sz w:val="36"/>
          <w:szCs w:val="36"/>
        </w:rPr>
        <w:t>园管理体制，开展分园年度创新发展考核评价工作，提升分园管理机构专业化服务能力。制订</w:t>
      </w:r>
      <w:proofErr w:type="gramStart"/>
      <w:r w:rsidRPr="005C1A69">
        <w:rPr>
          <w:rFonts w:ascii="仿宋_GB2312" w:eastAsia="仿宋_GB2312" w:hint="eastAsia"/>
          <w:color w:val="000000"/>
          <w:sz w:val="36"/>
          <w:szCs w:val="36"/>
        </w:rPr>
        <w:t>促进分</w:t>
      </w:r>
      <w:proofErr w:type="gramEnd"/>
      <w:r w:rsidRPr="005C1A69">
        <w:rPr>
          <w:rFonts w:ascii="仿宋_GB2312" w:eastAsia="仿宋_GB2312" w:hint="eastAsia"/>
          <w:color w:val="000000"/>
          <w:sz w:val="36"/>
          <w:szCs w:val="36"/>
        </w:rPr>
        <w:t>园土地利用、存量更新、产业项目落地的统筹调控措施，推动园区产业用地降低成本、高效利用。建立园区产业用地项目准入标准和管理机制，完善产业项目落地服务机制。支持企业跨区转移，支持迁入迁出地区政府建立利益分享机制。强化各分园之间、各分园与“三城”的协同联动，形成分工协作、有序衔接发展格局。</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20.建设高品质园区载体。</w:t>
      </w:r>
      <w:r w:rsidRPr="005C1A69">
        <w:rPr>
          <w:rFonts w:ascii="仿宋_GB2312" w:eastAsia="仿宋_GB2312" w:hint="eastAsia"/>
          <w:color w:val="000000"/>
          <w:sz w:val="36"/>
          <w:szCs w:val="36"/>
        </w:rPr>
        <w:t>加快各分</w:t>
      </w:r>
      <w:proofErr w:type="gramStart"/>
      <w:r w:rsidRPr="005C1A69">
        <w:rPr>
          <w:rFonts w:ascii="仿宋_GB2312" w:eastAsia="仿宋_GB2312" w:hint="eastAsia"/>
          <w:color w:val="000000"/>
          <w:sz w:val="36"/>
          <w:szCs w:val="36"/>
        </w:rPr>
        <w:t>园重点</w:t>
      </w:r>
      <w:proofErr w:type="gramEnd"/>
      <w:r w:rsidRPr="005C1A69">
        <w:rPr>
          <w:rFonts w:ascii="仿宋_GB2312" w:eastAsia="仿宋_GB2312" w:hint="eastAsia"/>
          <w:color w:val="000000"/>
          <w:sz w:val="36"/>
          <w:szCs w:val="36"/>
        </w:rPr>
        <w:t>功能区开发建设，打造一批高品质、生态型、智慧化示范园区。加快腾笼换鸟，支持分</w:t>
      </w:r>
      <w:proofErr w:type="gramStart"/>
      <w:r w:rsidRPr="005C1A69">
        <w:rPr>
          <w:rFonts w:ascii="仿宋_GB2312" w:eastAsia="仿宋_GB2312" w:hint="eastAsia"/>
          <w:color w:val="000000"/>
          <w:sz w:val="36"/>
          <w:szCs w:val="36"/>
        </w:rPr>
        <w:t>园盘</w:t>
      </w:r>
      <w:proofErr w:type="gramEnd"/>
      <w:r w:rsidRPr="005C1A69">
        <w:rPr>
          <w:rFonts w:ascii="仿宋_GB2312" w:eastAsia="仿宋_GB2312" w:hint="eastAsia"/>
          <w:color w:val="000000"/>
          <w:sz w:val="36"/>
          <w:szCs w:val="36"/>
        </w:rPr>
        <w:t>活工业用地、老旧厂房等存量空间资源，释放低成本创新创业空间。建设一批特色产业园区，搭建技术中试、检验测试、转</w:t>
      </w:r>
      <w:r w:rsidRPr="005C1A69">
        <w:rPr>
          <w:rFonts w:ascii="仿宋_GB2312" w:eastAsia="仿宋_GB2312" w:hint="eastAsia"/>
          <w:color w:val="000000"/>
          <w:sz w:val="36"/>
          <w:szCs w:val="36"/>
        </w:rPr>
        <w:lastRenderedPageBreak/>
        <w:t>化加速等公共服务平台，承接重大科技成果转化和产业化项目落地。支持良乡、沙河高教园区建设，打造要素齐全、充满活力、</w:t>
      </w:r>
      <w:proofErr w:type="gramStart"/>
      <w:r w:rsidRPr="005C1A69">
        <w:rPr>
          <w:rFonts w:ascii="仿宋_GB2312" w:eastAsia="仿宋_GB2312" w:hint="eastAsia"/>
          <w:color w:val="000000"/>
          <w:sz w:val="36"/>
          <w:szCs w:val="36"/>
        </w:rPr>
        <w:t>产城融合</w:t>
      </w:r>
      <w:proofErr w:type="gramEnd"/>
      <w:r w:rsidRPr="005C1A69">
        <w:rPr>
          <w:rFonts w:ascii="仿宋_GB2312" w:eastAsia="仿宋_GB2312" w:hint="eastAsia"/>
          <w:color w:val="000000"/>
          <w:sz w:val="36"/>
          <w:szCs w:val="36"/>
        </w:rPr>
        <w:t>、职住平衡的科教新城。按照“轻资产、强服务”要求，深化中关村发展集团改革转型，打造国际一流的创新生态集成服务商。</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（八）开放合作提升行动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21.提升国际化发展环境。</w:t>
      </w:r>
      <w:r w:rsidRPr="005C1A69">
        <w:rPr>
          <w:rFonts w:ascii="仿宋_GB2312" w:eastAsia="仿宋_GB2312" w:hint="eastAsia"/>
          <w:color w:val="000000"/>
          <w:sz w:val="36"/>
          <w:szCs w:val="36"/>
        </w:rPr>
        <w:t>深化开放创新合作，加快建设中关村-德国创新园、北京-巴黎创新中心、中以加速器等创新合作载体，推动常青藤联盟高校在示范区建设创新创业中心。深化“一带一路”科技创新合作，支持共建科技园区、联合实验室或研发中心。支持中关村企业在海外设立分支机构，优化中关村海外联络处布局，统筹建设中关村海外创新中心，服务中关村企业拓展国际市场。着力提升“中关村论坛”国际影响力，持续办好中国（北京）跨国技术转移大会、北京国际学术</w:t>
      </w:r>
      <w:proofErr w:type="gramStart"/>
      <w:r w:rsidRPr="005C1A69">
        <w:rPr>
          <w:rFonts w:ascii="仿宋_GB2312" w:eastAsia="仿宋_GB2312" w:hint="eastAsia"/>
          <w:color w:val="000000"/>
          <w:sz w:val="36"/>
          <w:szCs w:val="36"/>
        </w:rPr>
        <w:t>交流季等国际化</w:t>
      </w:r>
      <w:proofErr w:type="gramEnd"/>
      <w:r w:rsidRPr="005C1A69">
        <w:rPr>
          <w:rFonts w:ascii="仿宋_GB2312" w:eastAsia="仿宋_GB2312" w:hint="eastAsia"/>
          <w:color w:val="000000"/>
          <w:sz w:val="36"/>
          <w:szCs w:val="36"/>
        </w:rPr>
        <w:t>品牌活动。加强中关村海外顾问、海外战略科学家团队建设，充分发挥海外高端智库支撑作用。</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22.集聚国际创新要素。</w:t>
      </w:r>
      <w:r w:rsidRPr="005C1A69">
        <w:rPr>
          <w:rFonts w:ascii="仿宋_GB2312" w:eastAsia="仿宋_GB2312" w:hint="eastAsia"/>
          <w:color w:val="000000"/>
          <w:sz w:val="36"/>
          <w:szCs w:val="36"/>
        </w:rPr>
        <w:t>吸引跨国公司、上市公司在中关村示范区建立企业总部和研发中心。支持在京科研机构开展国际联合研发，搭建跨国联合科研合作平台，提升原始创新国际化水平。促进国际商标组织等科技类国际非政府组织落地示范区。加强与海外</w:t>
      </w:r>
      <w:r w:rsidRPr="005C1A69">
        <w:rPr>
          <w:rFonts w:ascii="仿宋_GB2312" w:eastAsia="仿宋_GB2312" w:hint="eastAsia"/>
          <w:color w:val="000000"/>
          <w:sz w:val="36"/>
          <w:szCs w:val="36"/>
        </w:rPr>
        <w:lastRenderedPageBreak/>
        <w:t>一流科技园区交流合作，探索引入国际专业团队参与中关村相关专业园区建设管理。</w:t>
      </w:r>
      <w:proofErr w:type="gramStart"/>
      <w:r w:rsidRPr="005C1A69">
        <w:rPr>
          <w:rFonts w:ascii="仿宋_GB2312" w:eastAsia="仿宋_GB2312" w:hint="eastAsia"/>
          <w:color w:val="000000"/>
          <w:sz w:val="36"/>
          <w:szCs w:val="36"/>
        </w:rPr>
        <w:t>深入推进京港</w:t>
      </w:r>
      <w:proofErr w:type="gramEnd"/>
      <w:r w:rsidRPr="005C1A69">
        <w:rPr>
          <w:rFonts w:ascii="仿宋_GB2312" w:eastAsia="仿宋_GB2312" w:hint="eastAsia"/>
          <w:color w:val="000000"/>
          <w:sz w:val="36"/>
          <w:szCs w:val="36"/>
        </w:rPr>
        <w:t>科技合作，加强与港澳台地区科技人才交流，加大对港澳</w:t>
      </w:r>
      <w:r w:rsidR="00513325" w:rsidRPr="005C1A69">
        <w:rPr>
          <w:rFonts w:ascii="仿宋_GB2312" w:eastAsia="仿宋_GB2312" w:hint="eastAsia"/>
          <w:color w:val="000000"/>
          <w:sz w:val="36"/>
          <w:szCs w:val="36"/>
        </w:rPr>
        <w:t>台</w:t>
      </w:r>
      <w:r w:rsidRPr="005C1A69">
        <w:rPr>
          <w:rFonts w:ascii="仿宋_GB2312" w:eastAsia="仿宋_GB2312" w:hint="eastAsia"/>
          <w:color w:val="000000"/>
          <w:sz w:val="36"/>
          <w:szCs w:val="36"/>
        </w:rPr>
        <w:t>学生来示范区实习和创业的支持力度。</w:t>
      </w:r>
    </w:p>
    <w:p w:rsidR="0063190F" w:rsidRPr="005C1A69" w:rsidRDefault="0063190F" w:rsidP="005C1A69">
      <w:pPr>
        <w:spacing w:line="600" w:lineRule="exact"/>
        <w:ind w:firstLineChars="200" w:firstLine="723"/>
        <w:rPr>
          <w:rFonts w:ascii="仿宋_GB2312" w:eastAsia="仿宋_GB2312"/>
          <w:color w:val="000000"/>
          <w:sz w:val="36"/>
          <w:szCs w:val="36"/>
        </w:rPr>
      </w:pPr>
      <w:r w:rsidRPr="005C1A69">
        <w:rPr>
          <w:rFonts w:ascii="仿宋_GB2312" w:eastAsia="仿宋_GB2312" w:hint="eastAsia"/>
          <w:b/>
          <w:color w:val="000000"/>
          <w:sz w:val="36"/>
          <w:szCs w:val="36"/>
        </w:rPr>
        <w:t>23.加强国内重点区域合作。</w:t>
      </w:r>
      <w:r w:rsidRPr="005C1A69">
        <w:rPr>
          <w:rFonts w:ascii="仿宋_GB2312" w:eastAsia="仿宋_GB2312" w:hint="eastAsia"/>
          <w:color w:val="000000"/>
          <w:sz w:val="36"/>
          <w:szCs w:val="36"/>
        </w:rPr>
        <w:t>围绕打造京津冀协同创新共同体，聚焦重点合作区域，构建资源优势互补、产业配套衔接的科技创新园区链。</w:t>
      </w:r>
      <w:proofErr w:type="gramStart"/>
      <w:r w:rsidRPr="005C1A69">
        <w:rPr>
          <w:rFonts w:ascii="仿宋_GB2312" w:eastAsia="仿宋_GB2312" w:hint="eastAsia"/>
          <w:color w:val="000000"/>
          <w:sz w:val="36"/>
          <w:szCs w:val="36"/>
        </w:rPr>
        <w:t>加快雄安新区</w:t>
      </w:r>
      <w:proofErr w:type="gramEnd"/>
      <w:r w:rsidRPr="005C1A69">
        <w:rPr>
          <w:rFonts w:ascii="仿宋_GB2312" w:eastAsia="仿宋_GB2312" w:hint="eastAsia"/>
          <w:color w:val="000000"/>
          <w:sz w:val="36"/>
          <w:szCs w:val="36"/>
        </w:rPr>
        <w:t>中关村科技园、天津滨海-中关村科技园等合作园区（基地）建设，与北京形成协作联动发展局面。面向国内重点创新城市和高新区加强创新合作和资源共享，提升中关村京外合作园区发展水平，支持中关村企业发挥科技优势开展扶贫协作。</w:t>
      </w:r>
    </w:p>
    <w:p w:rsidR="0063190F" w:rsidRPr="005C1A69" w:rsidRDefault="0063190F" w:rsidP="005C1A69">
      <w:pPr>
        <w:pStyle w:val="1"/>
        <w:spacing w:before="0" w:after="0" w:line="600" w:lineRule="exact"/>
        <w:ind w:firstLineChars="200" w:firstLine="720"/>
        <w:rPr>
          <w:rFonts w:ascii="黑体" w:eastAsia="黑体"/>
          <w:b w:val="0"/>
          <w:color w:val="000000"/>
          <w:sz w:val="36"/>
          <w:szCs w:val="36"/>
        </w:rPr>
      </w:pPr>
      <w:r w:rsidRPr="005C1A69">
        <w:rPr>
          <w:rFonts w:ascii="黑体" w:eastAsia="黑体" w:hint="eastAsia"/>
          <w:b w:val="0"/>
          <w:color w:val="000000"/>
          <w:sz w:val="36"/>
          <w:szCs w:val="36"/>
        </w:rPr>
        <w:t>三、保障措施</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（一）加强组织领导</w:t>
      </w:r>
    </w:p>
    <w:p w:rsidR="0063190F" w:rsidRPr="005C1A69" w:rsidRDefault="0063190F" w:rsidP="005C1A69">
      <w:pPr>
        <w:snapToGrid w:val="0"/>
        <w:spacing w:line="600" w:lineRule="exact"/>
        <w:ind w:firstLineChars="200" w:firstLine="720"/>
        <w:rPr>
          <w:rFonts w:eastAsia="仿宋_GB2312"/>
          <w:color w:val="000000"/>
          <w:sz w:val="36"/>
          <w:szCs w:val="36"/>
        </w:rPr>
      </w:pPr>
      <w:r w:rsidRPr="005C1A69">
        <w:rPr>
          <w:rFonts w:eastAsia="仿宋_GB2312" w:hint="eastAsia"/>
          <w:color w:val="000000"/>
          <w:sz w:val="36"/>
          <w:szCs w:val="36"/>
        </w:rPr>
        <w:t>中关村国家自主创新示范区领导小组全面统筹行动计划实施，协调解决实施中的重大问题。示范区领导小组办公室负责行动计划具体组织实施工作。充分发挥领导小组成员单位职能作用，</w:t>
      </w:r>
      <w:r w:rsidR="00513325" w:rsidRPr="005C1A69">
        <w:rPr>
          <w:rFonts w:eastAsia="仿宋_GB2312" w:hint="eastAsia"/>
          <w:color w:val="000000"/>
          <w:sz w:val="36"/>
          <w:szCs w:val="36"/>
        </w:rPr>
        <w:t>各区</w:t>
      </w:r>
      <w:r w:rsidRPr="005C1A69">
        <w:rPr>
          <w:rFonts w:eastAsia="仿宋_GB2312" w:hint="eastAsia"/>
          <w:color w:val="000000"/>
          <w:sz w:val="36"/>
          <w:szCs w:val="36"/>
        </w:rPr>
        <w:t>要高度</w:t>
      </w:r>
      <w:proofErr w:type="gramStart"/>
      <w:r w:rsidRPr="005C1A69">
        <w:rPr>
          <w:rFonts w:eastAsia="仿宋_GB2312" w:hint="eastAsia"/>
          <w:color w:val="000000"/>
          <w:sz w:val="36"/>
          <w:szCs w:val="36"/>
        </w:rPr>
        <w:t>重视分</w:t>
      </w:r>
      <w:proofErr w:type="gramEnd"/>
      <w:r w:rsidRPr="005C1A69">
        <w:rPr>
          <w:rFonts w:eastAsia="仿宋_GB2312" w:hint="eastAsia"/>
          <w:color w:val="000000"/>
          <w:sz w:val="36"/>
          <w:szCs w:val="36"/>
        </w:rPr>
        <w:t>园高质量发展，形成合力推进示范区高质量发展工作格局。</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（二）争取先行先试</w:t>
      </w:r>
    </w:p>
    <w:p w:rsidR="0063190F" w:rsidRPr="005C1A69" w:rsidRDefault="0063190F" w:rsidP="005C1A69">
      <w:pPr>
        <w:autoSpaceDN w:val="0"/>
        <w:spacing w:line="600" w:lineRule="exact"/>
        <w:ind w:firstLineChars="200" w:firstLine="720"/>
        <w:rPr>
          <w:rFonts w:eastAsia="仿宋_GB2312"/>
          <w:color w:val="000000"/>
          <w:sz w:val="36"/>
          <w:szCs w:val="36"/>
        </w:rPr>
      </w:pPr>
      <w:r w:rsidRPr="005C1A69">
        <w:rPr>
          <w:rFonts w:eastAsia="仿宋_GB2312" w:hint="eastAsia"/>
          <w:color w:val="000000"/>
          <w:sz w:val="36"/>
          <w:szCs w:val="36"/>
        </w:rPr>
        <w:t>依托中关村国家自主创新示范区部际协调小组统筹协调机制，加强跨层级、跨部门的政策协调，进</w:t>
      </w:r>
      <w:r w:rsidRPr="005C1A69">
        <w:rPr>
          <w:rFonts w:eastAsia="仿宋_GB2312" w:hint="eastAsia"/>
          <w:color w:val="000000"/>
          <w:sz w:val="36"/>
          <w:szCs w:val="36"/>
        </w:rPr>
        <w:lastRenderedPageBreak/>
        <w:t>一步发挥中关村先行先试作用，争取开展综合性、突破性的重大改革试点。加强市级配套政策研究，推出一批市级层面政策举措。跟踪政策实施成效，解决政策落地“最后一公里”问题。推动修订《中关村国家自主创新示范区条例》，为示范区建设提供更好法治保障。</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（三）加大创新投入</w:t>
      </w:r>
    </w:p>
    <w:p w:rsidR="0063190F" w:rsidRPr="005C1A69" w:rsidRDefault="0063190F" w:rsidP="005C1A69">
      <w:pPr>
        <w:snapToGrid w:val="0"/>
        <w:spacing w:line="600" w:lineRule="exact"/>
        <w:ind w:firstLineChars="200" w:firstLine="720"/>
        <w:rPr>
          <w:rFonts w:eastAsia="仿宋_GB2312"/>
          <w:color w:val="000000"/>
          <w:sz w:val="36"/>
          <w:szCs w:val="36"/>
        </w:rPr>
      </w:pPr>
      <w:r w:rsidRPr="005C1A69">
        <w:rPr>
          <w:rFonts w:eastAsia="仿宋_GB2312" w:hint="eastAsia"/>
          <w:color w:val="000000"/>
          <w:sz w:val="36"/>
          <w:szCs w:val="36"/>
        </w:rPr>
        <w:t>充分发挥市区两级财政资金、政府引导基金、政府投资平台的引导、带动和放大作用，联合金融机构、天使投资、创业投资等社会资本，进一步加大创新投入。争取国家部门支持，承担更多重大科技基础设施和重大专项任务，拓展创新投入渠道。探索采用</w:t>
      </w:r>
      <w:r w:rsidRPr="005C1A69">
        <w:rPr>
          <w:rFonts w:ascii="仿宋_GB2312" w:eastAsia="仿宋_GB2312" w:hint="eastAsia"/>
          <w:color w:val="000000"/>
          <w:sz w:val="36"/>
          <w:szCs w:val="36"/>
        </w:rPr>
        <w:t>PPP</w:t>
      </w:r>
      <w:r w:rsidRPr="005C1A69">
        <w:rPr>
          <w:rFonts w:eastAsia="仿宋_GB2312" w:hint="eastAsia"/>
          <w:color w:val="000000"/>
          <w:sz w:val="36"/>
          <w:szCs w:val="36"/>
        </w:rPr>
        <w:t>模式支持产业协同创新中心、新型研发机构、</w:t>
      </w:r>
      <w:proofErr w:type="gramStart"/>
      <w:r w:rsidRPr="005C1A69">
        <w:rPr>
          <w:rFonts w:eastAsia="仿宋_GB2312" w:hint="eastAsia"/>
          <w:color w:val="000000"/>
          <w:sz w:val="36"/>
          <w:szCs w:val="36"/>
        </w:rPr>
        <w:t>硬科技</w:t>
      </w:r>
      <w:proofErr w:type="gramEnd"/>
      <w:r w:rsidRPr="005C1A69">
        <w:rPr>
          <w:rFonts w:eastAsia="仿宋_GB2312" w:hint="eastAsia"/>
          <w:color w:val="000000"/>
          <w:sz w:val="36"/>
          <w:szCs w:val="36"/>
        </w:rPr>
        <w:t>孵化器等重大创新平台建设，充分激发市场活力。</w:t>
      </w:r>
    </w:p>
    <w:p w:rsidR="0063190F" w:rsidRPr="005C1A69" w:rsidRDefault="0063190F" w:rsidP="005C1A69">
      <w:pPr>
        <w:snapToGrid w:val="0"/>
        <w:spacing w:line="600" w:lineRule="exact"/>
        <w:ind w:firstLineChars="200" w:firstLine="720"/>
        <w:rPr>
          <w:rFonts w:ascii="楷体_GB2312" w:eastAsia="楷体_GB2312"/>
          <w:color w:val="000000"/>
          <w:sz w:val="36"/>
          <w:szCs w:val="36"/>
        </w:rPr>
      </w:pPr>
      <w:r w:rsidRPr="005C1A69">
        <w:rPr>
          <w:rFonts w:ascii="楷体_GB2312" w:eastAsia="楷体_GB2312" w:hint="eastAsia"/>
          <w:color w:val="000000"/>
          <w:sz w:val="36"/>
          <w:szCs w:val="36"/>
        </w:rPr>
        <w:t>（四）加强跟踪评估</w:t>
      </w:r>
    </w:p>
    <w:p w:rsidR="0063190F" w:rsidRPr="005C1A69" w:rsidRDefault="0063190F" w:rsidP="005C1A69">
      <w:pPr>
        <w:snapToGrid w:val="0"/>
        <w:spacing w:line="600" w:lineRule="exact"/>
        <w:ind w:firstLineChars="200" w:firstLine="720"/>
        <w:rPr>
          <w:rFonts w:eastAsia="仿宋_GB2312"/>
          <w:color w:val="000000"/>
          <w:sz w:val="36"/>
          <w:szCs w:val="36"/>
        </w:rPr>
      </w:pPr>
      <w:r w:rsidRPr="005C1A69">
        <w:rPr>
          <w:rFonts w:eastAsia="仿宋_GB2312" w:hint="eastAsia"/>
          <w:color w:val="000000"/>
          <w:sz w:val="36"/>
          <w:szCs w:val="36"/>
        </w:rPr>
        <w:t>市级各相关部门和各区政府要落实任务分工，加大工作推进力度。示范区领导小组办公室要跟踪行动计划实施进度，开展动态监测和第三方评估，加强重点任务督办，确保各项任务取得实效。各有关部门和单位要及时总结工作中的好经验、好做法，加大宣传力度，营造良好社会氛围。</w:t>
      </w:r>
      <w:r w:rsidRPr="005C1A69">
        <w:rPr>
          <w:rFonts w:eastAsia="仿宋_GB2312"/>
          <w:color w:val="000000"/>
          <w:sz w:val="36"/>
          <w:szCs w:val="36"/>
        </w:rPr>
        <w:t xml:space="preserve"> </w:t>
      </w:r>
    </w:p>
    <w:p w:rsidR="004E267E" w:rsidRDefault="0063190F" w:rsidP="004E267E">
      <w:pPr>
        <w:snapToGrid w:val="0"/>
        <w:spacing w:line="600" w:lineRule="exact"/>
        <w:ind w:leftChars="337" w:left="1560" w:hangingChars="259" w:hanging="852"/>
        <w:jc w:val="left"/>
        <w:rPr>
          <w:rFonts w:ascii="仿宋_GB2312" w:eastAsia="仿宋_GB2312"/>
          <w:color w:val="000000"/>
          <w:spacing w:val="-20"/>
          <w:sz w:val="36"/>
          <w:szCs w:val="36"/>
        </w:rPr>
      </w:pPr>
      <w:r w:rsidRPr="005C1A69">
        <w:rPr>
          <w:rFonts w:ascii="仿宋_GB2312" w:eastAsia="仿宋_GB2312" w:hint="eastAsia"/>
          <w:color w:val="000000"/>
          <w:w w:val="92"/>
          <w:sz w:val="36"/>
          <w:szCs w:val="36"/>
        </w:rPr>
        <w:t>附件</w:t>
      </w:r>
      <w:r w:rsidR="004E267E">
        <w:rPr>
          <w:rFonts w:ascii="仿宋_GB2312" w:eastAsia="仿宋_GB2312" w:hint="eastAsia"/>
          <w:color w:val="000000"/>
          <w:w w:val="92"/>
          <w:sz w:val="36"/>
          <w:szCs w:val="36"/>
        </w:rPr>
        <w:t>：</w:t>
      </w:r>
      <w:r w:rsidRPr="004E267E">
        <w:rPr>
          <w:rFonts w:ascii="仿宋_GB2312" w:eastAsia="仿宋_GB2312" w:hint="eastAsia"/>
          <w:color w:val="000000"/>
          <w:spacing w:val="-20"/>
          <w:sz w:val="36"/>
          <w:szCs w:val="36"/>
        </w:rPr>
        <w:t>中关村示范区高质量发展重点指标体系表</w:t>
      </w:r>
    </w:p>
    <w:p w:rsidR="0063190F" w:rsidRDefault="0063190F" w:rsidP="00300BAA">
      <w:pPr>
        <w:snapToGrid w:val="0"/>
        <w:spacing w:afterLines="100" w:after="312" w:line="600" w:lineRule="exact"/>
        <w:jc w:val="left"/>
        <w:rPr>
          <w:rFonts w:ascii="黑体" w:eastAsia="黑体"/>
          <w:color w:val="000000"/>
          <w:sz w:val="32"/>
        </w:rPr>
      </w:pPr>
      <w:r>
        <w:rPr>
          <w:rFonts w:eastAsia="仿宋_GB2312"/>
          <w:color w:val="000000"/>
          <w:sz w:val="32"/>
        </w:rPr>
        <w:br w:type="page"/>
      </w:r>
      <w:r>
        <w:rPr>
          <w:rFonts w:ascii="黑体" w:eastAsia="黑体" w:hint="eastAsia"/>
          <w:color w:val="000000"/>
          <w:sz w:val="32"/>
        </w:rPr>
        <w:lastRenderedPageBreak/>
        <w:t>附件</w:t>
      </w:r>
    </w:p>
    <w:p w:rsidR="0063190F" w:rsidRDefault="0063190F" w:rsidP="00300BAA">
      <w:pPr>
        <w:snapToGrid w:val="0"/>
        <w:spacing w:beforeLines="100" w:before="312" w:afterLines="150" w:after="468" w:line="520" w:lineRule="exact"/>
        <w:jc w:val="center"/>
        <w:rPr>
          <w:rFonts w:ascii="方正小标宋简体" w:eastAsia="方正小标宋简体"/>
          <w:color w:val="000000"/>
          <w:kern w:val="0"/>
          <w:sz w:val="44"/>
        </w:rPr>
      </w:pPr>
      <w:r w:rsidRPr="00687855">
        <w:rPr>
          <w:rFonts w:ascii="方正小标宋简体" w:eastAsia="方正小标宋简体" w:hint="eastAsia"/>
          <w:color w:val="000000"/>
          <w:sz w:val="44"/>
        </w:rPr>
        <w:t>中关村示范区高质量发展重点指标体系表</w:t>
      </w:r>
    </w:p>
    <w:tbl>
      <w:tblPr>
        <w:tblW w:w="5000" w:type="pct"/>
        <w:jc w:val="center"/>
        <w:tblLook w:val="0000" w:firstRow="0" w:lastRow="0" w:firstColumn="0" w:lastColumn="0" w:noHBand="0" w:noVBand="0"/>
      </w:tblPr>
      <w:tblGrid>
        <w:gridCol w:w="1344"/>
        <w:gridCol w:w="1801"/>
        <w:gridCol w:w="5383"/>
      </w:tblGrid>
      <w:tr w:rsidR="00300BAA" w:rsidRPr="004E267E" w:rsidTr="00300BAA">
        <w:trPr>
          <w:trHeight w:val="808"/>
          <w:jc w:val="center"/>
        </w:trPr>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00BAA" w:rsidRPr="004E267E" w:rsidRDefault="00300BAA" w:rsidP="00513325">
            <w:pPr>
              <w:widowControl/>
              <w:jc w:val="center"/>
              <w:rPr>
                <w:rFonts w:ascii="黑体" w:eastAsia="黑体"/>
                <w:color w:val="000000"/>
                <w:kern w:val="0"/>
                <w:sz w:val="24"/>
                <w:szCs w:val="24"/>
              </w:rPr>
            </w:pPr>
            <w:r w:rsidRPr="004E267E">
              <w:rPr>
                <w:rFonts w:ascii="黑体" w:eastAsia="黑体" w:hint="eastAsia"/>
                <w:color w:val="000000"/>
                <w:kern w:val="0"/>
                <w:sz w:val="24"/>
                <w:szCs w:val="24"/>
              </w:rPr>
              <w:t>序号</w:t>
            </w:r>
          </w:p>
        </w:tc>
        <w:tc>
          <w:tcPr>
            <w:tcW w:w="1056" w:type="pct"/>
            <w:tcBorders>
              <w:top w:val="single" w:sz="4" w:space="0" w:color="auto"/>
              <w:left w:val="nil"/>
              <w:bottom w:val="single" w:sz="4" w:space="0" w:color="auto"/>
              <w:right w:val="single" w:sz="4" w:space="0" w:color="auto"/>
            </w:tcBorders>
            <w:vAlign w:val="center"/>
          </w:tcPr>
          <w:p w:rsidR="00300BAA" w:rsidRPr="004E267E" w:rsidRDefault="00300BAA" w:rsidP="00513325">
            <w:pPr>
              <w:widowControl/>
              <w:jc w:val="center"/>
              <w:rPr>
                <w:rFonts w:ascii="黑体" w:eastAsia="黑体"/>
                <w:color w:val="000000"/>
                <w:kern w:val="0"/>
                <w:sz w:val="24"/>
                <w:szCs w:val="24"/>
              </w:rPr>
            </w:pPr>
            <w:r w:rsidRPr="004E267E">
              <w:rPr>
                <w:rFonts w:ascii="黑体" w:eastAsia="黑体" w:hint="eastAsia"/>
                <w:color w:val="000000"/>
                <w:kern w:val="0"/>
                <w:sz w:val="24"/>
                <w:szCs w:val="24"/>
              </w:rPr>
              <w:t>一级指标</w:t>
            </w:r>
          </w:p>
        </w:tc>
        <w:tc>
          <w:tcPr>
            <w:tcW w:w="3157" w:type="pct"/>
            <w:tcBorders>
              <w:top w:val="single" w:sz="4" w:space="0" w:color="auto"/>
              <w:left w:val="single" w:sz="4" w:space="0" w:color="auto"/>
              <w:bottom w:val="single" w:sz="4" w:space="0" w:color="auto"/>
              <w:right w:val="single" w:sz="4" w:space="0" w:color="auto"/>
            </w:tcBorders>
            <w:shd w:val="clear" w:color="auto" w:fill="auto"/>
            <w:vAlign w:val="center"/>
          </w:tcPr>
          <w:p w:rsidR="00300BAA" w:rsidRPr="004E267E" w:rsidRDefault="00300BAA" w:rsidP="00513325">
            <w:pPr>
              <w:widowControl/>
              <w:jc w:val="center"/>
              <w:rPr>
                <w:rFonts w:ascii="黑体" w:eastAsia="黑体"/>
                <w:color w:val="000000"/>
                <w:kern w:val="0"/>
                <w:sz w:val="24"/>
                <w:szCs w:val="24"/>
              </w:rPr>
            </w:pPr>
            <w:r w:rsidRPr="004E267E">
              <w:rPr>
                <w:rFonts w:ascii="黑体" w:eastAsia="黑体" w:hint="eastAsia"/>
                <w:color w:val="000000"/>
                <w:kern w:val="0"/>
                <w:sz w:val="24"/>
                <w:szCs w:val="24"/>
              </w:rPr>
              <w:t>二级指标</w:t>
            </w:r>
          </w:p>
        </w:tc>
      </w:tr>
      <w:tr w:rsidR="00300BAA" w:rsidRPr="004E267E" w:rsidTr="00300BAA">
        <w:trPr>
          <w:trHeight w:val="422"/>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w:t>
            </w:r>
          </w:p>
        </w:tc>
        <w:tc>
          <w:tcPr>
            <w:tcW w:w="1056" w:type="pct"/>
            <w:vMerge w:val="restart"/>
            <w:tcBorders>
              <w:top w:val="single" w:sz="4" w:space="0" w:color="auto"/>
              <w:left w:val="nil"/>
              <w:right w:val="single" w:sz="4" w:space="0" w:color="auto"/>
            </w:tcBorders>
            <w:vAlign w:val="center"/>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r w:rsidRPr="004E267E">
              <w:rPr>
                <w:rFonts w:ascii="仿宋_GB2312" w:eastAsia="仿宋_GB2312" w:hint="eastAsia"/>
                <w:color w:val="000000"/>
                <w:kern w:val="0"/>
                <w:sz w:val="24"/>
                <w:szCs w:val="24"/>
              </w:rPr>
              <w:t>创新能力</w:t>
            </w: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企业科技经费投入强度</w:t>
            </w:r>
          </w:p>
        </w:tc>
      </w:tr>
      <w:tr w:rsidR="00300BAA" w:rsidRPr="004E267E" w:rsidTr="00300BAA">
        <w:trPr>
          <w:trHeight w:val="64"/>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2</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每万名从业人员发明专利拥有量</w:t>
            </w:r>
          </w:p>
        </w:tc>
      </w:tr>
      <w:tr w:rsidR="00300BAA" w:rsidRPr="004E267E" w:rsidTr="00300BAA">
        <w:trPr>
          <w:trHeight w:val="64"/>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3</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企业技术合同成交额</w:t>
            </w:r>
          </w:p>
        </w:tc>
      </w:tr>
      <w:tr w:rsidR="00300BAA" w:rsidRPr="004E267E" w:rsidTr="00300BAA">
        <w:trPr>
          <w:trHeight w:val="64"/>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4</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高校院所市场化专业化技术转移机构</w:t>
            </w:r>
          </w:p>
        </w:tc>
      </w:tr>
      <w:tr w:rsidR="00300BAA" w:rsidRPr="004E267E" w:rsidTr="00300BAA">
        <w:trPr>
          <w:trHeight w:val="427"/>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5</w:t>
            </w:r>
          </w:p>
        </w:tc>
        <w:tc>
          <w:tcPr>
            <w:tcW w:w="1056" w:type="pct"/>
            <w:vMerge/>
            <w:tcBorders>
              <w:left w:val="nil"/>
              <w:bottom w:val="single" w:sz="4" w:space="0" w:color="auto"/>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高水平大企业开放式创新平台</w:t>
            </w:r>
          </w:p>
        </w:tc>
      </w:tr>
      <w:tr w:rsidR="00300BAA" w:rsidRPr="004E267E" w:rsidTr="00300BAA">
        <w:trPr>
          <w:trHeight w:val="227"/>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6</w:t>
            </w:r>
          </w:p>
        </w:tc>
        <w:tc>
          <w:tcPr>
            <w:tcW w:w="1056" w:type="pct"/>
            <w:vMerge w:val="restart"/>
            <w:tcBorders>
              <w:top w:val="single" w:sz="4" w:space="0" w:color="auto"/>
              <w:left w:val="nil"/>
              <w:right w:val="single" w:sz="4" w:space="0" w:color="auto"/>
            </w:tcBorders>
            <w:vAlign w:val="center"/>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r w:rsidRPr="004E267E">
              <w:rPr>
                <w:rFonts w:ascii="仿宋_GB2312" w:eastAsia="仿宋_GB2312" w:hint="eastAsia"/>
                <w:color w:val="000000"/>
                <w:kern w:val="0"/>
                <w:sz w:val="24"/>
                <w:szCs w:val="24"/>
              </w:rPr>
              <w:t>创新效益</w:t>
            </w: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企业利润率</w:t>
            </w:r>
          </w:p>
        </w:tc>
      </w:tr>
      <w:tr w:rsidR="00300BAA" w:rsidRPr="004E267E" w:rsidTr="00300BAA">
        <w:trPr>
          <w:trHeight w:val="227"/>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7</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劳动生产率</w:t>
            </w:r>
          </w:p>
        </w:tc>
      </w:tr>
      <w:tr w:rsidR="00300BAA" w:rsidRPr="004E267E" w:rsidTr="00300BAA">
        <w:trPr>
          <w:trHeight w:val="449"/>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8</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人均总收入</w:t>
            </w:r>
          </w:p>
        </w:tc>
      </w:tr>
      <w:tr w:rsidR="00300BAA" w:rsidRPr="004E267E" w:rsidTr="00300BAA">
        <w:trPr>
          <w:trHeight w:val="231"/>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9</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地均总收入</w:t>
            </w:r>
          </w:p>
        </w:tc>
      </w:tr>
      <w:tr w:rsidR="00300BAA" w:rsidRPr="004E267E" w:rsidTr="00300BAA">
        <w:trPr>
          <w:trHeight w:val="169"/>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10</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万元增加值能耗</w:t>
            </w:r>
          </w:p>
        </w:tc>
      </w:tr>
      <w:tr w:rsidR="00300BAA" w:rsidRPr="004E267E" w:rsidTr="00300BAA">
        <w:trPr>
          <w:trHeight w:val="250"/>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11</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上市企业数量</w:t>
            </w:r>
          </w:p>
        </w:tc>
      </w:tr>
      <w:tr w:rsidR="00300BAA" w:rsidRPr="004E267E" w:rsidTr="00300BAA">
        <w:trPr>
          <w:trHeight w:val="250"/>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12</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具有技术主导权的支柱性产业</w:t>
            </w:r>
          </w:p>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集群</w:t>
            </w:r>
          </w:p>
        </w:tc>
      </w:tr>
      <w:tr w:rsidR="00300BAA" w:rsidRPr="004E267E" w:rsidTr="00300BAA">
        <w:trPr>
          <w:trHeight w:val="82"/>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13</w:t>
            </w:r>
          </w:p>
        </w:tc>
        <w:tc>
          <w:tcPr>
            <w:tcW w:w="1056" w:type="pct"/>
            <w:vMerge w:val="restart"/>
            <w:tcBorders>
              <w:top w:val="single" w:sz="4" w:space="0" w:color="auto"/>
              <w:left w:val="nil"/>
              <w:right w:val="single" w:sz="4" w:space="0" w:color="auto"/>
            </w:tcBorders>
            <w:vAlign w:val="center"/>
          </w:tcPr>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r w:rsidRPr="004E267E">
              <w:rPr>
                <w:rFonts w:ascii="仿宋_GB2312" w:eastAsia="仿宋_GB2312" w:hint="eastAsia"/>
                <w:color w:val="000000"/>
                <w:kern w:val="0"/>
                <w:sz w:val="24"/>
                <w:szCs w:val="24"/>
              </w:rPr>
              <w:t>全球</w:t>
            </w:r>
          </w:p>
          <w:p w:rsidR="00300BAA" w:rsidRPr="004E267E" w:rsidRDefault="00300BAA" w:rsidP="00300BAA">
            <w:pPr>
              <w:widowControl/>
              <w:spacing w:beforeLines="35" w:before="109" w:afterLines="35" w:after="109"/>
              <w:jc w:val="center"/>
              <w:rPr>
                <w:rFonts w:ascii="仿宋_GB2312" w:eastAsia="仿宋_GB2312"/>
                <w:color w:val="000000"/>
                <w:kern w:val="0"/>
                <w:sz w:val="24"/>
                <w:szCs w:val="24"/>
              </w:rPr>
            </w:pPr>
            <w:r w:rsidRPr="004E267E">
              <w:rPr>
                <w:rFonts w:ascii="仿宋_GB2312" w:eastAsia="仿宋_GB2312" w:hint="eastAsia"/>
                <w:color w:val="000000"/>
                <w:kern w:val="0"/>
                <w:sz w:val="24"/>
                <w:szCs w:val="24"/>
              </w:rPr>
              <w:t>影响力</w:t>
            </w: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企业PCT专利申请量</w:t>
            </w:r>
          </w:p>
        </w:tc>
      </w:tr>
      <w:tr w:rsidR="00300BAA" w:rsidRPr="004E267E" w:rsidTr="00300BAA">
        <w:trPr>
          <w:trHeight w:val="82"/>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14</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left"/>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企业累计创制国际标准数量</w:t>
            </w:r>
          </w:p>
        </w:tc>
      </w:tr>
      <w:tr w:rsidR="00300BAA" w:rsidRPr="004E267E" w:rsidTr="00300BAA">
        <w:trPr>
          <w:trHeight w:val="82"/>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15</w:t>
            </w:r>
          </w:p>
        </w:tc>
        <w:tc>
          <w:tcPr>
            <w:tcW w:w="1056" w:type="pct"/>
            <w:vMerge/>
            <w:tcBorders>
              <w:left w:val="nil"/>
              <w:right w:val="single" w:sz="4" w:space="0" w:color="auto"/>
            </w:tcBorders>
          </w:tcPr>
          <w:p w:rsidR="00300BAA" w:rsidRPr="004E267E" w:rsidRDefault="00300BAA" w:rsidP="00300BAA">
            <w:pPr>
              <w:widowControl/>
              <w:spacing w:beforeLines="35" w:before="109" w:afterLines="35" w:after="109"/>
              <w:jc w:val="left"/>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企业外籍人才和留学归国人才</w:t>
            </w:r>
          </w:p>
        </w:tc>
      </w:tr>
      <w:tr w:rsidR="00300BAA" w:rsidRPr="004E267E" w:rsidTr="00300BAA">
        <w:trPr>
          <w:trHeight w:val="864"/>
          <w:jc w:val="center"/>
        </w:trPr>
        <w:tc>
          <w:tcPr>
            <w:tcW w:w="788"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center"/>
              <w:rPr>
                <w:rFonts w:ascii="黑体" w:eastAsia="黑体"/>
                <w:color w:val="000000"/>
                <w:kern w:val="0"/>
                <w:sz w:val="24"/>
                <w:szCs w:val="24"/>
              </w:rPr>
            </w:pPr>
            <w:r w:rsidRPr="004E267E">
              <w:rPr>
                <w:rFonts w:ascii="黑体" w:eastAsia="黑体" w:hint="eastAsia"/>
                <w:color w:val="000000"/>
                <w:kern w:val="0"/>
                <w:sz w:val="24"/>
                <w:szCs w:val="24"/>
              </w:rPr>
              <w:t>16</w:t>
            </w:r>
          </w:p>
        </w:tc>
        <w:tc>
          <w:tcPr>
            <w:tcW w:w="1056" w:type="pct"/>
            <w:vMerge/>
            <w:tcBorders>
              <w:left w:val="nil"/>
              <w:bottom w:val="single" w:sz="4" w:space="0" w:color="auto"/>
              <w:right w:val="single" w:sz="4" w:space="0" w:color="auto"/>
            </w:tcBorders>
          </w:tcPr>
          <w:p w:rsidR="00300BAA" w:rsidRPr="004E267E" w:rsidRDefault="00300BAA" w:rsidP="00300BAA">
            <w:pPr>
              <w:widowControl/>
              <w:spacing w:beforeLines="35" w:before="109" w:afterLines="35" w:after="109"/>
              <w:jc w:val="left"/>
              <w:rPr>
                <w:rFonts w:ascii="仿宋_GB2312" w:eastAsia="仿宋_GB2312"/>
                <w:color w:val="000000"/>
                <w:kern w:val="0"/>
                <w:sz w:val="24"/>
                <w:szCs w:val="24"/>
              </w:rPr>
            </w:pPr>
          </w:p>
        </w:tc>
        <w:tc>
          <w:tcPr>
            <w:tcW w:w="3157" w:type="pct"/>
            <w:tcBorders>
              <w:top w:val="nil"/>
              <w:left w:val="single" w:sz="4" w:space="0" w:color="auto"/>
              <w:bottom w:val="single" w:sz="4" w:space="0" w:color="auto"/>
              <w:right w:val="single" w:sz="4" w:space="0" w:color="auto"/>
            </w:tcBorders>
            <w:shd w:val="clear" w:color="auto" w:fill="auto"/>
            <w:vAlign w:val="center"/>
          </w:tcPr>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“世界500强”</w:t>
            </w:r>
          </w:p>
          <w:p w:rsidR="00300BAA" w:rsidRPr="004E267E" w:rsidRDefault="00300BAA" w:rsidP="00300BAA">
            <w:pPr>
              <w:widowControl/>
              <w:spacing w:beforeLines="35" w:before="109" w:afterLines="35" w:after="109"/>
              <w:jc w:val="left"/>
              <w:rPr>
                <w:rFonts w:ascii="仿宋_GB2312" w:eastAsia="仿宋_GB2312"/>
                <w:color w:val="000000"/>
                <w:spacing w:val="-10"/>
                <w:kern w:val="0"/>
                <w:sz w:val="24"/>
                <w:szCs w:val="24"/>
              </w:rPr>
            </w:pPr>
            <w:r w:rsidRPr="004E267E">
              <w:rPr>
                <w:rFonts w:ascii="仿宋_GB2312" w:eastAsia="仿宋_GB2312" w:hint="eastAsia"/>
                <w:color w:val="000000"/>
                <w:spacing w:val="-10"/>
                <w:kern w:val="0"/>
                <w:sz w:val="24"/>
                <w:szCs w:val="24"/>
              </w:rPr>
              <w:t>“全球创新千强”企业</w:t>
            </w:r>
          </w:p>
        </w:tc>
      </w:tr>
    </w:tbl>
    <w:p w:rsidR="00903904" w:rsidRPr="0063190F" w:rsidRDefault="00903904" w:rsidP="00300BAA">
      <w:pPr>
        <w:spacing w:after="156" w:line="600" w:lineRule="exact"/>
      </w:pPr>
      <w:bookmarkStart w:id="0" w:name="_GoBack"/>
      <w:bookmarkEnd w:id="0"/>
    </w:p>
    <w:sectPr w:rsidR="00903904" w:rsidRPr="0063190F" w:rsidSect="00300BAA">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BA" w:rsidRDefault="00D473BA" w:rsidP="00A46BF8">
      <w:r>
        <w:separator/>
      </w:r>
    </w:p>
  </w:endnote>
  <w:endnote w:type="continuationSeparator" w:id="0">
    <w:p w:rsidR="00D473BA" w:rsidRDefault="00D473BA" w:rsidP="00A4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9D" w:rsidRDefault="0096339D">
    <w:pPr>
      <w:pStyle w:val="a3"/>
      <w:rPr>
        <w:rFonts w:ascii="宋体"/>
        <w:sz w:val="28"/>
      </w:rPr>
    </w:pPr>
    <w:r>
      <w:fldChar w:fldCharType="begin"/>
    </w:r>
    <w:r>
      <w:rPr>
        <w:rFonts w:ascii="宋体" w:hint="eastAsia"/>
        <w:sz w:val="28"/>
      </w:rPr>
      <w:instrText xml:space="preserve"> PAGE   \* MERGEFORMAT </w:instrText>
    </w:r>
    <w:r>
      <w:fldChar w:fldCharType="separate"/>
    </w:r>
    <w:r w:rsidRPr="002529B8">
      <w:rPr>
        <w:rFonts w:ascii="宋体"/>
        <w:noProof/>
        <w:sz w:val="28"/>
        <w:lang w:val="zh-CN"/>
      </w:rPr>
      <w:t>12</w:t>
    </w:r>
    <w:r>
      <w:fldChar w:fldCharType="end"/>
    </w:r>
  </w:p>
  <w:p w:rsidR="0096339D" w:rsidRDefault="0096339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9D" w:rsidRDefault="00C95B5F">
    <w:pPr>
      <w:pStyle w:val="a3"/>
      <w:jc w:val="center"/>
    </w:pPr>
    <w:r>
      <w:fldChar w:fldCharType="begin"/>
    </w:r>
    <w:r>
      <w:instrText>PAGE   \* MERGEFORMAT</w:instrText>
    </w:r>
    <w:r>
      <w:fldChar w:fldCharType="separate"/>
    </w:r>
    <w:r w:rsidR="00BB46AF" w:rsidRPr="00BB46AF">
      <w:rPr>
        <w:noProof/>
        <w:lang w:val="zh-CN"/>
      </w:rPr>
      <w:t>17</w:t>
    </w:r>
    <w:r>
      <w:rPr>
        <w:noProof/>
        <w:lang w:val="zh-CN"/>
      </w:rPr>
      <w:fldChar w:fldCharType="end"/>
    </w:r>
  </w:p>
  <w:p w:rsidR="0096339D" w:rsidRDefault="0096339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AA" w:rsidRDefault="00300B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BA" w:rsidRDefault="00D473BA" w:rsidP="00A46BF8">
      <w:r>
        <w:separator/>
      </w:r>
    </w:p>
  </w:footnote>
  <w:footnote w:type="continuationSeparator" w:id="0">
    <w:p w:rsidR="00D473BA" w:rsidRDefault="00D473BA" w:rsidP="00A4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AA" w:rsidRDefault="00300BAA" w:rsidP="00300BAA">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AA" w:rsidRDefault="00300BAA" w:rsidP="00300BA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AA" w:rsidRDefault="00300B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190F"/>
    <w:rsid w:val="00015540"/>
    <w:rsid w:val="00036F35"/>
    <w:rsid w:val="000844D4"/>
    <w:rsid w:val="00096CD1"/>
    <w:rsid w:val="000D45DD"/>
    <w:rsid w:val="000D5052"/>
    <w:rsid w:val="000E269B"/>
    <w:rsid w:val="000F3233"/>
    <w:rsid w:val="00106693"/>
    <w:rsid w:val="00125B03"/>
    <w:rsid w:val="001413C0"/>
    <w:rsid w:val="00157458"/>
    <w:rsid w:val="00190688"/>
    <w:rsid w:val="00232FEC"/>
    <w:rsid w:val="002664FA"/>
    <w:rsid w:val="00292270"/>
    <w:rsid w:val="002A538F"/>
    <w:rsid w:val="002A74F9"/>
    <w:rsid w:val="002C4B52"/>
    <w:rsid w:val="002C7B8B"/>
    <w:rsid w:val="00300BAA"/>
    <w:rsid w:val="00325E36"/>
    <w:rsid w:val="00334E7F"/>
    <w:rsid w:val="0033562E"/>
    <w:rsid w:val="0035167A"/>
    <w:rsid w:val="00355492"/>
    <w:rsid w:val="003922F0"/>
    <w:rsid w:val="003E2866"/>
    <w:rsid w:val="00411A5B"/>
    <w:rsid w:val="004263FE"/>
    <w:rsid w:val="004E267E"/>
    <w:rsid w:val="004F2B7D"/>
    <w:rsid w:val="00513325"/>
    <w:rsid w:val="00547B20"/>
    <w:rsid w:val="00582CA5"/>
    <w:rsid w:val="005B2FA0"/>
    <w:rsid w:val="005C1A69"/>
    <w:rsid w:val="005C42FD"/>
    <w:rsid w:val="005E13B8"/>
    <w:rsid w:val="005E4819"/>
    <w:rsid w:val="005F7BF4"/>
    <w:rsid w:val="00600CC6"/>
    <w:rsid w:val="0062132D"/>
    <w:rsid w:val="0063190F"/>
    <w:rsid w:val="00641BCD"/>
    <w:rsid w:val="00645F69"/>
    <w:rsid w:val="00667067"/>
    <w:rsid w:val="0068323A"/>
    <w:rsid w:val="006B2ACE"/>
    <w:rsid w:val="00701B2B"/>
    <w:rsid w:val="00725D03"/>
    <w:rsid w:val="00726C37"/>
    <w:rsid w:val="00733309"/>
    <w:rsid w:val="007821AF"/>
    <w:rsid w:val="007A1B7E"/>
    <w:rsid w:val="007E44D6"/>
    <w:rsid w:val="0088368B"/>
    <w:rsid w:val="008B7A08"/>
    <w:rsid w:val="008C260F"/>
    <w:rsid w:val="008F5742"/>
    <w:rsid w:val="00903904"/>
    <w:rsid w:val="00904076"/>
    <w:rsid w:val="0096339D"/>
    <w:rsid w:val="0098222E"/>
    <w:rsid w:val="009C1CAA"/>
    <w:rsid w:val="009F0154"/>
    <w:rsid w:val="009F2C26"/>
    <w:rsid w:val="009F4A8B"/>
    <w:rsid w:val="00A4150E"/>
    <w:rsid w:val="00A46BF8"/>
    <w:rsid w:val="00A7637D"/>
    <w:rsid w:val="00A918A5"/>
    <w:rsid w:val="00AC7C06"/>
    <w:rsid w:val="00AF006D"/>
    <w:rsid w:val="00B113E3"/>
    <w:rsid w:val="00B434E0"/>
    <w:rsid w:val="00B5492F"/>
    <w:rsid w:val="00BA132E"/>
    <w:rsid w:val="00BB46AF"/>
    <w:rsid w:val="00BE0BA2"/>
    <w:rsid w:val="00C14487"/>
    <w:rsid w:val="00C44141"/>
    <w:rsid w:val="00C95B5F"/>
    <w:rsid w:val="00CC4DCF"/>
    <w:rsid w:val="00D207B6"/>
    <w:rsid w:val="00D46628"/>
    <w:rsid w:val="00D473BA"/>
    <w:rsid w:val="00D57D60"/>
    <w:rsid w:val="00D67ADA"/>
    <w:rsid w:val="00D956E4"/>
    <w:rsid w:val="00E16502"/>
    <w:rsid w:val="00E5494D"/>
    <w:rsid w:val="00EB1F5A"/>
    <w:rsid w:val="00EE36AF"/>
    <w:rsid w:val="00F21EBC"/>
    <w:rsid w:val="00F40008"/>
    <w:rsid w:val="00F65065"/>
    <w:rsid w:val="00FA4549"/>
    <w:rsid w:val="00FB6D52"/>
    <w:rsid w:val="00FC3861"/>
    <w:rsid w:val="00FC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0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319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190F"/>
    <w:rPr>
      <w:rFonts w:ascii="Times New Roman" w:eastAsia="宋体" w:hAnsi="Times New Roman" w:cs="Times New Roman"/>
      <w:b/>
      <w:bCs/>
      <w:kern w:val="44"/>
      <w:sz w:val="44"/>
      <w:szCs w:val="44"/>
    </w:rPr>
  </w:style>
  <w:style w:type="paragraph" w:styleId="a3">
    <w:name w:val="footer"/>
    <w:basedOn w:val="a"/>
    <w:link w:val="Char"/>
    <w:uiPriority w:val="99"/>
    <w:rsid w:val="0063190F"/>
    <w:pPr>
      <w:tabs>
        <w:tab w:val="center" w:pos="4153"/>
        <w:tab w:val="right" w:pos="8306"/>
      </w:tabs>
      <w:snapToGrid w:val="0"/>
      <w:jc w:val="left"/>
    </w:pPr>
    <w:rPr>
      <w:sz w:val="18"/>
      <w:szCs w:val="18"/>
    </w:rPr>
  </w:style>
  <w:style w:type="character" w:customStyle="1" w:styleId="Char">
    <w:name w:val="页脚 Char"/>
    <w:basedOn w:val="a0"/>
    <w:link w:val="a3"/>
    <w:uiPriority w:val="99"/>
    <w:rsid w:val="0063190F"/>
    <w:rPr>
      <w:rFonts w:ascii="Times New Roman" w:eastAsia="宋体" w:hAnsi="Times New Roman" w:cs="Times New Roman"/>
      <w:sz w:val="18"/>
      <w:szCs w:val="18"/>
    </w:rPr>
  </w:style>
  <w:style w:type="character" w:styleId="HTML">
    <w:name w:val="HTML Typewriter"/>
    <w:unhideWhenUsed/>
    <w:rsid w:val="0063190F"/>
    <w:rPr>
      <w:rFonts w:ascii="宋体" w:eastAsia="宋体" w:hAnsi="宋体" w:cs="宋体"/>
      <w:sz w:val="24"/>
      <w:szCs w:val="24"/>
    </w:rPr>
  </w:style>
  <w:style w:type="paragraph" w:styleId="a4">
    <w:name w:val="header"/>
    <w:basedOn w:val="a"/>
    <w:link w:val="Char0"/>
    <w:uiPriority w:val="99"/>
    <w:unhideWhenUsed/>
    <w:rsid w:val="00B113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13E3"/>
    <w:rPr>
      <w:rFonts w:ascii="Times New Roman" w:eastAsia="宋体" w:hAnsi="Times New Roman" w:cs="Times New Roman"/>
      <w:sz w:val="18"/>
      <w:szCs w:val="18"/>
    </w:rPr>
  </w:style>
  <w:style w:type="paragraph" w:styleId="a5">
    <w:name w:val="Balloon Text"/>
    <w:basedOn w:val="a"/>
    <w:link w:val="Char1"/>
    <w:uiPriority w:val="99"/>
    <w:semiHidden/>
    <w:unhideWhenUsed/>
    <w:rsid w:val="006B2ACE"/>
    <w:rPr>
      <w:sz w:val="18"/>
      <w:szCs w:val="18"/>
    </w:rPr>
  </w:style>
  <w:style w:type="character" w:customStyle="1" w:styleId="Char1">
    <w:name w:val="批注框文本 Char"/>
    <w:basedOn w:val="a0"/>
    <w:link w:val="a5"/>
    <w:uiPriority w:val="99"/>
    <w:semiHidden/>
    <w:rsid w:val="006B2AC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17</Pages>
  <Words>1211</Words>
  <Characters>6907</Characters>
  <Application>Microsoft Office Word</Application>
  <DocSecurity>0</DocSecurity>
  <Lines>57</Lines>
  <Paragraphs>16</Paragraphs>
  <ScaleCrop>false</ScaleCrop>
  <Company>微软中国</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管理员</cp:lastModifiedBy>
  <cp:revision>22</cp:revision>
  <cp:lastPrinted>2018-12-10T06:13:00Z</cp:lastPrinted>
  <dcterms:created xsi:type="dcterms:W3CDTF">2018-11-26T08:48:00Z</dcterms:created>
  <dcterms:modified xsi:type="dcterms:W3CDTF">2019-02-15T06:36:00Z</dcterms:modified>
</cp:coreProperties>
</file>