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sz w:val="32"/>
          <w:szCs w:val="32"/>
          <w:lang w:val="en"/>
        </w:rPr>
      </w:pPr>
      <w:r>
        <w:rPr>
          <w:rFonts w:hint="eastAsia" w:ascii="黑体" w:hAnsi="黑体" w:eastAsia="黑体"/>
          <w:sz w:val="32"/>
          <w:szCs w:val="32"/>
        </w:rPr>
        <w:t>附件</w:t>
      </w:r>
      <w:r>
        <w:rPr>
          <w:rFonts w:ascii="黑体" w:hAnsi="黑体" w:eastAsia="黑体"/>
          <w:sz w:val="32"/>
          <w:szCs w:val="32"/>
          <w:lang w:val="en"/>
        </w:rPr>
        <w:t>7</w:t>
      </w:r>
    </w:p>
    <w:p>
      <w:pPr>
        <w:autoSpaceDN w:val="0"/>
        <w:spacing w:before="240" w:beforeLines="100" w:after="240" w:afterLines="100" w:line="560" w:lineRule="exact"/>
        <w:jc w:val="center"/>
        <w:rPr>
          <w:rFonts w:ascii="方正小标宋_GBK" w:hAnsi="宋体" w:eastAsia="方正小标宋_GBK" w:cs="宋体"/>
          <w:color w:val="000000"/>
          <w:kern w:val="0"/>
          <w:sz w:val="44"/>
          <w:szCs w:val="44"/>
        </w:rPr>
      </w:pPr>
      <w:bookmarkStart w:id="0" w:name="_Hlk71287000"/>
      <w:r>
        <w:rPr>
          <w:rFonts w:hint="eastAsia" w:ascii="方正小标宋_GBK" w:hAnsi="宋体" w:eastAsia="方正小标宋_GBK" w:cs="宋体"/>
          <w:color w:val="000000"/>
          <w:kern w:val="0"/>
          <w:sz w:val="44"/>
          <w:szCs w:val="44"/>
        </w:rPr>
        <w:t xml:space="preserve">《中关村国家自主创新示范区促进科技金融 </w:t>
      </w:r>
      <w:r>
        <w:rPr>
          <w:rFonts w:ascii="方正小标宋_GBK" w:hAnsi="宋体" w:eastAsia="方正小标宋_GBK" w:cs="宋体"/>
          <w:color w:val="000000"/>
          <w:kern w:val="0"/>
          <w:sz w:val="44"/>
          <w:szCs w:val="44"/>
        </w:rPr>
        <w:t xml:space="preserve"> </w:t>
      </w:r>
      <w:r>
        <w:rPr>
          <w:rFonts w:hint="eastAsia" w:ascii="方正小标宋_GBK" w:hAnsi="宋体" w:eastAsia="方正小标宋_GBK" w:cs="宋体"/>
          <w:color w:val="000000"/>
          <w:kern w:val="0"/>
          <w:sz w:val="44"/>
          <w:szCs w:val="44"/>
        </w:rPr>
        <w:t>深度融合创新发展支持资金管理办法》实施细则（试行）（</w:t>
      </w:r>
      <w:r>
        <w:rPr>
          <w:rFonts w:hint="eastAsia" w:ascii="方正小标宋_GBK" w:hAnsi="宋体" w:eastAsia="方正小标宋_GBK" w:cs="宋体"/>
          <w:color w:val="000000"/>
          <w:kern w:val="0"/>
          <w:sz w:val="44"/>
          <w:szCs w:val="44"/>
          <w:lang w:eastAsia="zh-CN"/>
        </w:rPr>
        <w:t>知识产权证券化部分节选</w:t>
      </w:r>
      <w:r>
        <w:rPr>
          <w:rFonts w:hint="eastAsia" w:ascii="方正小标宋_GBK" w:hAnsi="宋体" w:eastAsia="方正小标宋_GBK" w:cs="宋体"/>
          <w:color w:val="000000"/>
          <w:kern w:val="0"/>
          <w:sz w:val="44"/>
          <w:szCs w:val="44"/>
        </w:rPr>
        <w:t>）</w:t>
      </w:r>
    </w:p>
    <w:bookmarkEnd w:id="0"/>
    <w:p>
      <w:pPr>
        <w:autoSpaceDN w:val="0"/>
        <w:adjustRightInd w:val="0"/>
        <w:snapToGrid w:val="0"/>
        <w:spacing w:before="120" w:beforeLines="50" w:after="120" w:afterLines="50" w:line="560" w:lineRule="exact"/>
        <w:jc w:val="center"/>
        <w:rPr>
          <w:rFonts w:ascii="黑体" w:hAnsi="宋体" w:eastAsia="黑体" w:cs="宋体"/>
          <w:sz w:val="32"/>
          <w:szCs w:val="32"/>
        </w:rPr>
      </w:pPr>
      <w:r>
        <w:rPr>
          <w:rFonts w:hint="eastAsia" w:ascii="黑体" w:hAnsi="宋体" w:eastAsia="黑体" w:cs="宋体"/>
          <w:sz w:val="32"/>
          <w:szCs w:val="32"/>
        </w:rPr>
        <w:t>第一章  总则</w:t>
      </w:r>
    </w:p>
    <w:p>
      <w:pPr>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 xml:space="preserve">第一条  </w:t>
      </w:r>
      <w:r>
        <w:rPr>
          <w:rFonts w:hint="eastAsia" w:ascii="仿宋_GB2312" w:hAnsi="宋体" w:eastAsia="仿宋_GB2312" w:cs="宋体"/>
          <w:color w:val="000000"/>
          <w:sz w:val="32"/>
          <w:szCs w:val="32"/>
        </w:rPr>
        <w:t>为贯彻落实《关于中关村国家自主创新示范区建设国家科技金融创新中心的意见》（京政发〔2012〕23号）、《北京市促进金融科技发展规划（2018年-2022年）》）（中科园发〔2018〕40号）等文件精神，加快推进科技金融供给侧结构性改革，促进金融与科技、产业、经济深度融合，建立适合中关村国家自主创新示范区（以下简称中关村示范区）企业全生命周期发展的综合金融服务体系，加快推动普惠金融发展，助推产业升级和经济高质量发展，加快建设中关村国家科技金融创新中心，依据</w:t>
      </w:r>
      <w:r>
        <w:rPr>
          <w:rFonts w:hint="eastAsia" w:ascii="仿宋_GB2312" w:hAnsi="宋体" w:eastAsia="仿宋_GB2312" w:cs="宋体"/>
          <w:sz w:val="32"/>
          <w:szCs w:val="32"/>
        </w:rPr>
        <w:t>《中关村国家自主创新示范区促进科技金融深度融合创新发展支持资金管理办法》</w:t>
      </w:r>
      <w:r>
        <w:rPr>
          <w:rFonts w:hint="eastAsia" w:ascii="仿宋_GB2312" w:hAnsi="宋体" w:eastAsia="仿宋_GB2312" w:cs="宋体"/>
          <w:color w:val="000000"/>
          <w:kern w:val="0"/>
          <w:sz w:val="32"/>
          <w:szCs w:val="32"/>
        </w:rPr>
        <w:t>（中科园发</w:t>
      </w:r>
      <w:r>
        <w:rPr>
          <w:rFonts w:hint="eastAsia" w:ascii="仿宋_GB2312" w:hAnsi="宋体" w:eastAsia="仿宋_GB2312" w:cs="宋体"/>
          <w:kern w:val="0"/>
          <w:sz w:val="32"/>
          <w:szCs w:val="32"/>
        </w:rPr>
        <w:t>〔2019〕</w:t>
      </w:r>
      <w:r>
        <w:rPr>
          <w:rFonts w:hint="eastAsia" w:ascii="仿宋_GB2312" w:hAnsi="宋体" w:eastAsia="仿宋_GB2312" w:cs="宋体"/>
          <w:color w:val="000000"/>
          <w:kern w:val="0"/>
          <w:sz w:val="32"/>
          <w:szCs w:val="32"/>
        </w:rPr>
        <w:t>6号）</w:t>
      </w:r>
      <w:r>
        <w:rPr>
          <w:rFonts w:hint="eastAsia" w:ascii="仿宋_GB2312" w:hAnsi="宋体" w:eastAsia="仿宋_GB2312" w:cs="宋体"/>
          <w:color w:val="000000"/>
          <w:sz w:val="32"/>
          <w:szCs w:val="32"/>
        </w:rPr>
        <w:t>制定本细则。</w:t>
      </w:r>
    </w:p>
    <w:p>
      <w:pPr>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第二条  本实施细则支持项目金额，根据中关村科技园区管理委员会（以下简称中关村管委会）年度财政资金预算情况，在最高限额内进行适当调整。</w:t>
      </w:r>
    </w:p>
    <w:p>
      <w:pPr>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第三条  本实施细则所称企业是指申报科技金融支持资金时在中关村示范区内注册的高新技术企业（含国家高新技术企业和中关村高新技术企业），可通过中关村示范区网站（zgcgw.beijing.gov.cn）上公示的中关村高新技术企业名录库查询；本实施细则所称金融机构是指银行、担保公司、保险公司、证券公司、股权投资机构、信托机构、融资租赁公司等为中关村创新创业企业提供金融服务的机构。</w:t>
      </w:r>
    </w:p>
    <w:p>
      <w:pPr>
        <w:autoSpaceDN w:val="0"/>
        <w:adjustRightInd w:val="0"/>
        <w:snapToGrid w:val="0"/>
        <w:spacing w:before="120" w:beforeLines="50" w:after="120" w:afterLines="50" w:line="560" w:lineRule="exact"/>
        <w:jc w:val="center"/>
        <w:rPr>
          <w:rFonts w:ascii="黑体" w:hAnsi="宋体" w:eastAsia="黑体" w:cs="宋体"/>
          <w:sz w:val="32"/>
          <w:szCs w:val="32"/>
        </w:rPr>
      </w:pPr>
      <w:r>
        <w:rPr>
          <w:rFonts w:hint="eastAsia" w:ascii="黑体" w:hAnsi="宋体" w:eastAsia="黑体" w:cs="宋体"/>
          <w:sz w:val="32"/>
          <w:szCs w:val="32"/>
        </w:rPr>
        <w:t>第四章  持续深化科技信贷创新</w:t>
      </w:r>
    </w:p>
    <w:p>
      <w:pPr>
        <w:autoSpaceDN w:val="0"/>
        <w:adjustRightInd w:val="0"/>
        <w:snapToGrid w:val="0"/>
        <w:spacing w:line="560" w:lineRule="exact"/>
        <w:jc w:val="center"/>
        <w:rPr>
          <w:rFonts w:ascii="楷体_GB2312" w:hAnsi="宋体" w:eastAsia="楷体_GB2312" w:cs="宋体"/>
          <w:sz w:val="32"/>
          <w:szCs w:val="32"/>
        </w:rPr>
      </w:pPr>
      <w:r>
        <w:rPr>
          <w:rFonts w:hint="eastAsia" w:ascii="楷体_GB2312" w:hAnsi="宋体" w:eastAsia="楷体_GB2312" w:cs="宋体"/>
          <w:sz w:val="32"/>
          <w:szCs w:val="32"/>
        </w:rPr>
        <w:t>第一节  支持对象和支持内容</w:t>
      </w:r>
    </w:p>
    <w:p>
      <w:pPr>
        <w:widowControl/>
        <w:spacing w:line="560" w:lineRule="exact"/>
        <w:ind w:firstLine="640" w:firstLineChars="200"/>
        <w:jc w:val="left"/>
        <w:rPr>
          <w:rFonts w:ascii="仿宋_GB2312" w:hAnsi="宋体" w:eastAsia="仿宋_GB2312" w:cs="宋体"/>
          <w:sz w:val="32"/>
          <w:szCs w:val="32"/>
        </w:rPr>
      </w:pPr>
      <w:r>
        <w:rPr>
          <w:rFonts w:hint="eastAsia" w:ascii="仿宋_GB2312" w:hAnsi="宋体" w:eastAsia="仿宋_GB2312" w:cs="宋体"/>
          <w:sz w:val="32"/>
          <w:szCs w:val="32"/>
        </w:rPr>
        <w:t>第二十九条  鼓励银行、担保等机构为企业提供金融服务，根据服务中关村重点产业和企业的效果，按照每年新发生业务规模的一定比例，给予银行、担保等机构风险补贴支持。</w:t>
      </w:r>
    </w:p>
    <w:p>
      <w:pPr>
        <w:autoSpaceDN w:val="0"/>
        <w:adjustRightInd w:val="0"/>
        <w:snapToGrid w:val="0"/>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snapToGrid w:val="0"/>
          <w:kern w:val="0"/>
          <w:sz w:val="32"/>
          <w:szCs w:val="32"/>
        </w:rPr>
        <w:t>（三）</w:t>
      </w:r>
      <w:r>
        <w:rPr>
          <w:rFonts w:hint="eastAsia" w:ascii="仿宋_GB2312" w:hAnsi="宋体" w:eastAsia="仿宋_GB2312" w:cs="宋体"/>
          <w:kern w:val="0"/>
          <w:sz w:val="32"/>
          <w:szCs w:val="32"/>
        </w:rPr>
        <w:t>支持符合条件的机构作为发债主体，为企业提供知识产权证券化融资服务，</w:t>
      </w:r>
      <w:r>
        <w:rPr>
          <w:rFonts w:hint="eastAsia" w:ascii="仿宋_GB2312" w:hAnsi="宋体" w:eastAsia="仿宋_GB2312" w:cs="宋体"/>
          <w:sz w:val="32"/>
          <w:szCs w:val="32"/>
        </w:rPr>
        <w:t>并承担发债差额补足义务。</w:t>
      </w:r>
      <w:r>
        <w:rPr>
          <w:rFonts w:hint="eastAsia" w:ascii="仿宋_GB2312" w:hAnsi="宋体" w:eastAsia="仿宋_GB2312" w:cs="宋体"/>
          <w:kern w:val="0"/>
          <w:sz w:val="32"/>
          <w:szCs w:val="32"/>
        </w:rPr>
        <w:t>按照机构年度发债规模的1%给予其机构风险补贴支持，单家机构年度补贴金额不超过500万元。</w:t>
      </w:r>
    </w:p>
    <w:p>
      <w:pPr>
        <w:autoSpaceDE w:val="0"/>
        <w:autoSpaceDN w:val="0"/>
        <w:adjustRightInd w:val="0"/>
        <w:snapToGrid w:val="0"/>
        <w:spacing w:line="560" w:lineRule="exact"/>
        <w:jc w:val="center"/>
        <w:rPr>
          <w:rFonts w:ascii="仿宋_GB2312" w:hAnsi="宋体" w:eastAsia="仿宋_GB2312" w:cs="宋体"/>
          <w:kern w:val="0"/>
          <w:sz w:val="32"/>
          <w:szCs w:val="32"/>
        </w:rPr>
      </w:pPr>
      <w:r>
        <w:rPr>
          <w:rFonts w:hint="eastAsia" w:ascii="楷体_GB2312" w:hAnsi="宋体" w:eastAsia="楷体_GB2312" w:cs="宋体"/>
          <w:sz w:val="32"/>
          <w:szCs w:val="32"/>
        </w:rPr>
        <w:t>第二节  支持条件</w:t>
      </w:r>
    </w:p>
    <w:p>
      <w:pPr>
        <w:widowControl/>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第三十八条  申请机构风险补贴支持资金的银行、担保、融资租赁等机构应是经监管部门批准在北京设立的总部或分支机构，并独立开展业务。</w:t>
      </w:r>
    </w:p>
    <w:p>
      <w:pPr>
        <w:widowControl/>
        <w:autoSpaceDN w:val="0"/>
        <w:adjustRightInd w:val="0"/>
        <w:snapToGrid w:val="0"/>
        <w:spacing w:line="560" w:lineRule="exact"/>
        <w:jc w:val="center"/>
        <w:rPr>
          <w:rFonts w:ascii="仿宋_GB2312" w:hAnsi="宋体" w:eastAsia="仿宋_GB2312" w:cs="宋体"/>
          <w:kern w:val="0"/>
          <w:sz w:val="32"/>
          <w:szCs w:val="32"/>
        </w:rPr>
      </w:pPr>
      <w:r>
        <w:rPr>
          <w:rFonts w:hint="eastAsia" w:ascii="楷体_GB2312" w:hAnsi="宋体" w:eastAsia="楷体_GB2312" w:cs="宋体"/>
          <w:sz w:val="32"/>
          <w:szCs w:val="32"/>
        </w:rPr>
        <w:t>第三节  申报材料</w:t>
      </w:r>
    </w:p>
    <w:p>
      <w:pPr>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第四十三条  申请银行、担保、融资租赁、知识产权服务等机构风险补贴支持资金需提供以下材料：</w:t>
      </w:r>
    </w:p>
    <w:p>
      <w:pPr>
        <w:widowControl/>
        <w:autoSpaceDE w:val="0"/>
        <w:autoSpaceDN w:val="0"/>
        <w:adjustRightInd w:val="0"/>
        <w:snapToGrid w:val="0"/>
        <w:spacing w:line="560" w:lineRule="exact"/>
        <w:ind w:firstLine="640" w:firstLineChars="200"/>
        <w:jc w:val="left"/>
        <w:rPr>
          <w:rFonts w:ascii="仿宋_GB2312" w:hAnsi="宋体" w:eastAsia="仿宋_GB2312" w:cs="宋体"/>
          <w:sz w:val="32"/>
          <w:szCs w:val="32"/>
        </w:rPr>
      </w:pPr>
      <w:r>
        <w:rPr>
          <w:rFonts w:hint="eastAsia" w:ascii="仿宋_GB2312" w:hAnsi="宋体" w:eastAsia="仿宋_GB2312" w:cs="宋体"/>
          <w:sz w:val="32"/>
          <w:szCs w:val="32"/>
        </w:rPr>
        <w:t>（一）机构风险补贴支持资金申请表；</w:t>
      </w:r>
    </w:p>
    <w:p>
      <w:pPr>
        <w:autoSpaceDN w:val="0"/>
        <w:adjustRightInd w:val="0"/>
        <w:snapToGrid w:val="0"/>
        <w:spacing w:line="560" w:lineRule="exact"/>
        <w:ind w:firstLine="640" w:firstLineChars="200"/>
        <w:rPr>
          <w:rFonts w:ascii="仿宋_GB2312" w:hAnsi="宋体" w:eastAsia="仿宋_GB2312" w:cs="宋体"/>
          <w:snapToGrid w:val="0"/>
          <w:kern w:val="0"/>
          <w:sz w:val="32"/>
          <w:szCs w:val="32"/>
        </w:rPr>
      </w:pPr>
      <w:r>
        <w:rPr>
          <w:rFonts w:hint="eastAsia" w:ascii="仿宋_GB2312" w:hAnsi="宋体" w:eastAsia="仿宋_GB2312" w:cs="宋体"/>
          <w:sz w:val="32"/>
          <w:szCs w:val="32"/>
        </w:rPr>
        <w:t>（二）</w:t>
      </w:r>
      <w:r>
        <w:rPr>
          <w:rFonts w:hint="eastAsia" w:ascii="仿宋_GB2312" w:hAnsi="宋体" w:eastAsia="仿宋_GB2312" w:cs="宋体"/>
          <w:snapToGrid w:val="0"/>
          <w:kern w:val="0"/>
          <w:sz w:val="32"/>
          <w:szCs w:val="32"/>
        </w:rPr>
        <w:t>银行为企业提供</w:t>
      </w:r>
      <w:r>
        <w:rPr>
          <w:rFonts w:hint="eastAsia" w:ascii="仿宋_GB2312" w:hAnsi="宋体" w:eastAsia="仿宋_GB2312" w:cs="宋体"/>
          <w:sz w:val="32"/>
          <w:szCs w:val="32"/>
        </w:rPr>
        <w:t>信用贷款、知识产权质押贷款</w:t>
      </w:r>
      <w:r>
        <w:rPr>
          <w:rFonts w:hint="eastAsia" w:ascii="仿宋_GB2312" w:hAnsi="宋体" w:eastAsia="仿宋_GB2312" w:cs="宋体"/>
          <w:snapToGrid w:val="0"/>
          <w:kern w:val="0"/>
          <w:sz w:val="32"/>
          <w:szCs w:val="32"/>
        </w:rPr>
        <w:t>、</w:t>
      </w:r>
      <w:r>
        <w:rPr>
          <w:rFonts w:hint="eastAsia" w:ascii="仿宋_GB2312" w:hAnsi="宋体" w:eastAsia="仿宋_GB2312" w:cs="宋体"/>
          <w:kern w:val="0"/>
          <w:sz w:val="32"/>
          <w:szCs w:val="32"/>
        </w:rPr>
        <w:t>股权质押贷款、应收账款质押贷款、并购贷款</w:t>
      </w:r>
      <w:r>
        <w:rPr>
          <w:rFonts w:hint="eastAsia" w:ascii="仿宋_GB2312" w:hAnsi="宋体" w:eastAsia="仿宋_GB2312" w:cs="宋体"/>
          <w:snapToGrid w:val="0"/>
          <w:kern w:val="0"/>
          <w:sz w:val="32"/>
          <w:szCs w:val="32"/>
        </w:rPr>
        <w:t xml:space="preserve">等科技信贷业务的相关材料； </w:t>
      </w:r>
    </w:p>
    <w:p>
      <w:pPr>
        <w:autoSpaceDN w:val="0"/>
        <w:adjustRightInd w:val="0"/>
        <w:snapToGrid w:val="0"/>
        <w:spacing w:line="560" w:lineRule="exact"/>
        <w:ind w:firstLine="640" w:firstLineChars="200"/>
        <w:rPr>
          <w:rFonts w:ascii="仿宋_GB2312" w:hAnsi="宋体" w:eastAsia="仿宋_GB2312" w:cs="宋体"/>
          <w:snapToGrid w:val="0"/>
          <w:kern w:val="0"/>
          <w:sz w:val="32"/>
          <w:szCs w:val="32"/>
        </w:rPr>
      </w:pPr>
      <w:r>
        <w:rPr>
          <w:rFonts w:hint="eastAsia" w:ascii="仿宋_GB2312" w:hAnsi="宋体" w:eastAsia="仿宋_GB2312" w:cs="宋体"/>
          <w:sz w:val="32"/>
          <w:szCs w:val="32"/>
        </w:rPr>
        <w:t>（三）</w:t>
      </w:r>
      <w:r>
        <w:rPr>
          <w:rFonts w:hint="eastAsia" w:ascii="仿宋_GB2312" w:hAnsi="宋体" w:eastAsia="仿宋_GB2312" w:cs="宋体"/>
          <w:snapToGrid w:val="0"/>
          <w:kern w:val="0"/>
          <w:sz w:val="32"/>
          <w:szCs w:val="32"/>
        </w:rPr>
        <w:t>担保公司为企业提供担保贷款业务的相关材料；</w:t>
      </w:r>
    </w:p>
    <w:p>
      <w:pPr>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lang w:eastAsia="zh-TW"/>
        </w:rPr>
        <w:t>（</w:t>
      </w:r>
      <w:r>
        <w:rPr>
          <w:rFonts w:hint="eastAsia" w:ascii="仿宋_GB2312" w:hAnsi="宋体" w:eastAsia="仿宋_GB2312" w:cs="宋体"/>
          <w:sz w:val="32"/>
          <w:szCs w:val="32"/>
        </w:rPr>
        <w:t>四</w:t>
      </w:r>
      <w:r>
        <w:rPr>
          <w:rFonts w:hint="eastAsia" w:ascii="仿宋_GB2312" w:hAnsi="宋体" w:eastAsia="仿宋_GB2312" w:cs="宋体"/>
          <w:sz w:val="32"/>
          <w:szCs w:val="32"/>
          <w:lang w:eastAsia="zh-TW"/>
        </w:rPr>
        <w:t>）</w:t>
      </w:r>
      <w:r>
        <w:rPr>
          <w:rFonts w:hint="eastAsia" w:ascii="仿宋_GB2312" w:hAnsi="宋体" w:eastAsia="仿宋_GB2312" w:cs="宋体"/>
          <w:sz w:val="32"/>
          <w:szCs w:val="32"/>
        </w:rPr>
        <w:t xml:space="preserve">融资租赁公司为企业提供融资租赁服务的相关材料； </w:t>
      </w:r>
    </w:p>
    <w:p>
      <w:pPr>
        <w:autoSpaceDN w:val="0"/>
        <w:adjustRightInd w:val="0"/>
        <w:snapToGrid w:val="0"/>
        <w:spacing w:line="560" w:lineRule="exact"/>
        <w:ind w:firstLine="640" w:firstLineChars="200"/>
        <w:rPr>
          <w:rFonts w:ascii="仿宋_GB2312" w:hAnsi="宋体" w:eastAsia="仿宋_GB2312" w:cs="宋体"/>
          <w:snapToGrid w:val="0"/>
          <w:kern w:val="0"/>
          <w:sz w:val="32"/>
          <w:szCs w:val="32"/>
        </w:rPr>
      </w:pPr>
      <w:r>
        <w:rPr>
          <w:rFonts w:hint="eastAsia" w:ascii="仿宋_GB2312" w:hAnsi="宋体" w:eastAsia="仿宋_GB2312" w:cs="宋体"/>
          <w:sz w:val="32"/>
          <w:szCs w:val="32"/>
        </w:rPr>
        <w:t>（五）</w:t>
      </w:r>
      <w:r>
        <w:rPr>
          <w:rFonts w:hint="eastAsia" w:ascii="仿宋_GB2312" w:hAnsi="宋体" w:eastAsia="仿宋_GB2312" w:cs="宋体"/>
          <w:sz w:val="32"/>
          <w:szCs w:val="32"/>
          <w:lang w:eastAsia="zh-TW"/>
        </w:rPr>
        <w:t>知识产权服务机构</w:t>
      </w:r>
      <w:r>
        <w:rPr>
          <w:rFonts w:hint="eastAsia" w:ascii="仿宋_GB2312" w:hAnsi="宋体" w:eastAsia="仿宋_GB2312" w:cs="宋体"/>
          <w:sz w:val="32"/>
          <w:szCs w:val="32"/>
        </w:rPr>
        <w:t>为企业提供知识产权证券化业务的相关材料；</w:t>
      </w:r>
    </w:p>
    <w:p>
      <w:pPr>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（六）</w:t>
      </w:r>
      <w:r>
        <w:rPr>
          <w:rFonts w:hint="eastAsia" w:ascii="仿宋_GB2312" w:hAnsi="宋体" w:eastAsia="仿宋_GB2312" w:cs="宋体"/>
          <w:snapToGrid w:val="0"/>
          <w:kern w:val="0"/>
          <w:sz w:val="32"/>
          <w:szCs w:val="32"/>
        </w:rPr>
        <w:t>银行、担保</w:t>
      </w:r>
      <w:r>
        <w:rPr>
          <w:rFonts w:hint="eastAsia" w:ascii="仿宋_GB2312" w:hAnsi="宋体" w:eastAsia="仿宋_GB2312" w:cs="宋体"/>
          <w:sz w:val="32"/>
          <w:szCs w:val="32"/>
        </w:rPr>
        <w:t>、融资租赁、知识产权服务等机构服务中关村示范区重点产业和企业效果的相关材料。</w:t>
      </w:r>
    </w:p>
    <w:p>
      <w:pPr>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 xml:space="preserve">以上材料由银行、担保、融资租赁、知识产权服务等机构统一报送到中关村管委会。 </w:t>
      </w:r>
    </w:p>
    <w:p>
      <w:pPr>
        <w:widowControl/>
        <w:spacing w:line="560" w:lineRule="exact"/>
        <w:jc w:val="left"/>
        <w:rPr>
          <w:rFonts w:ascii="仿宋_GB2312" w:hAnsi="宋体" w:eastAsia="仿宋_GB2312" w:cs="宋体"/>
          <w:sz w:val="32"/>
          <w:szCs w:val="32"/>
        </w:rPr>
      </w:pPr>
      <w:bookmarkStart w:id="1" w:name="_GoBack"/>
      <w:bookmarkEnd w:id="1"/>
    </w:p>
    <w:sectPr>
      <w:headerReference r:id="rId3" w:type="default"/>
      <w:footerReference r:id="rId4" w:type="default"/>
      <w:pgSz w:w="11906" w:h="16838"/>
      <w:pgMar w:top="1440" w:right="1440" w:bottom="1440"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3D9E34D-3044-4291-8B94-37AD554EA9B1}"/>
  </w:font>
  <w:font w:name="Arial">
    <w:panose1 w:val="020B0604020202020204"/>
    <w:charset w:val="01"/>
    <w:family w:val="swiss"/>
    <w:pitch w:val="default"/>
    <w:sig w:usb0="E0002AFF" w:usb1="C0007843" w:usb2="00000009" w:usb3="00000000" w:csb0="400001FF" w:csb1="FFFF0000"/>
    <w:embedRegular r:id="rId2" w:fontKey="{C6A64B1F-B1EC-42CF-B2CF-A6D0B225ED22}"/>
  </w:font>
  <w:font w:name="黑体">
    <w:panose1 w:val="02010609060101010101"/>
    <w:charset w:val="86"/>
    <w:family w:val="auto"/>
    <w:pitch w:val="default"/>
    <w:sig w:usb0="800002BF" w:usb1="38CF7CFA" w:usb2="00000016" w:usb3="00000000" w:csb0="00040001" w:csb1="00000000"/>
    <w:embedRegular r:id="rId3" w:fontKey="{4F24C82B-513F-4D16-826F-A85E5461D4EC}"/>
  </w:font>
  <w:font w:name="Courier New">
    <w:panose1 w:val="02070309020205020404"/>
    <w:charset w:val="01"/>
    <w:family w:val="modern"/>
    <w:pitch w:val="default"/>
    <w:sig w:usb0="E0002AFF" w:usb1="C0007843" w:usb2="00000009" w:usb3="00000000" w:csb0="400001FF" w:csb1="FFFF0000"/>
    <w:embedRegular r:id="rId4" w:fontKey="{736A56F8-0BCD-447D-8624-B3DBF1AE4254}"/>
  </w:font>
  <w:font w:name="Symbol">
    <w:panose1 w:val="05050102010706020507"/>
    <w:charset w:val="02"/>
    <w:family w:val="roman"/>
    <w:pitch w:val="default"/>
    <w:sig w:usb0="00000000" w:usb1="00000000" w:usb2="00000000" w:usb3="00000000" w:csb0="80000000" w:csb1="00000000"/>
    <w:embedRegular r:id="rId5" w:fontKey="{51E0CD94-979C-4D8D-B3FB-127D8B08BC78}"/>
  </w:font>
  <w:font w:name="Calibri">
    <w:panose1 w:val="020F0502020204030204"/>
    <w:charset w:val="00"/>
    <w:family w:val="swiss"/>
    <w:pitch w:val="default"/>
    <w:sig w:usb0="E00002FF" w:usb1="4000ACFF" w:usb2="00000001" w:usb3="00000000" w:csb0="2000019F" w:csb1="00000000"/>
    <w:embedRegular r:id="rId6" w:fontKey="{B2077C42-3686-4822-95F2-72149C134D29}"/>
  </w:font>
  <w:font w:name="方正小标宋_GBK">
    <w:panose1 w:val="03000509000000000000"/>
    <w:charset w:val="86"/>
    <w:family w:val="script"/>
    <w:pitch w:val="default"/>
    <w:sig w:usb0="00000001" w:usb1="080E0000" w:usb2="00000000" w:usb3="00000000" w:csb0="00040000" w:csb1="00000000"/>
    <w:embedRegular r:id="rId7" w:fontKey="{855F5FC3-1C44-4C9A-92C6-11EBA45AE919}"/>
  </w:font>
  <w:font w:name="仿宋_GB2312">
    <w:panose1 w:val="02010609030101010101"/>
    <w:charset w:val="86"/>
    <w:family w:val="modern"/>
    <w:pitch w:val="default"/>
    <w:sig w:usb0="00000001" w:usb1="080E0000" w:usb2="00000000" w:usb3="00000000" w:csb0="00040000" w:csb1="00000000"/>
    <w:embedRegular r:id="rId8" w:fontKey="{FA204D56-C85B-47DC-ADCC-09B1662B0CE1}"/>
  </w:font>
  <w:font w:name="楷体_GB2312">
    <w:panose1 w:val="02010609030101010101"/>
    <w:charset w:val="86"/>
    <w:family w:val="modern"/>
    <w:pitch w:val="default"/>
    <w:sig w:usb0="00000001" w:usb1="080E0000" w:usb2="00000000" w:usb3="00000000" w:csb0="00040000" w:csb1="00000000"/>
    <w:embedRegular r:id="rId9" w:fontKey="{54DD41E3-896C-47F0-831F-7DD677ACB36F}"/>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汉仪书宋二S">
    <w:altName w:val="宋体"/>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embedRegular r:id="rId10" w:fontKey="{0147E2B3-FD37-4E51-A4D2-73CFD50248CC}"/>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embedRegular r:id="rId11" w:fontKey="{9B936AED-42DE-4FAC-AC2C-821970259F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14629"/>
    <w:rsid w:val="00002655"/>
    <w:rsid w:val="00007F3D"/>
    <w:rsid w:val="0001358A"/>
    <w:rsid w:val="000174DB"/>
    <w:rsid w:val="00027B2E"/>
    <w:rsid w:val="00027E0E"/>
    <w:rsid w:val="0003134B"/>
    <w:rsid w:val="00031C8B"/>
    <w:rsid w:val="00032E16"/>
    <w:rsid w:val="0003318B"/>
    <w:rsid w:val="00033542"/>
    <w:rsid w:val="000355F0"/>
    <w:rsid w:val="000374B0"/>
    <w:rsid w:val="00043F82"/>
    <w:rsid w:val="0004407A"/>
    <w:rsid w:val="000476FD"/>
    <w:rsid w:val="000502BB"/>
    <w:rsid w:val="000509BC"/>
    <w:rsid w:val="00051561"/>
    <w:rsid w:val="00051AD7"/>
    <w:rsid w:val="0005335F"/>
    <w:rsid w:val="00053E87"/>
    <w:rsid w:val="000563E5"/>
    <w:rsid w:val="0006237D"/>
    <w:rsid w:val="00062C62"/>
    <w:rsid w:val="00063944"/>
    <w:rsid w:val="0006723E"/>
    <w:rsid w:val="00070CDF"/>
    <w:rsid w:val="000769F8"/>
    <w:rsid w:val="00076BC9"/>
    <w:rsid w:val="00076F49"/>
    <w:rsid w:val="00082065"/>
    <w:rsid w:val="000841A3"/>
    <w:rsid w:val="000841BE"/>
    <w:rsid w:val="000861C5"/>
    <w:rsid w:val="0008725F"/>
    <w:rsid w:val="0009564B"/>
    <w:rsid w:val="00095892"/>
    <w:rsid w:val="000A37AE"/>
    <w:rsid w:val="000A4C1B"/>
    <w:rsid w:val="000A61A3"/>
    <w:rsid w:val="000A6810"/>
    <w:rsid w:val="000A6F9E"/>
    <w:rsid w:val="000B22F4"/>
    <w:rsid w:val="000B4DF1"/>
    <w:rsid w:val="000B4EED"/>
    <w:rsid w:val="000C14CC"/>
    <w:rsid w:val="000C4C5C"/>
    <w:rsid w:val="000C5A88"/>
    <w:rsid w:val="000D0419"/>
    <w:rsid w:val="000D1A73"/>
    <w:rsid w:val="000D33C0"/>
    <w:rsid w:val="000D6861"/>
    <w:rsid w:val="000D6AC9"/>
    <w:rsid w:val="000E0226"/>
    <w:rsid w:val="000E0FD7"/>
    <w:rsid w:val="000E322C"/>
    <w:rsid w:val="000E643D"/>
    <w:rsid w:val="000F3E4C"/>
    <w:rsid w:val="000F75EE"/>
    <w:rsid w:val="00101219"/>
    <w:rsid w:val="00101A07"/>
    <w:rsid w:val="00106E5A"/>
    <w:rsid w:val="00114154"/>
    <w:rsid w:val="00116584"/>
    <w:rsid w:val="001167CC"/>
    <w:rsid w:val="00116A26"/>
    <w:rsid w:val="00117804"/>
    <w:rsid w:val="001213CD"/>
    <w:rsid w:val="00122139"/>
    <w:rsid w:val="001274D6"/>
    <w:rsid w:val="0013299C"/>
    <w:rsid w:val="00137679"/>
    <w:rsid w:val="00137B33"/>
    <w:rsid w:val="0015291D"/>
    <w:rsid w:val="00157908"/>
    <w:rsid w:val="00164FD8"/>
    <w:rsid w:val="0016690A"/>
    <w:rsid w:val="001672C4"/>
    <w:rsid w:val="00172648"/>
    <w:rsid w:val="00181471"/>
    <w:rsid w:val="00183007"/>
    <w:rsid w:val="00183CA3"/>
    <w:rsid w:val="0018706C"/>
    <w:rsid w:val="0019080F"/>
    <w:rsid w:val="0019349F"/>
    <w:rsid w:val="00193CAE"/>
    <w:rsid w:val="00194F4D"/>
    <w:rsid w:val="001954CB"/>
    <w:rsid w:val="00195C69"/>
    <w:rsid w:val="00195F86"/>
    <w:rsid w:val="00197BDF"/>
    <w:rsid w:val="00197F34"/>
    <w:rsid w:val="001A0A39"/>
    <w:rsid w:val="001B2B1A"/>
    <w:rsid w:val="001B7E49"/>
    <w:rsid w:val="001C23C7"/>
    <w:rsid w:val="001C2EAE"/>
    <w:rsid w:val="001C3385"/>
    <w:rsid w:val="001C3B6C"/>
    <w:rsid w:val="001C7D75"/>
    <w:rsid w:val="001D2765"/>
    <w:rsid w:val="001D413D"/>
    <w:rsid w:val="001D5234"/>
    <w:rsid w:val="001D76D0"/>
    <w:rsid w:val="001E5446"/>
    <w:rsid w:val="001E6CFB"/>
    <w:rsid w:val="001F5988"/>
    <w:rsid w:val="001F64F9"/>
    <w:rsid w:val="001F7F0E"/>
    <w:rsid w:val="00200864"/>
    <w:rsid w:val="00203E89"/>
    <w:rsid w:val="00204369"/>
    <w:rsid w:val="002047FB"/>
    <w:rsid w:val="00204FBC"/>
    <w:rsid w:val="00205385"/>
    <w:rsid w:val="00215595"/>
    <w:rsid w:val="00215FC4"/>
    <w:rsid w:val="002174E3"/>
    <w:rsid w:val="00217EC1"/>
    <w:rsid w:val="002242A2"/>
    <w:rsid w:val="002268B8"/>
    <w:rsid w:val="00227A83"/>
    <w:rsid w:val="00230C85"/>
    <w:rsid w:val="00231217"/>
    <w:rsid w:val="00232C8D"/>
    <w:rsid w:val="00241C49"/>
    <w:rsid w:val="00245915"/>
    <w:rsid w:val="0024604A"/>
    <w:rsid w:val="0024655B"/>
    <w:rsid w:val="00251035"/>
    <w:rsid w:val="00252EC0"/>
    <w:rsid w:val="00253195"/>
    <w:rsid w:val="002545C1"/>
    <w:rsid w:val="00260A9B"/>
    <w:rsid w:val="00261B1C"/>
    <w:rsid w:val="0026358A"/>
    <w:rsid w:val="00264F17"/>
    <w:rsid w:val="00267D98"/>
    <w:rsid w:val="0027174C"/>
    <w:rsid w:val="00271785"/>
    <w:rsid w:val="00276E78"/>
    <w:rsid w:val="002826A9"/>
    <w:rsid w:val="00291D71"/>
    <w:rsid w:val="002924B4"/>
    <w:rsid w:val="002976CC"/>
    <w:rsid w:val="002A4987"/>
    <w:rsid w:val="002A7BD4"/>
    <w:rsid w:val="002B0D1A"/>
    <w:rsid w:val="002B3CA7"/>
    <w:rsid w:val="002B5ADB"/>
    <w:rsid w:val="002B7757"/>
    <w:rsid w:val="002C070F"/>
    <w:rsid w:val="002C2057"/>
    <w:rsid w:val="002C2454"/>
    <w:rsid w:val="002C3D65"/>
    <w:rsid w:val="002C5F03"/>
    <w:rsid w:val="002C6FD3"/>
    <w:rsid w:val="002D2AF6"/>
    <w:rsid w:val="002D782C"/>
    <w:rsid w:val="002E0CF9"/>
    <w:rsid w:val="002E164B"/>
    <w:rsid w:val="002F021C"/>
    <w:rsid w:val="002F4D1F"/>
    <w:rsid w:val="00301F26"/>
    <w:rsid w:val="003021DE"/>
    <w:rsid w:val="00302EE6"/>
    <w:rsid w:val="0030371E"/>
    <w:rsid w:val="00306681"/>
    <w:rsid w:val="00310238"/>
    <w:rsid w:val="003102F7"/>
    <w:rsid w:val="0031099C"/>
    <w:rsid w:val="0031776A"/>
    <w:rsid w:val="00320F6D"/>
    <w:rsid w:val="0032240D"/>
    <w:rsid w:val="003257E2"/>
    <w:rsid w:val="00326C6A"/>
    <w:rsid w:val="0033148F"/>
    <w:rsid w:val="003316DF"/>
    <w:rsid w:val="00331FBB"/>
    <w:rsid w:val="003342E5"/>
    <w:rsid w:val="00335205"/>
    <w:rsid w:val="00336FBD"/>
    <w:rsid w:val="00341D66"/>
    <w:rsid w:val="00343113"/>
    <w:rsid w:val="00355E9F"/>
    <w:rsid w:val="003611AF"/>
    <w:rsid w:val="00363F95"/>
    <w:rsid w:val="00365811"/>
    <w:rsid w:val="003663AE"/>
    <w:rsid w:val="0036664B"/>
    <w:rsid w:val="0037151A"/>
    <w:rsid w:val="003721DA"/>
    <w:rsid w:val="00375E3B"/>
    <w:rsid w:val="0038080C"/>
    <w:rsid w:val="00381FC6"/>
    <w:rsid w:val="00382A18"/>
    <w:rsid w:val="00383F45"/>
    <w:rsid w:val="00385AD7"/>
    <w:rsid w:val="00385EE1"/>
    <w:rsid w:val="00392A94"/>
    <w:rsid w:val="00394384"/>
    <w:rsid w:val="0039611F"/>
    <w:rsid w:val="003A0740"/>
    <w:rsid w:val="003A2F94"/>
    <w:rsid w:val="003C251F"/>
    <w:rsid w:val="003C42AD"/>
    <w:rsid w:val="003D0197"/>
    <w:rsid w:val="003D241D"/>
    <w:rsid w:val="003E01A0"/>
    <w:rsid w:val="003E01ED"/>
    <w:rsid w:val="003E2234"/>
    <w:rsid w:val="003E3C7A"/>
    <w:rsid w:val="003E6690"/>
    <w:rsid w:val="003E688E"/>
    <w:rsid w:val="003F1BCC"/>
    <w:rsid w:val="003F25D5"/>
    <w:rsid w:val="003F36C2"/>
    <w:rsid w:val="003F6397"/>
    <w:rsid w:val="00400D19"/>
    <w:rsid w:val="00401511"/>
    <w:rsid w:val="00401D9D"/>
    <w:rsid w:val="00402DD8"/>
    <w:rsid w:val="00404E70"/>
    <w:rsid w:val="00406F06"/>
    <w:rsid w:val="0041032B"/>
    <w:rsid w:val="00413601"/>
    <w:rsid w:val="00413E20"/>
    <w:rsid w:val="00416824"/>
    <w:rsid w:val="004170EB"/>
    <w:rsid w:val="004208F4"/>
    <w:rsid w:val="004276F6"/>
    <w:rsid w:val="004336A5"/>
    <w:rsid w:val="00434F29"/>
    <w:rsid w:val="004350CD"/>
    <w:rsid w:val="0043620D"/>
    <w:rsid w:val="0044052F"/>
    <w:rsid w:val="004416BE"/>
    <w:rsid w:val="00441837"/>
    <w:rsid w:val="0044335D"/>
    <w:rsid w:val="00445584"/>
    <w:rsid w:val="00450E9D"/>
    <w:rsid w:val="00451E77"/>
    <w:rsid w:val="00457505"/>
    <w:rsid w:val="00457F39"/>
    <w:rsid w:val="00463ECD"/>
    <w:rsid w:val="00467E11"/>
    <w:rsid w:val="00472FB5"/>
    <w:rsid w:val="00474B7A"/>
    <w:rsid w:val="00481CFC"/>
    <w:rsid w:val="00482523"/>
    <w:rsid w:val="00482C35"/>
    <w:rsid w:val="00482C3A"/>
    <w:rsid w:val="00485DA0"/>
    <w:rsid w:val="00491318"/>
    <w:rsid w:val="00491BA4"/>
    <w:rsid w:val="004944A9"/>
    <w:rsid w:val="004945AA"/>
    <w:rsid w:val="0049701D"/>
    <w:rsid w:val="00497245"/>
    <w:rsid w:val="004A1234"/>
    <w:rsid w:val="004A286D"/>
    <w:rsid w:val="004A3E1F"/>
    <w:rsid w:val="004B3138"/>
    <w:rsid w:val="004B31C1"/>
    <w:rsid w:val="004B4A95"/>
    <w:rsid w:val="004C25F5"/>
    <w:rsid w:val="004C6207"/>
    <w:rsid w:val="004E08EC"/>
    <w:rsid w:val="004F13CE"/>
    <w:rsid w:val="004F5959"/>
    <w:rsid w:val="004F59EB"/>
    <w:rsid w:val="00501CB9"/>
    <w:rsid w:val="005029FB"/>
    <w:rsid w:val="00513859"/>
    <w:rsid w:val="00513FA1"/>
    <w:rsid w:val="00514929"/>
    <w:rsid w:val="005158FD"/>
    <w:rsid w:val="00521B1D"/>
    <w:rsid w:val="00526577"/>
    <w:rsid w:val="00527F34"/>
    <w:rsid w:val="0053056B"/>
    <w:rsid w:val="00537CE4"/>
    <w:rsid w:val="005420A0"/>
    <w:rsid w:val="00545FC6"/>
    <w:rsid w:val="00546E8B"/>
    <w:rsid w:val="00551536"/>
    <w:rsid w:val="0055541D"/>
    <w:rsid w:val="005574EF"/>
    <w:rsid w:val="0056509F"/>
    <w:rsid w:val="0056559D"/>
    <w:rsid w:val="00571C3F"/>
    <w:rsid w:val="00582787"/>
    <w:rsid w:val="005842BA"/>
    <w:rsid w:val="00585152"/>
    <w:rsid w:val="005926F4"/>
    <w:rsid w:val="005930FE"/>
    <w:rsid w:val="00594700"/>
    <w:rsid w:val="00594CC3"/>
    <w:rsid w:val="005A2C25"/>
    <w:rsid w:val="005A367A"/>
    <w:rsid w:val="005A6771"/>
    <w:rsid w:val="005A792D"/>
    <w:rsid w:val="005B1269"/>
    <w:rsid w:val="005B2CFC"/>
    <w:rsid w:val="005C197F"/>
    <w:rsid w:val="005D4D7B"/>
    <w:rsid w:val="005D687D"/>
    <w:rsid w:val="005D7A46"/>
    <w:rsid w:val="005E096B"/>
    <w:rsid w:val="005E7A84"/>
    <w:rsid w:val="005F095E"/>
    <w:rsid w:val="005F2369"/>
    <w:rsid w:val="005F4DBA"/>
    <w:rsid w:val="005F586C"/>
    <w:rsid w:val="005F700D"/>
    <w:rsid w:val="005F70A2"/>
    <w:rsid w:val="00602571"/>
    <w:rsid w:val="00607449"/>
    <w:rsid w:val="00607A91"/>
    <w:rsid w:val="00607F37"/>
    <w:rsid w:val="00611E5E"/>
    <w:rsid w:val="006177A2"/>
    <w:rsid w:val="00617E35"/>
    <w:rsid w:val="00620EAB"/>
    <w:rsid w:val="00631AB7"/>
    <w:rsid w:val="00631B25"/>
    <w:rsid w:val="00634B51"/>
    <w:rsid w:val="0064188E"/>
    <w:rsid w:val="00641BB2"/>
    <w:rsid w:val="00647493"/>
    <w:rsid w:val="0065096A"/>
    <w:rsid w:val="00654615"/>
    <w:rsid w:val="00655187"/>
    <w:rsid w:val="00660753"/>
    <w:rsid w:val="00661EBD"/>
    <w:rsid w:val="00670216"/>
    <w:rsid w:val="006721F8"/>
    <w:rsid w:val="00674613"/>
    <w:rsid w:val="00675AD1"/>
    <w:rsid w:val="00681FC0"/>
    <w:rsid w:val="00682324"/>
    <w:rsid w:val="0068455F"/>
    <w:rsid w:val="00686294"/>
    <w:rsid w:val="006916D2"/>
    <w:rsid w:val="006927E9"/>
    <w:rsid w:val="00692E56"/>
    <w:rsid w:val="00692E83"/>
    <w:rsid w:val="0069365D"/>
    <w:rsid w:val="006940E1"/>
    <w:rsid w:val="00694CE5"/>
    <w:rsid w:val="00696095"/>
    <w:rsid w:val="006A0EAF"/>
    <w:rsid w:val="006A16CA"/>
    <w:rsid w:val="006A184B"/>
    <w:rsid w:val="006A2986"/>
    <w:rsid w:val="006A2AF6"/>
    <w:rsid w:val="006A2BF1"/>
    <w:rsid w:val="006A2EC6"/>
    <w:rsid w:val="006A68BD"/>
    <w:rsid w:val="006B0B61"/>
    <w:rsid w:val="006B1BB0"/>
    <w:rsid w:val="006B2BF3"/>
    <w:rsid w:val="006B2E34"/>
    <w:rsid w:val="006B3B01"/>
    <w:rsid w:val="006C168E"/>
    <w:rsid w:val="006C2483"/>
    <w:rsid w:val="006C2D8E"/>
    <w:rsid w:val="006C323B"/>
    <w:rsid w:val="006C3686"/>
    <w:rsid w:val="006D3686"/>
    <w:rsid w:val="006D55BE"/>
    <w:rsid w:val="006D5A0D"/>
    <w:rsid w:val="006D7F06"/>
    <w:rsid w:val="006E36F2"/>
    <w:rsid w:val="006E416B"/>
    <w:rsid w:val="006E6318"/>
    <w:rsid w:val="006E65FC"/>
    <w:rsid w:val="006F4BE9"/>
    <w:rsid w:val="0070042E"/>
    <w:rsid w:val="007007E9"/>
    <w:rsid w:val="00701599"/>
    <w:rsid w:val="00706E6C"/>
    <w:rsid w:val="00710492"/>
    <w:rsid w:val="00711553"/>
    <w:rsid w:val="0071384F"/>
    <w:rsid w:val="00716291"/>
    <w:rsid w:val="00716CD8"/>
    <w:rsid w:val="00720F71"/>
    <w:rsid w:val="00721761"/>
    <w:rsid w:val="00724165"/>
    <w:rsid w:val="00726A56"/>
    <w:rsid w:val="00734EEA"/>
    <w:rsid w:val="00743524"/>
    <w:rsid w:val="00743703"/>
    <w:rsid w:val="00744F16"/>
    <w:rsid w:val="00752052"/>
    <w:rsid w:val="00757172"/>
    <w:rsid w:val="00757476"/>
    <w:rsid w:val="00760F52"/>
    <w:rsid w:val="00761AA3"/>
    <w:rsid w:val="007739AC"/>
    <w:rsid w:val="00774933"/>
    <w:rsid w:val="00774E2E"/>
    <w:rsid w:val="0078010D"/>
    <w:rsid w:val="007816C4"/>
    <w:rsid w:val="0079775D"/>
    <w:rsid w:val="007A04CB"/>
    <w:rsid w:val="007A33E2"/>
    <w:rsid w:val="007A374C"/>
    <w:rsid w:val="007A6E43"/>
    <w:rsid w:val="007B1B41"/>
    <w:rsid w:val="007B1E9C"/>
    <w:rsid w:val="007B3BCA"/>
    <w:rsid w:val="007B419E"/>
    <w:rsid w:val="007B45DC"/>
    <w:rsid w:val="007C23EA"/>
    <w:rsid w:val="007C4C5B"/>
    <w:rsid w:val="007C5567"/>
    <w:rsid w:val="007C6630"/>
    <w:rsid w:val="007C6ECF"/>
    <w:rsid w:val="007C7A61"/>
    <w:rsid w:val="007D1473"/>
    <w:rsid w:val="007D672A"/>
    <w:rsid w:val="007E3D4F"/>
    <w:rsid w:val="007E6472"/>
    <w:rsid w:val="007E7C30"/>
    <w:rsid w:val="007F33DA"/>
    <w:rsid w:val="007F515E"/>
    <w:rsid w:val="007F643F"/>
    <w:rsid w:val="007F7F4C"/>
    <w:rsid w:val="00804144"/>
    <w:rsid w:val="00807014"/>
    <w:rsid w:val="00810A75"/>
    <w:rsid w:val="008126DA"/>
    <w:rsid w:val="00814057"/>
    <w:rsid w:val="008155C3"/>
    <w:rsid w:val="00820F28"/>
    <w:rsid w:val="00822A2D"/>
    <w:rsid w:val="008234C1"/>
    <w:rsid w:val="008279D0"/>
    <w:rsid w:val="0083356A"/>
    <w:rsid w:val="0083764B"/>
    <w:rsid w:val="00843663"/>
    <w:rsid w:val="008439B4"/>
    <w:rsid w:val="00846C9F"/>
    <w:rsid w:val="008472AD"/>
    <w:rsid w:val="00850816"/>
    <w:rsid w:val="00862142"/>
    <w:rsid w:val="00863994"/>
    <w:rsid w:val="0086530D"/>
    <w:rsid w:val="00866C48"/>
    <w:rsid w:val="0087394E"/>
    <w:rsid w:val="0087625C"/>
    <w:rsid w:val="00882098"/>
    <w:rsid w:val="008861F6"/>
    <w:rsid w:val="00886350"/>
    <w:rsid w:val="00893605"/>
    <w:rsid w:val="00893C8B"/>
    <w:rsid w:val="0089562E"/>
    <w:rsid w:val="008A1AFB"/>
    <w:rsid w:val="008A4217"/>
    <w:rsid w:val="008A4A18"/>
    <w:rsid w:val="008A4A93"/>
    <w:rsid w:val="008A4B8A"/>
    <w:rsid w:val="008B7578"/>
    <w:rsid w:val="008C31C2"/>
    <w:rsid w:val="008C49A7"/>
    <w:rsid w:val="008C70B6"/>
    <w:rsid w:val="008D1918"/>
    <w:rsid w:val="008D2DF8"/>
    <w:rsid w:val="008D30DA"/>
    <w:rsid w:val="008D68EB"/>
    <w:rsid w:val="008E55FE"/>
    <w:rsid w:val="008E5C95"/>
    <w:rsid w:val="008E735E"/>
    <w:rsid w:val="008F11DB"/>
    <w:rsid w:val="008F2F4B"/>
    <w:rsid w:val="008F470C"/>
    <w:rsid w:val="008F7639"/>
    <w:rsid w:val="00904BEF"/>
    <w:rsid w:val="0090610F"/>
    <w:rsid w:val="009065E6"/>
    <w:rsid w:val="00910CC5"/>
    <w:rsid w:val="00912DAC"/>
    <w:rsid w:val="00915168"/>
    <w:rsid w:val="00915607"/>
    <w:rsid w:val="00917213"/>
    <w:rsid w:val="00923CC6"/>
    <w:rsid w:val="009261C7"/>
    <w:rsid w:val="009313EE"/>
    <w:rsid w:val="009318DD"/>
    <w:rsid w:val="00931B2B"/>
    <w:rsid w:val="00931EDD"/>
    <w:rsid w:val="00933E30"/>
    <w:rsid w:val="00935EF3"/>
    <w:rsid w:val="009406E2"/>
    <w:rsid w:val="00942218"/>
    <w:rsid w:val="0094322C"/>
    <w:rsid w:val="0094737E"/>
    <w:rsid w:val="0095370C"/>
    <w:rsid w:val="009617F2"/>
    <w:rsid w:val="009641C9"/>
    <w:rsid w:val="009708C7"/>
    <w:rsid w:val="009709B2"/>
    <w:rsid w:val="00971D62"/>
    <w:rsid w:val="009728C6"/>
    <w:rsid w:val="00972F2D"/>
    <w:rsid w:val="00975B5C"/>
    <w:rsid w:val="00976B8A"/>
    <w:rsid w:val="0098035E"/>
    <w:rsid w:val="00980448"/>
    <w:rsid w:val="009820A2"/>
    <w:rsid w:val="009823F7"/>
    <w:rsid w:val="0098422C"/>
    <w:rsid w:val="00992059"/>
    <w:rsid w:val="00994B48"/>
    <w:rsid w:val="009A1231"/>
    <w:rsid w:val="009A3E3E"/>
    <w:rsid w:val="009A690E"/>
    <w:rsid w:val="009A7C11"/>
    <w:rsid w:val="009B5F7B"/>
    <w:rsid w:val="009B63FA"/>
    <w:rsid w:val="009C6B2C"/>
    <w:rsid w:val="009C7A7B"/>
    <w:rsid w:val="009C7C67"/>
    <w:rsid w:val="009C7CEE"/>
    <w:rsid w:val="009D226E"/>
    <w:rsid w:val="009D4AD6"/>
    <w:rsid w:val="009E1593"/>
    <w:rsid w:val="009E267B"/>
    <w:rsid w:val="009E3892"/>
    <w:rsid w:val="009E3C3C"/>
    <w:rsid w:val="009F0D31"/>
    <w:rsid w:val="009F0F5C"/>
    <w:rsid w:val="009F2D17"/>
    <w:rsid w:val="009F368F"/>
    <w:rsid w:val="009F3D0E"/>
    <w:rsid w:val="009F5419"/>
    <w:rsid w:val="009F6AE9"/>
    <w:rsid w:val="00A007FB"/>
    <w:rsid w:val="00A034F5"/>
    <w:rsid w:val="00A03E6C"/>
    <w:rsid w:val="00A05095"/>
    <w:rsid w:val="00A05684"/>
    <w:rsid w:val="00A10F20"/>
    <w:rsid w:val="00A115BC"/>
    <w:rsid w:val="00A14FC9"/>
    <w:rsid w:val="00A1515D"/>
    <w:rsid w:val="00A2376C"/>
    <w:rsid w:val="00A23E1A"/>
    <w:rsid w:val="00A266EF"/>
    <w:rsid w:val="00A26758"/>
    <w:rsid w:val="00A26923"/>
    <w:rsid w:val="00A30359"/>
    <w:rsid w:val="00A305CC"/>
    <w:rsid w:val="00A30D1B"/>
    <w:rsid w:val="00A318E9"/>
    <w:rsid w:val="00A321DD"/>
    <w:rsid w:val="00A3295F"/>
    <w:rsid w:val="00A32B5E"/>
    <w:rsid w:val="00A43C08"/>
    <w:rsid w:val="00A467E5"/>
    <w:rsid w:val="00A46B50"/>
    <w:rsid w:val="00A47873"/>
    <w:rsid w:val="00A51ADD"/>
    <w:rsid w:val="00A52B08"/>
    <w:rsid w:val="00A61F4A"/>
    <w:rsid w:val="00A622FE"/>
    <w:rsid w:val="00A648D0"/>
    <w:rsid w:val="00A65611"/>
    <w:rsid w:val="00A66D8F"/>
    <w:rsid w:val="00A74952"/>
    <w:rsid w:val="00A800DF"/>
    <w:rsid w:val="00A80B7C"/>
    <w:rsid w:val="00A80CEA"/>
    <w:rsid w:val="00A82A74"/>
    <w:rsid w:val="00A8565B"/>
    <w:rsid w:val="00A94CBB"/>
    <w:rsid w:val="00A95FDF"/>
    <w:rsid w:val="00AA013C"/>
    <w:rsid w:val="00AA05FB"/>
    <w:rsid w:val="00AA0760"/>
    <w:rsid w:val="00AA14F0"/>
    <w:rsid w:val="00AA59B6"/>
    <w:rsid w:val="00AA5D4E"/>
    <w:rsid w:val="00AB0FEA"/>
    <w:rsid w:val="00AB285F"/>
    <w:rsid w:val="00AB2A14"/>
    <w:rsid w:val="00AB3FD0"/>
    <w:rsid w:val="00AB4F70"/>
    <w:rsid w:val="00AB62FA"/>
    <w:rsid w:val="00AB7177"/>
    <w:rsid w:val="00AB7D7A"/>
    <w:rsid w:val="00AC0E30"/>
    <w:rsid w:val="00AC1F78"/>
    <w:rsid w:val="00AC4929"/>
    <w:rsid w:val="00AC4B0F"/>
    <w:rsid w:val="00AD14E1"/>
    <w:rsid w:val="00AD1A97"/>
    <w:rsid w:val="00AD32B9"/>
    <w:rsid w:val="00AE0B79"/>
    <w:rsid w:val="00AE3130"/>
    <w:rsid w:val="00AE45A9"/>
    <w:rsid w:val="00AF1041"/>
    <w:rsid w:val="00AF1C95"/>
    <w:rsid w:val="00AF31D8"/>
    <w:rsid w:val="00AF53C6"/>
    <w:rsid w:val="00AF60F7"/>
    <w:rsid w:val="00B00644"/>
    <w:rsid w:val="00B00B19"/>
    <w:rsid w:val="00B00CE0"/>
    <w:rsid w:val="00B00DAB"/>
    <w:rsid w:val="00B01EE4"/>
    <w:rsid w:val="00B10D39"/>
    <w:rsid w:val="00B116DD"/>
    <w:rsid w:val="00B15F05"/>
    <w:rsid w:val="00B25A4F"/>
    <w:rsid w:val="00B269EE"/>
    <w:rsid w:val="00B350D3"/>
    <w:rsid w:val="00B359CE"/>
    <w:rsid w:val="00B35A3A"/>
    <w:rsid w:val="00B36978"/>
    <w:rsid w:val="00B434A8"/>
    <w:rsid w:val="00B43A7A"/>
    <w:rsid w:val="00B44C64"/>
    <w:rsid w:val="00B45DC7"/>
    <w:rsid w:val="00B5062D"/>
    <w:rsid w:val="00B60F89"/>
    <w:rsid w:val="00B651BE"/>
    <w:rsid w:val="00B67AAA"/>
    <w:rsid w:val="00B703FD"/>
    <w:rsid w:val="00B73C91"/>
    <w:rsid w:val="00B7755F"/>
    <w:rsid w:val="00B80B28"/>
    <w:rsid w:val="00B81D62"/>
    <w:rsid w:val="00B81E41"/>
    <w:rsid w:val="00B865D7"/>
    <w:rsid w:val="00B87A45"/>
    <w:rsid w:val="00B91860"/>
    <w:rsid w:val="00B9338A"/>
    <w:rsid w:val="00B943C7"/>
    <w:rsid w:val="00B95FC4"/>
    <w:rsid w:val="00B97C39"/>
    <w:rsid w:val="00BA315A"/>
    <w:rsid w:val="00BA6868"/>
    <w:rsid w:val="00BB082E"/>
    <w:rsid w:val="00BB0F4A"/>
    <w:rsid w:val="00BB3C38"/>
    <w:rsid w:val="00BB6666"/>
    <w:rsid w:val="00BC118B"/>
    <w:rsid w:val="00BC1F45"/>
    <w:rsid w:val="00BC5D3D"/>
    <w:rsid w:val="00BD08D4"/>
    <w:rsid w:val="00BD4822"/>
    <w:rsid w:val="00BD571D"/>
    <w:rsid w:val="00BD7554"/>
    <w:rsid w:val="00BD7576"/>
    <w:rsid w:val="00BE3631"/>
    <w:rsid w:val="00BE6633"/>
    <w:rsid w:val="00BF0679"/>
    <w:rsid w:val="00BF2E65"/>
    <w:rsid w:val="00BF3468"/>
    <w:rsid w:val="00BF5AC6"/>
    <w:rsid w:val="00C02518"/>
    <w:rsid w:val="00C03AC8"/>
    <w:rsid w:val="00C22561"/>
    <w:rsid w:val="00C2636F"/>
    <w:rsid w:val="00C270B2"/>
    <w:rsid w:val="00C27416"/>
    <w:rsid w:val="00C31908"/>
    <w:rsid w:val="00C31B52"/>
    <w:rsid w:val="00C33055"/>
    <w:rsid w:val="00C33D91"/>
    <w:rsid w:val="00C35E2B"/>
    <w:rsid w:val="00C37C43"/>
    <w:rsid w:val="00C416DF"/>
    <w:rsid w:val="00C41EFC"/>
    <w:rsid w:val="00C424DA"/>
    <w:rsid w:val="00C45913"/>
    <w:rsid w:val="00C52340"/>
    <w:rsid w:val="00C650D4"/>
    <w:rsid w:val="00C71ACC"/>
    <w:rsid w:val="00C73A7A"/>
    <w:rsid w:val="00C75A7E"/>
    <w:rsid w:val="00C75C3E"/>
    <w:rsid w:val="00C82049"/>
    <w:rsid w:val="00C929DF"/>
    <w:rsid w:val="00C96D9D"/>
    <w:rsid w:val="00CA3D22"/>
    <w:rsid w:val="00CA7517"/>
    <w:rsid w:val="00CB26A2"/>
    <w:rsid w:val="00CB5A6A"/>
    <w:rsid w:val="00CC1FEB"/>
    <w:rsid w:val="00CC3B54"/>
    <w:rsid w:val="00CC7551"/>
    <w:rsid w:val="00CC7C47"/>
    <w:rsid w:val="00CD4954"/>
    <w:rsid w:val="00CD5794"/>
    <w:rsid w:val="00CD76D4"/>
    <w:rsid w:val="00CE1900"/>
    <w:rsid w:val="00CE2437"/>
    <w:rsid w:val="00CF2AA8"/>
    <w:rsid w:val="00CF3B20"/>
    <w:rsid w:val="00CF3CA2"/>
    <w:rsid w:val="00CF3E7E"/>
    <w:rsid w:val="00CF5DA1"/>
    <w:rsid w:val="00CF753F"/>
    <w:rsid w:val="00D006C9"/>
    <w:rsid w:val="00D03725"/>
    <w:rsid w:val="00D04836"/>
    <w:rsid w:val="00D0686B"/>
    <w:rsid w:val="00D10B2D"/>
    <w:rsid w:val="00D153DB"/>
    <w:rsid w:val="00D15C63"/>
    <w:rsid w:val="00D20F53"/>
    <w:rsid w:val="00D26295"/>
    <w:rsid w:val="00D27B63"/>
    <w:rsid w:val="00D32710"/>
    <w:rsid w:val="00D34611"/>
    <w:rsid w:val="00D352AE"/>
    <w:rsid w:val="00D406B4"/>
    <w:rsid w:val="00D51D01"/>
    <w:rsid w:val="00D6000F"/>
    <w:rsid w:val="00D64EF3"/>
    <w:rsid w:val="00D66ED2"/>
    <w:rsid w:val="00D71ECA"/>
    <w:rsid w:val="00D724BD"/>
    <w:rsid w:val="00D72AE1"/>
    <w:rsid w:val="00D7354C"/>
    <w:rsid w:val="00D74F84"/>
    <w:rsid w:val="00D753B8"/>
    <w:rsid w:val="00D82D3D"/>
    <w:rsid w:val="00D85083"/>
    <w:rsid w:val="00D87E49"/>
    <w:rsid w:val="00D908F8"/>
    <w:rsid w:val="00D90C51"/>
    <w:rsid w:val="00D92582"/>
    <w:rsid w:val="00D94840"/>
    <w:rsid w:val="00D97991"/>
    <w:rsid w:val="00D97A79"/>
    <w:rsid w:val="00DA14E0"/>
    <w:rsid w:val="00DA46D3"/>
    <w:rsid w:val="00DA48EC"/>
    <w:rsid w:val="00DA76E4"/>
    <w:rsid w:val="00DA7703"/>
    <w:rsid w:val="00DB09DA"/>
    <w:rsid w:val="00DB440D"/>
    <w:rsid w:val="00DB5D8E"/>
    <w:rsid w:val="00DB6DD4"/>
    <w:rsid w:val="00DB7824"/>
    <w:rsid w:val="00DB7B55"/>
    <w:rsid w:val="00DC5B9B"/>
    <w:rsid w:val="00DD09BD"/>
    <w:rsid w:val="00DD46B3"/>
    <w:rsid w:val="00DD5A0D"/>
    <w:rsid w:val="00DD5DF5"/>
    <w:rsid w:val="00DE1439"/>
    <w:rsid w:val="00DE3AE2"/>
    <w:rsid w:val="00DE4499"/>
    <w:rsid w:val="00DE6AF9"/>
    <w:rsid w:val="00DE714E"/>
    <w:rsid w:val="00DF2455"/>
    <w:rsid w:val="00DF476B"/>
    <w:rsid w:val="00DF565E"/>
    <w:rsid w:val="00DF5B4C"/>
    <w:rsid w:val="00E00BED"/>
    <w:rsid w:val="00E03205"/>
    <w:rsid w:val="00E04272"/>
    <w:rsid w:val="00E10475"/>
    <w:rsid w:val="00E1210A"/>
    <w:rsid w:val="00E14629"/>
    <w:rsid w:val="00E26292"/>
    <w:rsid w:val="00E3320C"/>
    <w:rsid w:val="00E478F4"/>
    <w:rsid w:val="00E5124D"/>
    <w:rsid w:val="00E545C2"/>
    <w:rsid w:val="00E5620F"/>
    <w:rsid w:val="00E56CAC"/>
    <w:rsid w:val="00E6261E"/>
    <w:rsid w:val="00E6390E"/>
    <w:rsid w:val="00E63AAB"/>
    <w:rsid w:val="00E66A10"/>
    <w:rsid w:val="00E71EA8"/>
    <w:rsid w:val="00E735AC"/>
    <w:rsid w:val="00E77AE0"/>
    <w:rsid w:val="00E8000C"/>
    <w:rsid w:val="00E817D8"/>
    <w:rsid w:val="00E85A23"/>
    <w:rsid w:val="00E86F06"/>
    <w:rsid w:val="00E873B7"/>
    <w:rsid w:val="00E9317B"/>
    <w:rsid w:val="00EA0C93"/>
    <w:rsid w:val="00EA37A2"/>
    <w:rsid w:val="00EA5464"/>
    <w:rsid w:val="00EB4ACD"/>
    <w:rsid w:val="00EB6014"/>
    <w:rsid w:val="00EC081E"/>
    <w:rsid w:val="00EC162F"/>
    <w:rsid w:val="00EC19A5"/>
    <w:rsid w:val="00EC1F15"/>
    <w:rsid w:val="00EC3A80"/>
    <w:rsid w:val="00EC54A1"/>
    <w:rsid w:val="00EC6638"/>
    <w:rsid w:val="00EC7283"/>
    <w:rsid w:val="00ED1FF4"/>
    <w:rsid w:val="00ED58BB"/>
    <w:rsid w:val="00EE2A36"/>
    <w:rsid w:val="00EE3FC7"/>
    <w:rsid w:val="00EE5D6B"/>
    <w:rsid w:val="00EE6D92"/>
    <w:rsid w:val="00EE7683"/>
    <w:rsid w:val="00EF03F7"/>
    <w:rsid w:val="00EF2D9F"/>
    <w:rsid w:val="00F06971"/>
    <w:rsid w:val="00F06C72"/>
    <w:rsid w:val="00F0777F"/>
    <w:rsid w:val="00F12C36"/>
    <w:rsid w:val="00F13EE6"/>
    <w:rsid w:val="00F15348"/>
    <w:rsid w:val="00F17C50"/>
    <w:rsid w:val="00F2130C"/>
    <w:rsid w:val="00F23B6C"/>
    <w:rsid w:val="00F24EF9"/>
    <w:rsid w:val="00F26FB4"/>
    <w:rsid w:val="00F31A8F"/>
    <w:rsid w:val="00F31AF6"/>
    <w:rsid w:val="00F33B15"/>
    <w:rsid w:val="00F34424"/>
    <w:rsid w:val="00F34ED8"/>
    <w:rsid w:val="00F37859"/>
    <w:rsid w:val="00F42FFE"/>
    <w:rsid w:val="00F50C79"/>
    <w:rsid w:val="00F51D20"/>
    <w:rsid w:val="00F547AD"/>
    <w:rsid w:val="00F560D1"/>
    <w:rsid w:val="00F6196C"/>
    <w:rsid w:val="00F62169"/>
    <w:rsid w:val="00F622B9"/>
    <w:rsid w:val="00F720A9"/>
    <w:rsid w:val="00F76C66"/>
    <w:rsid w:val="00F83233"/>
    <w:rsid w:val="00F83DBD"/>
    <w:rsid w:val="00F86B58"/>
    <w:rsid w:val="00F939E4"/>
    <w:rsid w:val="00F9533A"/>
    <w:rsid w:val="00FA0879"/>
    <w:rsid w:val="00FA0E02"/>
    <w:rsid w:val="00FA10AD"/>
    <w:rsid w:val="00FA1325"/>
    <w:rsid w:val="00FA154B"/>
    <w:rsid w:val="00FA19FD"/>
    <w:rsid w:val="00FB087C"/>
    <w:rsid w:val="00FB43D0"/>
    <w:rsid w:val="00FB4D18"/>
    <w:rsid w:val="00FB687C"/>
    <w:rsid w:val="00FB6A14"/>
    <w:rsid w:val="00FB78CA"/>
    <w:rsid w:val="00FC48F0"/>
    <w:rsid w:val="00FD2ECA"/>
    <w:rsid w:val="00FD4283"/>
    <w:rsid w:val="00FD5CDB"/>
    <w:rsid w:val="00FE193D"/>
    <w:rsid w:val="00FE3A7C"/>
    <w:rsid w:val="00FE415E"/>
    <w:rsid w:val="00FE419D"/>
    <w:rsid w:val="00FE4650"/>
    <w:rsid w:val="00FE46B4"/>
    <w:rsid w:val="00FF266A"/>
    <w:rsid w:val="00FF7D8B"/>
    <w:rsid w:val="07770502"/>
    <w:rsid w:val="07CF074C"/>
    <w:rsid w:val="0CB41AFA"/>
    <w:rsid w:val="19FE60F5"/>
    <w:rsid w:val="1BF46116"/>
    <w:rsid w:val="1BFF13AB"/>
    <w:rsid w:val="1CEDE050"/>
    <w:rsid w:val="2302021F"/>
    <w:rsid w:val="237F1017"/>
    <w:rsid w:val="2731462B"/>
    <w:rsid w:val="2A9EE7DA"/>
    <w:rsid w:val="2DBA012E"/>
    <w:rsid w:val="2F772CAC"/>
    <w:rsid w:val="2FCE7916"/>
    <w:rsid w:val="36FF1A8A"/>
    <w:rsid w:val="3D050278"/>
    <w:rsid w:val="3E5BB8F8"/>
    <w:rsid w:val="3FDC389E"/>
    <w:rsid w:val="54D7AF62"/>
    <w:rsid w:val="54FFF636"/>
    <w:rsid w:val="56C65820"/>
    <w:rsid w:val="59BF6B9B"/>
    <w:rsid w:val="5BEF4DEA"/>
    <w:rsid w:val="5DF828A9"/>
    <w:rsid w:val="5EDDBE54"/>
    <w:rsid w:val="5F3E16F8"/>
    <w:rsid w:val="5FFF0538"/>
    <w:rsid w:val="66736C97"/>
    <w:rsid w:val="67FF6423"/>
    <w:rsid w:val="6BBE3F3C"/>
    <w:rsid w:val="6DE456AC"/>
    <w:rsid w:val="6EEFEFE6"/>
    <w:rsid w:val="6F56F871"/>
    <w:rsid w:val="6FCEEA5B"/>
    <w:rsid w:val="77C78B20"/>
    <w:rsid w:val="77F77329"/>
    <w:rsid w:val="78ED4E9C"/>
    <w:rsid w:val="78FF3861"/>
    <w:rsid w:val="7ADC5AB2"/>
    <w:rsid w:val="7B3EDD45"/>
    <w:rsid w:val="7BFB82D4"/>
    <w:rsid w:val="7CE60963"/>
    <w:rsid w:val="7E7B6862"/>
    <w:rsid w:val="7EF711F9"/>
    <w:rsid w:val="7EF741AB"/>
    <w:rsid w:val="7F3F31CF"/>
    <w:rsid w:val="7FF1E31A"/>
    <w:rsid w:val="7FF643D4"/>
    <w:rsid w:val="7FF78A07"/>
    <w:rsid w:val="97D6DE01"/>
    <w:rsid w:val="9BF6455E"/>
    <w:rsid w:val="9FBB9B0C"/>
    <w:rsid w:val="9FF3750F"/>
    <w:rsid w:val="B6FADAC9"/>
    <w:rsid w:val="B7372B40"/>
    <w:rsid w:val="B7B733C5"/>
    <w:rsid w:val="E7FF7574"/>
    <w:rsid w:val="EDDDC00E"/>
    <w:rsid w:val="EDEA86A3"/>
    <w:rsid w:val="EFEDF5C2"/>
    <w:rsid w:val="F0778BE5"/>
    <w:rsid w:val="F595B11E"/>
    <w:rsid w:val="F5FAAC04"/>
    <w:rsid w:val="F75F911E"/>
    <w:rsid w:val="F7FBFCF2"/>
    <w:rsid w:val="F99E5501"/>
    <w:rsid w:val="FD6BC80A"/>
    <w:rsid w:val="FDE21B29"/>
    <w:rsid w:val="FEF0B7D9"/>
    <w:rsid w:val="FF5F343E"/>
    <w:rsid w:val="FFDFD520"/>
    <w:rsid w:val="FFE2D1FB"/>
    <w:rsid w:val="FFF3F023"/>
    <w:rsid w:val="FFF71E46"/>
    <w:rsid w:val="FFFB9DAC"/>
    <w:rsid w:val="FFFE8BF8"/>
    <w:rsid w:val="FFFF7AE1"/>
    <w:rsid w:val="FFFF8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rPr>
      <w:rFonts w:ascii="Times New Roman" w:hAnsi="Times New Roman" w:eastAsia="宋体" w:cs="Times New Roman"/>
      <w:szCs w:val="20"/>
    </w:rPr>
  </w:style>
  <w:style w:type="paragraph" w:styleId="4">
    <w:name w:val="annotation text"/>
    <w:basedOn w:val="1"/>
    <w:link w:val="20"/>
    <w:semiHidden/>
    <w:unhideWhenUsed/>
    <w:qFormat/>
    <w:uiPriority w:val="99"/>
    <w:pPr>
      <w:jc w:val="left"/>
    </w:pPr>
  </w:style>
  <w:style w:type="paragraph" w:styleId="5">
    <w:name w:val="Balloon Text"/>
    <w:basedOn w:val="1"/>
    <w:link w:val="22"/>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semiHidden/>
    <w:unhideWhenUsed/>
    <w:qFormat/>
    <w:uiPriority w:val="99"/>
    <w:pPr>
      <w:snapToGrid w:val="0"/>
      <w:jc w:val="left"/>
    </w:pPr>
    <w:rPr>
      <w:sz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0">
    <w:name w:val="annotation subject"/>
    <w:basedOn w:val="4"/>
    <w:next w:val="4"/>
    <w:link w:val="21"/>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themeColor="hyperlink"/>
      <w:u w:val="single"/>
    </w:rPr>
  </w:style>
  <w:style w:type="character" w:styleId="15">
    <w:name w:val="annotation reference"/>
    <w:basedOn w:val="13"/>
    <w:semiHidden/>
    <w:unhideWhenUsed/>
    <w:qFormat/>
    <w:uiPriority w:val="99"/>
    <w:rPr>
      <w:sz w:val="21"/>
      <w:szCs w:val="21"/>
    </w:rPr>
  </w:style>
  <w:style w:type="character" w:styleId="16">
    <w:name w:val="footnote reference"/>
    <w:basedOn w:val="13"/>
    <w:semiHidden/>
    <w:unhideWhenUsed/>
    <w:qFormat/>
    <w:uiPriority w:val="99"/>
    <w:rPr>
      <w:vertAlign w:val="superscript"/>
    </w:rPr>
  </w:style>
  <w:style w:type="character" w:customStyle="1" w:styleId="17">
    <w:name w:val="页眉 字符"/>
    <w:basedOn w:val="13"/>
    <w:link w:val="7"/>
    <w:qFormat/>
    <w:uiPriority w:val="99"/>
    <w:rPr>
      <w:sz w:val="18"/>
      <w:szCs w:val="18"/>
    </w:rPr>
  </w:style>
  <w:style w:type="character" w:customStyle="1" w:styleId="18">
    <w:name w:val="页脚 字符"/>
    <w:basedOn w:val="13"/>
    <w:link w:val="6"/>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批注文字 字符"/>
    <w:basedOn w:val="13"/>
    <w:link w:val="4"/>
    <w:semiHidden/>
    <w:qFormat/>
    <w:uiPriority w:val="99"/>
    <w:rPr>
      <w:kern w:val="2"/>
      <w:sz w:val="21"/>
      <w:szCs w:val="22"/>
    </w:rPr>
  </w:style>
  <w:style w:type="character" w:customStyle="1" w:styleId="21">
    <w:name w:val="批注主题 字符"/>
    <w:basedOn w:val="20"/>
    <w:link w:val="10"/>
    <w:semiHidden/>
    <w:qFormat/>
    <w:uiPriority w:val="99"/>
    <w:rPr>
      <w:b/>
      <w:bCs/>
      <w:kern w:val="2"/>
      <w:sz w:val="21"/>
      <w:szCs w:val="22"/>
    </w:rPr>
  </w:style>
  <w:style w:type="character" w:customStyle="1" w:styleId="22">
    <w:name w:val="批注框文本 字符"/>
    <w:basedOn w:val="13"/>
    <w:link w:val="5"/>
    <w:semiHidden/>
    <w:qFormat/>
    <w:uiPriority w:val="99"/>
    <w:rPr>
      <w:kern w:val="2"/>
      <w:sz w:val="18"/>
      <w:szCs w:val="18"/>
    </w:rPr>
  </w:style>
  <w:style w:type="paragraph" w:customStyle="1" w:styleId="23">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4">
    <w:name w:val="标题 1 字符"/>
    <w:basedOn w:val="13"/>
    <w:link w:val="2"/>
    <w:qFormat/>
    <w:uiPriority w:val="9"/>
    <w:rPr>
      <w:rFonts w:asciiTheme="minorHAnsi" w:hAnsiTheme="minorHAnsi" w:eastAsiaTheme="minorEastAsia" w:cstheme="minorBidi"/>
      <w:b/>
      <w:bCs/>
      <w:kern w:val="44"/>
      <w:sz w:val="44"/>
      <w:szCs w:val="44"/>
    </w:rPr>
  </w:style>
  <w:style w:type="paragraph" w:customStyle="1" w:styleId="25">
    <w:name w:val="WW-题注"/>
    <w:basedOn w:val="1"/>
    <w:next w:val="1"/>
    <w:qFormat/>
    <w:uiPriority w:val="0"/>
    <w:pPr>
      <w:suppressAutoHyphens/>
      <w:spacing w:before="152" w:after="160"/>
      <w:textAlignment w:val="baseline"/>
    </w:pPr>
    <w:rPr>
      <w:rFonts w:ascii="Arial" w:hAnsi="Arial" w:eastAsia="黑体"/>
      <w:kern w:val="1"/>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42</Pages>
  <Words>2341</Words>
  <Characters>13345</Characters>
  <Lines>111</Lines>
  <Paragraphs>31</Paragraphs>
  <TotalTime>30</TotalTime>
  <ScaleCrop>false</ScaleCrop>
  <LinksUpToDate>false</LinksUpToDate>
  <CharactersWithSpaces>15655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2019-04-21T22:17:00Z</dcterms:created>
  <dc:creator>杨亮亮</dc:creator>
  <cp:lastModifiedBy>林海</cp:lastModifiedBy>
  <cp:lastPrinted>2021-05-12T19:34:00Z</cp:lastPrinted>
  <dcterms:modified xsi:type="dcterms:W3CDTF">2021-05-12T04:49:13Z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4EE235015CF94D3F90453CBDC54FB2EC</vt:lpwstr>
  </property>
  <property fmtid="{D5CDD505-2E9C-101B-9397-08002B2CF9AE}" pid="4" name="KSOSaveFontToCloudKey">
    <vt:lpwstr>1196786689_embed</vt:lpwstr>
  </property>
</Properties>
</file>