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adjustRightInd w:val="0"/>
        <w:snapToGrid w:val="0"/>
        <w:spacing w:line="560" w:lineRule="exact"/>
        <w:jc w:val="center"/>
        <w:rPr>
          <w:rFonts w:ascii="方正小标宋_GBK" w:hAnsi="宋体" w:eastAsia="方正小标宋_GBK" w:cs="宋体"/>
          <w:spacing w:val="-16"/>
          <w:kern w:val="0"/>
          <w:sz w:val="44"/>
          <w:szCs w:val="44"/>
          <w:highlight w:val="none"/>
          <w:u w:val="none"/>
        </w:rPr>
      </w:pPr>
      <w:r>
        <w:rPr>
          <w:rFonts w:hint="eastAsia" w:ascii="方正小标宋_GBK" w:hAnsi="宋体" w:eastAsia="方正小标宋_GBK" w:cs="宋体"/>
          <w:spacing w:val="-16"/>
          <w:kern w:val="0"/>
          <w:sz w:val="44"/>
          <w:szCs w:val="44"/>
          <w:highlight w:val="none"/>
          <w:u w:val="none"/>
        </w:rPr>
        <w:t>《中关村国家自主创新示范区促进</w:t>
      </w:r>
    </w:p>
    <w:p>
      <w:pPr>
        <w:autoSpaceDN w:val="0"/>
        <w:adjustRightInd w:val="0"/>
        <w:snapToGrid w:val="0"/>
        <w:spacing w:line="560" w:lineRule="exact"/>
        <w:jc w:val="center"/>
        <w:rPr>
          <w:rFonts w:ascii="方正小标宋_GBK" w:hAnsi="宋体" w:eastAsia="方正小标宋_GBK" w:cs="宋体"/>
          <w:spacing w:val="-16"/>
          <w:kern w:val="0"/>
          <w:sz w:val="44"/>
          <w:szCs w:val="44"/>
          <w:highlight w:val="none"/>
          <w:u w:val="none"/>
        </w:rPr>
      </w:pPr>
      <w:r>
        <w:rPr>
          <w:rFonts w:hint="eastAsia" w:ascii="方正小标宋_GBK" w:hAnsi="宋体" w:eastAsia="方正小标宋_GBK" w:cs="宋体"/>
          <w:spacing w:val="-16"/>
          <w:kern w:val="0"/>
          <w:sz w:val="44"/>
          <w:szCs w:val="44"/>
          <w:highlight w:val="none"/>
          <w:u w:val="none"/>
        </w:rPr>
        <w:t>科技金融深度融合创新发展支持资金管理办法》</w:t>
      </w:r>
    </w:p>
    <w:p>
      <w:pPr>
        <w:autoSpaceDN w:val="0"/>
        <w:adjustRightInd w:val="0"/>
        <w:snapToGrid w:val="0"/>
        <w:spacing w:line="560" w:lineRule="exact"/>
        <w:jc w:val="center"/>
        <w:rPr>
          <w:rFonts w:ascii="仿宋_GB2312" w:hAnsi="仿宋_GB2312" w:eastAsia="仿宋_GB2312" w:cs="仿宋_GB2312"/>
          <w:kern w:val="0"/>
          <w:sz w:val="32"/>
          <w:szCs w:val="32"/>
          <w:highlight w:val="none"/>
          <w:u w:val="none"/>
        </w:rPr>
      </w:pPr>
      <w:r>
        <w:rPr>
          <w:rFonts w:hint="eastAsia" w:ascii="方正小标宋_GBK" w:hAnsi="宋体" w:eastAsia="方正小标宋_GBK" w:cs="宋体"/>
          <w:spacing w:val="-16"/>
          <w:kern w:val="0"/>
          <w:sz w:val="44"/>
          <w:szCs w:val="44"/>
          <w:highlight w:val="none"/>
          <w:u w:val="none"/>
        </w:rPr>
        <w:t>实施细则</w:t>
      </w:r>
      <w:r>
        <w:rPr>
          <w:rFonts w:hint="eastAsia" w:ascii="方正小标宋_GBK" w:hAnsi="宋体" w:eastAsia="方正小标宋_GBK" w:cs="宋体"/>
          <w:kern w:val="0"/>
          <w:sz w:val="44"/>
          <w:szCs w:val="44"/>
          <w:highlight w:val="none"/>
          <w:u w:val="none"/>
        </w:rPr>
        <w:t>（试行）</w:t>
      </w:r>
    </w:p>
    <w:p>
      <w:pPr>
        <w:pStyle w:val="2"/>
        <w:spacing w:line="560" w:lineRule="exact"/>
        <w:rPr>
          <w:rFonts w:ascii="仿宋_GB2312" w:eastAsia="仿宋_GB2312"/>
          <w:sz w:val="32"/>
          <w:szCs w:val="32"/>
          <w:highlight w:val="none"/>
          <w:u w:val="none"/>
        </w:rPr>
      </w:pPr>
      <w:bookmarkStart w:id="2" w:name="_GoBack"/>
      <w:bookmarkEnd w:id="2"/>
    </w:p>
    <w:p>
      <w:pPr>
        <w:autoSpaceDN w:val="0"/>
        <w:adjustRightInd w:val="0"/>
        <w:snapToGrid w:val="0"/>
        <w:spacing w:beforeLines="50" w:afterLines="50" w:line="560" w:lineRule="exact"/>
        <w:jc w:val="center"/>
        <w:rPr>
          <w:rFonts w:ascii="黑体" w:hAnsi="宋体" w:eastAsia="黑体" w:cs="宋体"/>
          <w:sz w:val="32"/>
          <w:szCs w:val="32"/>
          <w:highlight w:val="none"/>
          <w:u w:val="none"/>
        </w:rPr>
      </w:pPr>
      <w:r>
        <w:rPr>
          <w:rFonts w:hint="eastAsia" w:ascii="黑体" w:hAnsi="宋体" w:eastAsia="黑体" w:cs="宋体"/>
          <w:sz w:val="32"/>
          <w:szCs w:val="32"/>
          <w:highlight w:val="none"/>
          <w:u w:val="none"/>
        </w:rPr>
        <w:t>第一章  总则</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第一条  为贯彻落实《关于中关村国家自主创新示范区建设国家科技金融创新中心的意见》（京政发〔2012〕23号）、《北京市促进金融科技发展规划（2018年-2022年）》）（中科园发〔2018〕40号）等文件精神，完善</w:t>
      </w:r>
      <w:r>
        <w:rPr>
          <w:rFonts w:hint="eastAsia" w:ascii="仿宋_GB2312" w:hAnsi="仿宋_GB2312" w:eastAsia="仿宋_GB2312" w:cs="仿宋_GB2312"/>
          <w:sz w:val="32"/>
          <w:szCs w:val="32"/>
          <w:highlight w:val="none"/>
          <w:u w:val="none"/>
        </w:rPr>
        <w:fldChar w:fldCharType="begin"/>
      </w:r>
      <w:r>
        <w:rPr>
          <w:rFonts w:hint="eastAsia" w:ascii="仿宋_GB2312" w:hAnsi="仿宋_GB2312" w:eastAsia="仿宋_GB2312" w:cs="仿宋_GB2312"/>
          <w:sz w:val="32"/>
          <w:szCs w:val="32"/>
          <w:highlight w:val="none"/>
          <w:u w:val="none"/>
        </w:rPr>
        <w:instrText xml:space="preserve"> HYPERLINK "http://jinrong.lianmenhu.com/" \t "/home/admin/文档\x/_blank" </w:instrText>
      </w:r>
      <w:r>
        <w:rPr>
          <w:rFonts w:hint="eastAsia" w:ascii="仿宋_GB2312" w:hAnsi="仿宋_GB2312" w:eastAsia="仿宋_GB2312" w:cs="仿宋_GB2312"/>
          <w:sz w:val="32"/>
          <w:szCs w:val="32"/>
          <w:highlight w:val="none"/>
          <w:u w:val="none"/>
        </w:rPr>
        <w:fldChar w:fldCharType="separate"/>
      </w:r>
      <w:r>
        <w:rPr>
          <w:rFonts w:hint="eastAsia" w:ascii="仿宋_GB2312" w:hAnsi="仿宋_GB2312" w:eastAsia="仿宋_GB2312" w:cs="仿宋_GB2312"/>
          <w:sz w:val="32"/>
          <w:szCs w:val="32"/>
          <w:highlight w:val="none"/>
          <w:u w:val="none"/>
        </w:rPr>
        <w:t>金融</w:t>
      </w:r>
      <w:r>
        <w:rPr>
          <w:rFonts w:hint="eastAsia" w:ascii="仿宋_GB2312" w:hAnsi="仿宋_GB2312" w:eastAsia="仿宋_GB2312" w:cs="仿宋_GB2312"/>
          <w:sz w:val="32"/>
          <w:szCs w:val="32"/>
          <w:highlight w:val="none"/>
          <w:u w:val="none"/>
        </w:rPr>
        <w:fldChar w:fldCharType="end"/>
      </w:r>
      <w:r>
        <w:rPr>
          <w:rFonts w:hint="eastAsia" w:ascii="仿宋_GB2312" w:hAnsi="仿宋_GB2312" w:eastAsia="仿宋_GB2312" w:cs="仿宋_GB2312"/>
          <w:sz w:val="32"/>
          <w:szCs w:val="32"/>
          <w:highlight w:val="none"/>
          <w:u w:val="none"/>
        </w:rPr>
        <w:t>支持创新体系，促进新技术产业化规模化应用，加快推进科技金融供给侧结构性改革，促进金融与科技、产业、经济深度融合，建立适合中关村国家自主创新示范区（以下简称中关村示范区）企业全生命周期发展的综合金融服务体系，助推产业升级和经济高质量发展，加快创建中关村科创金融试验区，依据《中关村国家自主创新示范区促进科技金融深度融合创新发展支持资金管理办法》</w:t>
      </w:r>
      <w:r>
        <w:rPr>
          <w:rFonts w:hint="eastAsia" w:ascii="仿宋_GB2312" w:hAnsi="仿宋_GB2312" w:eastAsia="仿宋_GB2312" w:cs="仿宋_GB2312"/>
          <w:kern w:val="0"/>
          <w:sz w:val="32"/>
          <w:szCs w:val="32"/>
          <w:highlight w:val="none"/>
          <w:u w:val="none"/>
        </w:rPr>
        <w:t>（</w:t>
      </w:r>
      <w:r>
        <w:rPr>
          <w:rFonts w:hint="eastAsia" w:ascii="仿宋_GB2312" w:eastAsia="仿宋_GB2312"/>
          <w:sz w:val="32"/>
          <w:szCs w:val="32"/>
        </w:rPr>
        <w:t>京</w:t>
      </w:r>
      <w:r>
        <w:rPr>
          <w:rFonts w:hint="eastAsia" w:ascii="仿宋_GB2312" w:eastAsia="仿宋_GB2312"/>
          <w:sz w:val="32"/>
          <w:szCs w:val="32"/>
          <w:lang w:eastAsia="zh-CN"/>
        </w:rPr>
        <w:t>科</w:t>
      </w:r>
      <w:r>
        <w:rPr>
          <w:rFonts w:hint="eastAsia" w:ascii="仿宋_GB2312" w:eastAsia="仿宋_GB2312"/>
          <w:sz w:val="32"/>
          <w:szCs w:val="32"/>
        </w:rPr>
        <w:t>发〔</w:t>
      </w:r>
      <w:r>
        <w:rPr>
          <w:rFonts w:ascii="仿宋_GB2312" w:eastAsia="仿宋_GB2312"/>
          <w:sz w:val="32"/>
          <w:szCs w:val="32"/>
        </w:rPr>
        <w:t>2021</w:t>
      </w:r>
      <w:r>
        <w:rPr>
          <w:rFonts w:hint="eastAsia" w:ascii="仿宋_GB2312" w:eastAsia="仿宋_GB2312"/>
          <w:sz w:val="32"/>
          <w:szCs w:val="32"/>
        </w:rPr>
        <w:t>〕</w:t>
      </w:r>
      <w:r>
        <w:rPr>
          <w:rFonts w:hint="eastAsia" w:ascii="仿宋_GB2312" w:eastAsia="仿宋_GB2312"/>
          <w:sz w:val="32"/>
          <w:szCs w:val="32"/>
          <w:lang w:val="en-US" w:eastAsia="zh-CN"/>
        </w:rPr>
        <w:t>13</w:t>
      </w:r>
      <w:r>
        <w:rPr>
          <w:rFonts w:hint="eastAsia" w:ascii="仿宋_GB2312" w:eastAsia="仿宋_GB2312"/>
          <w:sz w:val="32"/>
          <w:szCs w:val="32"/>
        </w:rPr>
        <w:t>号</w:t>
      </w:r>
      <w:r>
        <w:rPr>
          <w:rFonts w:hint="eastAsia" w:ascii="仿宋_GB2312" w:hAnsi="仿宋_GB2312" w:eastAsia="仿宋_GB2312" w:cs="仿宋_GB2312"/>
          <w:kern w:val="0"/>
          <w:sz w:val="32"/>
          <w:szCs w:val="32"/>
          <w:highlight w:val="none"/>
          <w:u w:val="none"/>
        </w:rPr>
        <w:t>）</w:t>
      </w:r>
      <w:r>
        <w:rPr>
          <w:rFonts w:hint="eastAsia" w:ascii="仿宋_GB2312" w:hAnsi="仿宋_GB2312" w:eastAsia="仿宋_GB2312" w:cs="仿宋_GB2312"/>
          <w:sz w:val="32"/>
          <w:szCs w:val="32"/>
          <w:highlight w:val="none"/>
          <w:u w:val="none"/>
        </w:rPr>
        <w:t>制定本细则。</w:t>
      </w:r>
    </w:p>
    <w:p>
      <w:pPr>
        <w:keepNext w:val="0"/>
        <w:keepLines w:val="0"/>
        <w:pageBreakBefore w:val="0"/>
        <w:kinsoku/>
        <w:wordWrap/>
        <w:overflowPunct w:val="0"/>
        <w:topLinePunct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第二条  本实施细则支持项目金额，按照</w:t>
      </w:r>
      <w:r>
        <w:rPr>
          <w:rFonts w:hint="eastAsia" w:ascii="仿宋_GB2312" w:hAnsi="仿宋_GB2312" w:eastAsia="仿宋_GB2312" w:cs="仿宋_GB2312"/>
          <w:sz w:val="32"/>
          <w:szCs w:val="32"/>
          <w:highlight w:val="none"/>
          <w:u w:val="none"/>
          <w:lang w:eastAsia="zh-CN"/>
        </w:rPr>
        <w:t>北京市科学技术委员会、</w:t>
      </w:r>
      <w:r>
        <w:rPr>
          <w:rFonts w:hint="eastAsia" w:ascii="仿宋_GB2312" w:hAnsi="仿宋_GB2312" w:eastAsia="仿宋_GB2312" w:cs="仿宋_GB2312"/>
          <w:sz w:val="32"/>
          <w:szCs w:val="32"/>
          <w:highlight w:val="none"/>
          <w:u w:val="none"/>
        </w:rPr>
        <w:t>中关村科技园区管理委员会（以下简称</w:t>
      </w:r>
      <w:r>
        <w:rPr>
          <w:rFonts w:hint="eastAsia" w:ascii="仿宋_GB2312" w:hAnsi="仿宋_GB2312" w:eastAsia="仿宋_GB2312" w:cs="仿宋_GB2312"/>
          <w:sz w:val="32"/>
          <w:szCs w:val="32"/>
          <w:highlight w:val="none"/>
          <w:u w:val="none"/>
          <w:lang w:eastAsia="zh-CN"/>
        </w:rPr>
        <w:t>市科委、中关村管委会</w:t>
      </w:r>
      <w:r>
        <w:rPr>
          <w:rFonts w:hint="eastAsia" w:ascii="仿宋_GB2312" w:hAnsi="仿宋_GB2312" w:eastAsia="仿宋_GB2312" w:cs="仿宋_GB2312"/>
          <w:sz w:val="32"/>
          <w:szCs w:val="32"/>
          <w:highlight w:val="none"/>
          <w:u w:val="none"/>
        </w:rPr>
        <w:t>）年度预算进行安排使用。在最高限额内进行适当调整。</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第三条  本实施细则所指企业是指申报资金时为中关村高新技术企业或注册在中关村示范区内的国家高新技术企业，其中，</w:t>
      </w:r>
      <w:r>
        <w:rPr>
          <w:rStyle w:val="9"/>
          <w:rFonts w:hint="eastAsia" w:ascii="仿宋_GB2312" w:hAnsi="仿宋_GB2312" w:eastAsia="仿宋_GB2312" w:cs="仿宋_GB2312"/>
          <w:sz w:val="32"/>
          <w:szCs w:val="32"/>
          <w:highlight w:val="none"/>
          <w:u w:val="none"/>
        </w:rPr>
        <w:t>在市政务服务中心知识产权质押融资中心</w:t>
      </w:r>
      <w:r>
        <w:rPr>
          <w:rFonts w:hint="eastAsia" w:ascii="仿宋_GB2312" w:hAnsi="仿宋_GB2312" w:eastAsia="仿宋_GB2312" w:cs="仿宋_GB2312"/>
          <w:sz w:val="32"/>
          <w:szCs w:val="32"/>
          <w:highlight w:val="none"/>
          <w:u w:val="none"/>
        </w:rPr>
        <w:t>办理业务的企业均可申请知识产权质押贷款贴息支持。</w:t>
      </w:r>
    </w:p>
    <w:p>
      <w:pPr>
        <w:pStyle w:val="2"/>
      </w:pPr>
    </w:p>
    <w:p>
      <w:pPr>
        <w:keepNext w:val="0"/>
        <w:keepLines w:val="0"/>
        <w:pageBreakBefore w:val="0"/>
        <w:kinsoku/>
        <w:wordWrap/>
        <w:topLinePunct w:val="0"/>
        <w:autoSpaceDN w:val="0"/>
        <w:bidi w:val="0"/>
        <w:adjustRightInd w:val="0"/>
        <w:snapToGrid w:val="0"/>
        <w:spacing w:line="560" w:lineRule="exact"/>
        <w:ind w:left="0" w:leftChars="0"/>
        <w:jc w:val="center"/>
        <w:textAlignment w:val="auto"/>
        <w:rPr>
          <w:rFonts w:ascii="黑体" w:hAnsi="宋体" w:eastAsia="黑体" w:cs="宋体"/>
          <w:sz w:val="32"/>
          <w:szCs w:val="32"/>
          <w:highlight w:val="none"/>
          <w:u w:val="none"/>
        </w:rPr>
      </w:pPr>
      <w:r>
        <w:rPr>
          <w:rFonts w:hint="eastAsia" w:ascii="黑体" w:hAnsi="宋体" w:eastAsia="黑体" w:cs="宋体"/>
          <w:sz w:val="32"/>
          <w:szCs w:val="32"/>
          <w:highlight w:val="none"/>
          <w:u w:val="none"/>
        </w:rPr>
        <w:t>第二章  完善产融结合的金融支撑体系</w:t>
      </w:r>
    </w:p>
    <w:p>
      <w:pPr>
        <w:keepNext w:val="0"/>
        <w:keepLines w:val="0"/>
        <w:pageBreakBefore w:val="0"/>
        <w:kinsoku/>
        <w:wordWrap/>
        <w:topLinePunct w:val="0"/>
        <w:autoSpaceDN w:val="0"/>
        <w:bidi w:val="0"/>
        <w:adjustRightInd w:val="0"/>
        <w:snapToGrid w:val="0"/>
        <w:spacing w:line="560" w:lineRule="exact"/>
        <w:ind w:left="0" w:leftChars="0"/>
        <w:jc w:val="center"/>
        <w:textAlignment w:val="auto"/>
        <w:rPr>
          <w:rFonts w:ascii="楷体_GB2312" w:hAnsi="宋体" w:eastAsia="楷体_GB2312" w:cs="宋体"/>
          <w:sz w:val="32"/>
          <w:szCs w:val="32"/>
          <w:highlight w:val="none"/>
          <w:u w:val="none"/>
        </w:rPr>
      </w:pPr>
      <w:r>
        <w:rPr>
          <w:rFonts w:hint="eastAsia" w:ascii="楷体_GB2312" w:hAnsi="宋体" w:eastAsia="楷体_GB2312" w:cs="宋体"/>
          <w:sz w:val="32"/>
          <w:szCs w:val="32"/>
          <w:highlight w:val="none"/>
          <w:u w:val="none"/>
        </w:rPr>
        <w:t>第一节  支持对象和支持内容</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第四条  支持投资机构在中关村示范区开展天使和创业投资。按照投资机构实际投资额的10%给予投资风险补贴资金支持，对于单笔投资的补贴不超过100万元。对于同一家投资机构对同一企业进行多轮投资的不重复支持，每年每家投资机构补贴总额不超过200万元。</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第五条  支持在中关村相关分园建设创投项目集聚区，构建特色生态系统，引导投资机构</w:t>
      </w:r>
      <w:r>
        <w:rPr>
          <w:rFonts w:hint="eastAsia" w:ascii="仿宋_GB2312" w:hAnsi="宋体" w:eastAsia="仿宋_GB2312" w:cs="宋体"/>
          <w:kern w:val="0"/>
          <w:sz w:val="32"/>
          <w:szCs w:val="32"/>
          <w:highlight w:val="none"/>
          <w:u w:val="none"/>
        </w:rPr>
        <w:t>投资的新设科技创新企业或</w:t>
      </w:r>
      <w:r>
        <w:rPr>
          <w:rFonts w:hint="eastAsia" w:ascii="仿宋_GB2312" w:hAnsi="宋体" w:eastAsia="仿宋_GB2312" w:cs="宋体"/>
          <w:sz w:val="32"/>
          <w:szCs w:val="32"/>
          <w:highlight w:val="none"/>
          <w:u w:val="none"/>
        </w:rPr>
        <w:t>其投资的境外、京外科技创新企业落户聚集区。</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lang w:val="zh-CN"/>
        </w:rPr>
      </w:pPr>
      <w:r>
        <w:rPr>
          <w:rFonts w:hint="eastAsia" w:ascii="仿宋_GB2312" w:hAnsi="宋体" w:eastAsia="仿宋_GB2312" w:cs="宋体"/>
          <w:sz w:val="32"/>
          <w:szCs w:val="32"/>
          <w:highlight w:val="none"/>
          <w:u w:val="none"/>
        </w:rPr>
        <w:t>（一）支持投资机构推荐技术水平高且实际投入达到一定标准的企业入驻集聚区，按照每家入驻企业10万元的标准给予投资机构资金支持，</w:t>
      </w:r>
      <w:r>
        <w:rPr>
          <w:rFonts w:hint="eastAsia" w:ascii="仿宋_GB2312" w:hAnsi="宋体" w:eastAsia="仿宋_GB2312" w:cs="宋体"/>
          <w:sz w:val="32"/>
          <w:szCs w:val="32"/>
          <w:highlight w:val="none"/>
          <w:u w:val="none"/>
          <w:lang w:val="zh-CN"/>
        </w:rPr>
        <w:t>每年每家投资机构支持资金总额不超过100万元。</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lang w:val="zh-CN"/>
        </w:rPr>
        <w:t>（二）</w:t>
      </w:r>
      <w:r>
        <w:rPr>
          <w:rFonts w:hint="eastAsia" w:ascii="仿宋_GB2312" w:hAnsi="宋体" w:eastAsia="仿宋_GB2312" w:cs="宋体"/>
          <w:kern w:val="0"/>
          <w:sz w:val="32"/>
          <w:szCs w:val="32"/>
          <w:highlight w:val="none"/>
          <w:u w:val="none"/>
        </w:rPr>
        <w:t>给予入驻企业或专业服务机构房租费用补贴支持，房租补贴金额不超过企业或专业服务机构实际房租费用的30%，市区两级补贴金额合计不超过实际房租费用的50%。</w:t>
      </w:r>
      <w:r>
        <w:rPr>
          <w:rFonts w:hint="eastAsia" w:ascii="仿宋_GB2312" w:hAnsi="宋体" w:eastAsia="仿宋_GB2312" w:cs="宋体"/>
          <w:kern w:val="0"/>
          <w:sz w:val="32"/>
          <w:szCs w:val="32"/>
          <w:highlight w:val="none"/>
          <w:u w:val="none"/>
          <w:lang w:eastAsia="zh-CN"/>
        </w:rPr>
        <w:t>市科委、中关村管委会</w:t>
      </w:r>
      <w:r>
        <w:rPr>
          <w:rFonts w:hint="eastAsia" w:ascii="仿宋_GB2312" w:hAnsi="宋体" w:eastAsia="仿宋_GB2312" w:cs="宋体"/>
          <w:kern w:val="0"/>
          <w:sz w:val="32"/>
          <w:szCs w:val="32"/>
          <w:highlight w:val="none"/>
          <w:u w:val="none"/>
        </w:rPr>
        <w:t>对于每家企业或专业服务机构补贴面积不超过1000平方米，补贴期限不超过3年。</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lang w:val="zh-CN"/>
        </w:rPr>
      </w:pPr>
      <w:r>
        <w:rPr>
          <w:rFonts w:hint="eastAsia" w:ascii="仿宋_GB2312" w:hAnsi="宋体" w:eastAsia="仿宋_GB2312" w:cs="宋体"/>
          <w:sz w:val="32"/>
          <w:szCs w:val="32"/>
          <w:highlight w:val="none"/>
          <w:u w:val="none"/>
          <w:lang w:val="zh-CN"/>
        </w:rPr>
        <w:t>（三）</w:t>
      </w:r>
      <w:r>
        <w:rPr>
          <w:rFonts w:hint="eastAsia" w:ascii="仿宋_GB2312" w:hAnsi="宋体" w:eastAsia="仿宋_GB2312" w:cs="宋体"/>
          <w:kern w:val="0"/>
          <w:sz w:val="32"/>
          <w:szCs w:val="32"/>
          <w:highlight w:val="none"/>
          <w:u w:val="none"/>
          <w:lang w:val="zh-CN"/>
        </w:rPr>
        <w:t>支持集聚区设立专业化运营主体，为入驻企业提供研发孵化、中试检测、科技金融、市场对接等专业服务。对运营主体举办有影响力的创新创业大赛、专业技术论坛、开展展览展示、发布产业研究报告以及开展必要配套服务等活动，按其实际投入金额的30%给予资金支持，每年支持金额不超过200万元。</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第六条  支持企业挂牌。</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给予每家获准在全国中小企业股份转让系统挂牌的企业30万元资金支持；给予每家获准在</w:t>
      </w:r>
      <w:r>
        <w:rPr>
          <w:rFonts w:hint="eastAsia" w:ascii="仿宋_GB2312" w:hAnsi="仿宋_GB2312" w:eastAsia="仿宋_GB2312" w:cs="仿宋_GB2312"/>
          <w:bCs/>
          <w:sz w:val="32"/>
          <w:szCs w:val="32"/>
          <w:highlight w:val="none"/>
          <w:u w:val="none"/>
        </w:rPr>
        <w:t>北京区域性股权市场</w:t>
      </w:r>
      <w:r>
        <w:rPr>
          <w:rFonts w:hint="eastAsia" w:ascii="仿宋_GB2312" w:hAnsi="宋体" w:eastAsia="仿宋_GB2312" w:cs="宋体"/>
          <w:sz w:val="32"/>
          <w:szCs w:val="32"/>
          <w:highlight w:val="none"/>
          <w:u w:val="none"/>
        </w:rPr>
        <w:t>标准板、科技创新板等挂牌的企业5万元资金支持。</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第七条  支持建设多层次资本市场服务平台。</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支持境内证券交易机构等在中关村</w:t>
      </w:r>
      <w:r>
        <w:rPr>
          <w:rFonts w:hint="eastAsia" w:ascii="仿宋_GB2312" w:hAnsi="宋体" w:eastAsia="仿宋_GB2312" w:cs="宋体"/>
          <w:sz w:val="32"/>
          <w:szCs w:val="32"/>
          <w:highlight w:val="none"/>
          <w:u w:val="none"/>
          <w:lang w:eastAsia="zh-CN"/>
        </w:rPr>
        <w:t>示范区</w:t>
      </w:r>
      <w:r>
        <w:rPr>
          <w:rFonts w:hint="eastAsia" w:ascii="仿宋_GB2312" w:hAnsi="宋体" w:eastAsia="仿宋_GB2312" w:cs="宋体"/>
          <w:sz w:val="32"/>
          <w:szCs w:val="32"/>
          <w:highlight w:val="none"/>
          <w:u w:val="none"/>
        </w:rPr>
        <w:t>建设多层次资本市场服务平台，为企业提供挂牌、上市、发债等专业化服务。按照平台服务中关村企业年度挂牌或上市融资、发债实际金额的0.1‰给予资金支持，每年每家平台支持金额不超过200万元。</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 xml:space="preserve">第八条  </w:t>
      </w:r>
      <w:r>
        <w:rPr>
          <w:rFonts w:hint="eastAsia" w:ascii="仿宋_GB2312" w:hAnsi="仿宋_GB2312" w:eastAsia="仿宋_GB2312" w:cs="仿宋_GB2312"/>
          <w:bCs/>
          <w:sz w:val="32"/>
          <w:szCs w:val="32"/>
          <w:highlight w:val="none"/>
          <w:u w:val="none"/>
        </w:rPr>
        <w:t>支持北京区域性股权市场提供资本市场合规服务</w:t>
      </w:r>
      <w:r>
        <w:rPr>
          <w:rFonts w:hint="eastAsia" w:ascii="仿宋_GB2312" w:hAnsi="宋体" w:eastAsia="仿宋_GB2312" w:cs="宋体"/>
          <w:sz w:val="32"/>
          <w:szCs w:val="32"/>
          <w:highlight w:val="none"/>
          <w:u w:val="none"/>
        </w:rPr>
        <w:t>。</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kern w:val="0"/>
          <w:sz w:val="32"/>
          <w:szCs w:val="32"/>
          <w:highlight w:val="none"/>
          <w:u w:val="none"/>
          <w:lang w:val="zh-CN"/>
        </w:rPr>
      </w:pPr>
      <w:r>
        <w:rPr>
          <w:rFonts w:hint="eastAsia" w:ascii="仿宋_GB2312" w:hAnsi="仿宋_GB2312" w:eastAsia="仿宋_GB2312" w:cs="仿宋_GB2312"/>
          <w:bCs/>
          <w:sz w:val="32"/>
          <w:szCs w:val="32"/>
          <w:highlight w:val="none"/>
          <w:u w:val="none"/>
        </w:rPr>
        <w:t>支持北京区域性股权市场为中关村创新成长专板等挂牌展示企业提供公司治理、财务管理、股权激励等资本市场合规服务，按照其实际投入金额的50%给予资金支持，每年支持金额不超过200万元。</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left"/>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第九条  支持企业开展并购重组。</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对并购交易额在1000万元（含）以上的交易，按照并购交易额的5‰给予并购方企业资金支持，对单个项目的年度支持金额不超过50万元，</w:t>
      </w:r>
      <w:r>
        <w:rPr>
          <w:rFonts w:hint="eastAsia" w:ascii="仿宋_GB2312" w:hAnsi="宋体" w:eastAsia="仿宋_GB2312" w:cs="宋体"/>
          <w:sz w:val="32"/>
          <w:szCs w:val="32"/>
          <w:highlight w:val="none"/>
          <w:u w:val="none"/>
          <w:lang w:eastAsia="zh-CN"/>
        </w:rPr>
        <w:t>每年</w:t>
      </w:r>
      <w:r>
        <w:rPr>
          <w:rFonts w:hint="eastAsia" w:ascii="仿宋_GB2312" w:hAnsi="宋体" w:eastAsia="仿宋_GB2312" w:cs="宋体"/>
          <w:sz w:val="32"/>
          <w:szCs w:val="32"/>
          <w:highlight w:val="none"/>
          <w:u w:val="none"/>
        </w:rPr>
        <w:t>每家企业的支持金额不超过100万元。</w:t>
      </w:r>
    </w:p>
    <w:p>
      <w:pPr>
        <w:keepNext w:val="0"/>
        <w:keepLines w:val="0"/>
        <w:pageBreakBefore w:val="0"/>
        <w:widowControl w:val="0"/>
        <w:numPr>
          <w:ilvl w:val="0"/>
          <w:numId w:val="1"/>
        </w:numPr>
        <w:kinsoku/>
        <w:wordWrap/>
        <w:topLinePunct w:val="0"/>
        <w:autoSpaceDN w:val="0"/>
        <w:bidi w:val="0"/>
        <w:adjustRightInd w:val="0"/>
        <w:snapToGrid w:val="0"/>
        <w:spacing w:line="560" w:lineRule="exact"/>
        <w:ind w:left="0" w:leftChars="0"/>
        <w:jc w:val="center"/>
        <w:textAlignment w:val="auto"/>
        <w:rPr>
          <w:rFonts w:ascii="楷体_GB2312" w:hAnsi="宋体" w:eastAsia="楷体_GB2312" w:cs="宋体"/>
          <w:sz w:val="32"/>
          <w:szCs w:val="32"/>
          <w:highlight w:val="none"/>
          <w:u w:val="none"/>
        </w:rPr>
      </w:pPr>
      <w:r>
        <w:rPr>
          <w:rFonts w:hint="eastAsia" w:ascii="楷体_GB2312" w:hAnsi="宋体" w:eastAsia="楷体_GB2312" w:cs="宋体"/>
          <w:sz w:val="32"/>
          <w:szCs w:val="32"/>
          <w:highlight w:val="none"/>
          <w:u w:val="none"/>
          <w:lang w:val="en-US" w:eastAsia="zh-CN"/>
        </w:rPr>
        <w:t xml:space="preserve"> </w:t>
      </w:r>
      <w:r>
        <w:rPr>
          <w:rFonts w:hint="eastAsia" w:ascii="楷体_GB2312" w:hAnsi="宋体" w:eastAsia="楷体_GB2312" w:cs="宋体"/>
          <w:sz w:val="32"/>
          <w:szCs w:val="32"/>
          <w:highlight w:val="none"/>
          <w:u w:val="none"/>
        </w:rPr>
        <w:t>支持条件</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第十条  申请天使和创业投资风险补贴支持资金应当符合以下条件：</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rPr>
        <w:t>（一）投资机构需在北京注册，注册资本在1000万元（含）以上，经营范围中应包含“投资”等相关字样；以受托管理资金进行投资的机构，需在中国证券投资基金业协会登记为私募基金管理人，其受托管理基金应在中国证券投资基金业协会备案，认缴受托管理资金规模在5000万元（含）以上，其中申请补贴的基金规模在2000万元（含）以上</w:t>
      </w:r>
      <w:r>
        <w:rPr>
          <w:rFonts w:hint="eastAsia" w:ascii="仿宋_GB2312" w:hAnsi="仿宋_GB2312" w:eastAsia="仿宋_GB2312" w:cs="仿宋_GB2312"/>
          <w:sz w:val="32"/>
          <w:szCs w:val="32"/>
          <w:highlight w:val="none"/>
          <w:u w:val="none"/>
          <w:lang w:eastAsia="zh-CN"/>
        </w:rPr>
        <w:t>。</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rPr>
        <w:t>（二）</w:t>
      </w:r>
      <w:r>
        <w:rPr>
          <w:rFonts w:hint="eastAsia" w:ascii="仿宋_GB2312" w:hAnsi="仿宋_GB2312" w:eastAsia="仿宋_GB2312" w:cs="仿宋_GB2312"/>
          <w:spacing w:val="-4"/>
          <w:sz w:val="32"/>
          <w:szCs w:val="32"/>
          <w:highlight w:val="none"/>
          <w:u w:val="none"/>
        </w:rPr>
        <w:t>所投资企业需符合中关村示范区高精尖产业</w:t>
      </w:r>
      <w:r>
        <w:rPr>
          <w:rFonts w:hint="eastAsia" w:ascii="仿宋_GB2312" w:hAnsi="仿宋_GB2312" w:eastAsia="仿宋_GB2312" w:cs="仿宋_GB2312"/>
          <w:sz w:val="32"/>
          <w:szCs w:val="32"/>
          <w:highlight w:val="none"/>
          <w:u w:val="none"/>
        </w:rPr>
        <w:t>领域、具有核心技术或自主知识产权；未在境内外证券交易所上市；企业自设立之日起到投资协议签订之日止不超过5年；投资机构对企业投资后所占股权比例不超过50%，且不为第一大股东</w:t>
      </w:r>
      <w:r>
        <w:rPr>
          <w:rFonts w:hint="eastAsia" w:ascii="仿宋_GB2312" w:hAnsi="仿宋_GB2312" w:eastAsia="仿宋_GB2312" w:cs="仿宋_GB2312"/>
          <w:sz w:val="32"/>
          <w:szCs w:val="32"/>
          <w:highlight w:val="none"/>
          <w:u w:val="none"/>
          <w:lang w:eastAsia="zh-CN"/>
        </w:rPr>
        <w:t>。</w:t>
      </w:r>
    </w:p>
    <w:p>
      <w:pPr>
        <w:keepNext w:val="0"/>
        <w:keepLines w:val="0"/>
        <w:pageBreakBefore w:val="0"/>
        <w:kinsoku/>
        <w:wordWrap/>
        <w:topLinePunct w:val="0"/>
        <w:autoSpaceDN w:val="0"/>
        <w:bidi w:val="0"/>
        <w:adjustRightInd w:val="0"/>
        <w:snapToGrid w:val="0"/>
        <w:spacing w:line="560" w:lineRule="exact"/>
        <w:ind w:left="0" w:leftChars="0" w:firstLine="596" w:firstLineChars="200"/>
        <w:jc w:val="both"/>
        <w:textAlignment w:val="auto"/>
        <w:rPr>
          <w:rFonts w:hint="eastAsia" w:ascii="仿宋_GB2312" w:hAnsi="仿宋_GB2312" w:eastAsia="仿宋_GB2312" w:cs="仿宋_GB2312"/>
          <w:spacing w:val="-11"/>
          <w:sz w:val="32"/>
          <w:szCs w:val="32"/>
          <w:highlight w:val="none"/>
          <w:u w:val="none"/>
          <w:lang w:eastAsia="zh-CN"/>
        </w:rPr>
      </w:pPr>
      <w:r>
        <w:rPr>
          <w:rFonts w:hint="eastAsia" w:ascii="仿宋_GB2312" w:hAnsi="仿宋_GB2312" w:eastAsia="仿宋_GB2312" w:cs="仿宋_GB2312"/>
          <w:spacing w:val="-11"/>
          <w:sz w:val="32"/>
          <w:szCs w:val="32"/>
          <w:highlight w:val="none"/>
          <w:u w:val="none"/>
        </w:rPr>
        <w:t>（三）投资机构应</w:t>
      </w:r>
      <w:r>
        <w:rPr>
          <w:rFonts w:hint="eastAsia" w:ascii="仿宋_GB2312" w:hAnsi="仿宋_GB2312" w:eastAsia="仿宋_GB2312" w:cs="仿宋_GB2312"/>
          <w:spacing w:val="-11"/>
          <w:sz w:val="32"/>
          <w:szCs w:val="32"/>
          <w:highlight w:val="none"/>
          <w:u w:val="none"/>
          <w:lang w:eastAsia="zh-CN"/>
        </w:rPr>
        <w:t>于</w:t>
      </w:r>
      <w:r>
        <w:rPr>
          <w:rFonts w:hint="eastAsia" w:ascii="仿宋_GB2312" w:hAnsi="仿宋_GB2312" w:eastAsia="仿宋_GB2312" w:cs="仿宋_GB2312"/>
          <w:spacing w:val="-11"/>
          <w:sz w:val="32"/>
          <w:szCs w:val="32"/>
          <w:highlight w:val="none"/>
          <w:u w:val="none"/>
        </w:rPr>
        <w:t>所投资企业</w:t>
      </w:r>
      <w:r>
        <w:rPr>
          <w:rFonts w:hint="eastAsia" w:ascii="仿宋_GB2312" w:hAnsi="仿宋_GB2312" w:eastAsia="仿宋_GB2312" w:cs="仿宋_GB2312"/>
          <w:spacing w:val="-11"/>
          <w:sz w:val="32"/>
          <w:szCs w:val="32"/>
          <w:highlight w:val="none"/>
          <w:u w:val="none"/>
          <w:lang w:eastAsia="zh-CN"/>
        </w:rPr>
        <w:t>在</w:t>
      </w:r>
      <w:r>
        <w:rPr>
          <w:rFonts w:hint="eastAsia" w:ascii="仿宋_GB2312" w:hAnsi="仿宋_GB2312" w:eastAsia="仿宋_GB2312" w:cs="仿宋_GB2312"/>
          <w:spacing w:val="-11"/>
          <w:sz w:val="32"/>
          <w:szCs w:val="32"/>
          <w:highlight w:val="none"/>
          <w:u w:val="none"/>
        </w:rPr>
        <w:t>工商</w:t>
      </w:r>
      <w:r>
        <w:rPr>
          <w:rFonts w:hint="eastAsia" w:ascii="仿宋_GB2312" w:hAnsi="仿宋_GB2312" w:eastAsia="仿宋_GB2312" w:cs="仿宋_GB2312"/>
          <w:spacing w:val="-11"/>
          <w:sz w:val="32"/>
          <w:szCs w:val="32"/>
          <w:highlight w:val="none"/>
          <w:u w:val="none"/>
          <w:lang w:eastAsia="zh-CN"/>
        </w:rPr>
        <w:t>部门完成股权</w:t>
      </w:r>
      <w:r>
        <w:rPr>
          <w:rFonts w:hint="eastAsia" w:ascii="仿宋_GB2312" w:hAnsi="仿宋_GB2312" w:eastAsia="仿宋_GB2312" w:cs="仿宋_GB2312"/>
          <w:spacing w:val="-11"/>
          <w:sz w:val="32"/>
          <w:szCs w:val="32"/>
          <w:highlight w:val="none"/>
          <w:u w:val="none"/>
        </w:rPr>
        <w:t>变更后递交申请材料</w:t>
      </w:r>
      <w:r>
        <w:rPr>
          <w:rFonts w:hint="eastAsia" w:ascii="仿宋_GB2312" w:hAnsi="仿宋_GB2312" w:eastAsia="仿宋_GB2312" w:cs="仿宋_GB2312"/>
          <w:spacing w:val="-11"/>
          <w:sz w:val="32"/>
          <w:szCs w:val="32"/>
          <w:highlight w:val="none"/>
          <w:u w:val="none"/>
          <w:lang w:eastAsia="zh-CN"/>
        </w:rPr>
        <w:t>。</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rPr>
        <w:t>（四）优先支持承诺将持有所投资企业股权时间超过5年的投资机构</w:t>
      </w:r>
      <w:r>
        <w:rPr>
          <w:rFonts w:hint="eastAsia" w:ascii="仿宋_GB2312" w:hAnsi="仿宋_GB2312" w:eastAsia="仿宋_GB2312" w:cs="仿宋_GB2312"/>
          <w:sz w:val="32"/>
          <w:szCs w:val="32"/>
          <w:highlight w:val="none"/>
          <w:u w:val="none"/>
          <w:lang w:eastAsia="zh-CN"/>
        </w:rPr>
        <w:t>。</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sz w:val="32"/>
          <w:szCs w:val="32"/>
          <w:highlight w:val="none"/>
          <w:u w:val="none"/>
        </w:rPr>
        <w:t>第十一条  申请入驻</w:t>
      </w:r>
      <w:r>
        <w:rPr>
          <w:rFonts w:hint="eastAsia" w:ascii="仿宋_GB2312" w:hAnsi="仿宋_GB2312" w:eastAsia="仿宋_GB2312" w:cs="仿宋_GB2312"/>
          <w:kern w:val="0"/>
          <w:sz w:val="32"/>
          <w:szCs w:val="32"/>
          <w:highlight w:val="none"/>
          <w:u w:val="none"/>
        </w:rPr>
        <w:t>创投</w:t>
      </w:r>
      <w:r>
        <w:rPr>
          <w:rFonts w:hint="eastAsia" w:ascii="仿宋_GB2312" w:hAnsi="仿宋_GB2312" w:eastAsia="仿宋_GB2312" w:cs="仿宋_GB2312"/>
          <w:sz w:val="32"/>
          <w:szCs w:val="32"/>
          <w:highlight w:val="none"/>
          <w:u w:val="none"/>
        </w:rPr>
        <w:t>项目集聚区支</w:t>
      </w:r>
      <w:r>
        <w:rPr>
          <w:rFonts w:hint="eastAsia" w:ascii="仿宋_GB2312" w:hAnsi="仿宋_GB2312" w:eastAsia="仿宋_GB2312" w:cs="仿宋_GB2312"/>
          <w:kern w:val="0"/>
          <w:sz w:val="32"/>
          <w:szCs w:val="32"/>
          <w:highlight w:val="none"/>
          <w:u w:val="none"/>
        </w:rPr>
        <w:t>持资金应当符合以下条件：</w:t>
      </w:r>
    </w:p>
    <w:p>
      <w:pPr>
        <w:keepNext w:val="0"/>
        <w:keepLines w:val="0"/>
        <w:pageBreakBefore w:val="0"/>
        <w:kinsoku/>
        <w:wordWrap/>
        <w:topLinePunct w:val="0"/>
        <w:autoSpaceDN w:val="0"/>
        <w:bidi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（一）</w:t>
      </w:r>
      <w:r>
        <w:rPr>
          <w:rFonts w:hint="eastAsia" w:ascii="仿宋_GB2312" w:hAnsi="仿宋_GB2312" w:eastAsia="仿宋_GB2312" w:cs="仿宋_GB2312"/>
          <w:kern w:val="0"/>
          <w:sz w:val="32"/>
          <w:szCs w:val="32"/>
          <w:highlight w:val="none"/>
          <w:u w:val="none"/>
        </w:rPr>
        <w:t>创投</w:t>
      </w:r>
      <w:r>
        <w:rPr>
          <w:rFonts w:hint="eastAsia" w:ascii="仿宋_GB2312" w:hAnsi="仿宋_GB2312" w:eastAsia="仿宋_GB2312" w:cs="仿宋_GB2312"/>
          <w:sz w:val="32"/>
          <w:szCs w:val="32"/>
          <w:highlight w:val="none"/>
          <w:u w:val="none"/>
        </w:rPr>
        <w:t>项目集聚区需经</w:t>
      </w:r>
      <w:r>
        <w:rPr>
          <w:rFonts w:hint="eastAsia" w:ascii="仿宋_GB2312" w:hAnsi="仿宋_GB2312" w:eastAsia="仿宋_GB2312" w:cs="仿宋_GB2312"/>
          <w:sz w:val="32"/>
          <w:szCs w:val="32"/>
          <w:highlight w:val="none"/>
          <w:u w:val="none"/>
          <w:lang w:eastAsia="zh-CN"/>
        </w:rPr>
        <w:t>市科委、中关村管委会</w:t>
      </w:r>
      <w:r>
        <w:rPr>
          <w:rFonts w:hint="eastAsia" w:ascii="仿宋_GB2312" w:hAnsi="仿宋_GB2312" w:eastAsia="仿宋_GB2312" w:cs="仿宋_GB2312"/>
          <w:sz w:val="32"/>
          <w:szCs w:val="32"/>
          <w:highlight w:val="none"/>
          <w:u w:val="none"/>
        </w:rPr>
        <w:t>和相关区联合认定；</w:t>
      </w:r>
    </w:p>
    <w:p>
      <w:pPr>
        <w:keepNext w:val="0"/>
        <w:keepLines w:val="0"/>
        <w:pageBreakBefore w:val="0"/>
        <w:kinsoku/>
        <w:wordWrap/>
        <w:topLinePunct w:val="0"/>
        <w:autoSpaceDN w:val="0"/>
        <w:bidi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rPr>
        <w:t>（二）投资机构注册资本需在1000万元（含）以上，经营范围中应包含“投资”等相关字样；以受托管理资金方式进行投资的机构，需在中国证券投资基金业协会登记为私募基金管理人，其受托管理基金应在中国证券投资基金业协会备案</w:t>
      </w:r>
      <w:r>
        <w:rPr>
          <w:rFonts w:hint="eastAsia" w:ascii="仿宋_GB2312" w:hAnsi="仿宋_GB2312" w:eastAsia="仿宋_GB2312" w:cs="仿宋_GB2312"/>
          <w:sz w:val="32"/>
          <w:szCs w:val="32"/>
          <w:highlight w:val="none"/>
          <w:u w:val="none"/>
          <w:lang w:eastAsia="zh-CN"/>
        </w:rPr>
        <w:t>。</w:t>
      </w:r>
    </w:p>
    <w:p>
      <w:pPr>
        <w:keepNext w:val="0"/>
        <w:keepLines w:val="0"/>
        <w:pageBreakBefore w:val="0"/>
        <w:kinsoku/>
        <w:wordWrap/>
        <w:topLinePunct w:val="0"/>
        <w:autoSpaceDN w:val="0"/>
        <w:bidi w:val="0"/>
        <w:spacing w:line="560" w:lineRule="exact"/>
        <w:ind w:left="0" w:leftChars="0" w:firstLine="640" w:firstLineChars="200"/>
        <w:jc w:val="both"/>
        <w:textAlignment w:val="auto"/>
        <w:rPr>
          <w:rFonts w:hint="eastAsia" w:ascii="仿宋_GB2312" w:hAnsi="仿宋_GB2312" w:eastAsia="仿宋_GB2312" w:cs="仿宋_GB2312"/>
          <w:kern w:val="0"/>
          <w:sz w:val="32"/>
          <w:szCs w:val="32"/>
          <w:highlight w:val="none"/>
          <w:u w:val="none"/>
          <w:lang w:eastAsia="zh-CN"/>
        </w:rPr>
      </w:pPr>
      <w:r>
        <w:rPr>
          <w:rFonts w:hint="eastAsia" w:ascii="仿宋_GB2312" w:hAnsi="仿宋_GB2312" w:eastAsia="仿宋_GB2312" w:cs="仿宋_GB2312"/>
          <w:kern w:val="0"/>
          <w:sz w:val="32"/>
          <w:szCs w:val="32"/>
          <w:highlight w:val="none"/>
          <w:u w:val="none"/>
        </w:rPr>
        <w:t>（三）</w:t>
      </w:r>
      <w:r>
        <w:rPr>
          <w:rFonts w:hint="eastAsia" w:ascii="仿宋_GB2312" w:hAnsi="仿宋_GB2312" w:eastAsia="仿宋_GB2312" w:cs="仿宋_GB2312"/>
          <w:sz w:val="32"/>
          <w:szCs w:val="32"/>
          <w:highlight w:val="none"/>
          <w:u w:val="none"/>
        </w:rPr>
        <w:t>企业需获得投资机构推荐，为投资机构投资的新设科技创新企业，或其投资的境外、京外科技创新企业迁入，或新设的总部、加速中心等；所属领域符合中关村示范区和相关分园产业定位；拥有关键核心技术或自主知识产权；拥有高水平创新领军人物和创新创业团队；投资强度需符合</w:t>
      </w:r>
      <w:r>
        <w:rPr>
          <w:rFonts w:hint="eastAsia" w:ascii="仿宋_GB2312" w:hAnsi="仿宋_GB2312" w:eastAsia="仿宋_GB2312" w:cs="仿宋_GB2312"/>
          <w:sz w:val="32"/>
          <w:szCs w:val="32"/>
          <w:highlight w:val="none"/>
          <w:u w:val="none"/>
          <w:lang w:eastAsia="zh-CN"/>
        </w:rPr>
        <w:t>市科委、中关村管委会</w:t>
      </w:r>
      <w:r>
        <w:rPr>
          <w:rFonts w:hint="eastAsia" w:ascii="仿宋_GB2312" w:hAnsi="仿宋_GB2312" w:eastAsia="仿宋_GB2312" w:cs="仿宋_GB2312"/>
          <w:sz w:val="32"/>
          <w:szCs w:val="32"/>
          <w:highlight w:val="none"/>
          <w:u w:val="none"/>
        </w:rPr>
        <w:t>和相关区联合认定的标准</w:t>
      </w:r>
      <w:r>
        <w:rPr>
          <w:rFonts w:hint="eastAsia" w:ascii="仿宋_GB2312" w:hAnsi="仿宋_GB2312" w:eastAsia="仿宋_GB2312" w:cs="仿宋_GB2312"/>
          <w:sz w:val="32"/>
          <w:szCs w:val="32"/>
          <w:highlight w:val="none"/>
          <w:u w:val="none"/>
          <w:lang w:eastAsia="zh-CN"/>
        </w:rPr>
        <w:t>。</w:t>
      </w:r>
    </w:p>
    <w:p>
      <w:pPr>
        <w:keepNext w:val="0"/>
        <w:keepLines w:val="0"/>
        <w:pageBreakBefore w:val="0"/>
        <w:kinsoku/>
        <w:wordWrap/>
        <w:topLinePunct w:val="0"/>
        <w:autoSpaceDN w:val="0"/>
        <w:bidi w:val="0"/>
        <w:spacing w:line="560" w:lineRule="exact"/>
        <w:ind w:left="0" w:leftChars="0" w:firstLine="640" w:firstLineChars="200"/>
        <w:jc w:val="both"/>
        <w:textAlignment w:val="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rPr>
        <w:t>（四）专业服务机构应当具有较好的创新资源整合能力及专业化集成服务能力，包括法律会计、信用评价、知识产权、人力资源、创业孵化等机构。</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第十二条  申请挂牌支持资金的企业应当符合以下条件：</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rPr>
        <w:t>（一）符合中关村示范区高精尖产业领域、具有核心技术或自主知识产权</w:t>
      </w:r>
      <w:r>
        <w:rPr>
          <w:rFonts w:hint="eastAsia" w:ascii="仿宋_GB2312" w:hAnsi="仿宋_GB2312" w:eastAsia="仿宋_GB2312" w:cs="仿宋_GB2312"/>
          <w:sz w:val="32"/>
          <w:szCs w:val="32"/>
          <w:highlight w:val="none"/>
          <w:u w:val="none"/>
          <w:lang w:eastAsia="zh-CN"/>
        </w:rPr>
        <w:t>。</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（二）取得全国中小企业股份转让系统有限责任公司出具的同意企业进入全国中小企业股份转让系统挂牌的函（以下简称新三板挂牌函）或取得北京股权交易中心有限公司出具的同意企业进入</w:t>
      </w:r>
      <w:r>
        <w:rPr>
          <w:rFonts w:hint="eastAsia" w:ascii="仿宋_GB2312" w:hAnsi="仿宋_GB2312" w:eastAsia="仿宋_GB2312" w:cs="仿宋_GB2312"/>
          <w:bCs/>
          <w:sz w:val="32"/>
          <w:szCs w:val="32"/>
          <w:highlight w:val="none"/>
          <w:u w:val="none"/>
        </w:rPr>
        <w:t>北京区域性股权市场</w:t>
      </w:r>
      <w:r>
        <w:rPr>
          <w:rFonts w:hint="eastAsia" w:ascii="仿宋_GB2312" w:hAnsi="仿宋_GB2312" w:eastAsia="仿宋_GB2312" w:cs="仿宋_GB2312"/>
          <w:sz w:val="32"/>
          <w:szCs w:val="32"/>
          <w:highlight w:val="none"/>
          <w:u w:val="none"/>
        </w:rPr>
        <w:t>标准板、科技创新板等挂牌的函（以下简称四板挂牌函）。</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第十三条  申请多层次资本市场服务平台建设支持资金的机构应当符合以下条件：</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rPr>
        <w:t>（一）平台由境内证券交易机构等设立，有固定的经营服务场所，持续运营满1年</w:t>
      </w:r>
      <w:r>
        <w:rPr>
          <w:rFonts w:hint="eastAsia" w:ascii="仿宋_GB2312" w:hAnsi="仿宋_GB2312" w:eastAsia="仿宋_GB2312" w:cs="仿宋_GB2312"/>
          <w:sz w:val="32"/>
          <w:szCs w:val="32"/>
          <w:highlight w:val="none"/>
          <w:u w:val="none"/>
          <w:lang w:eastAsia="zh-CN"/>
        </w:rPr>
        <w:t>。</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（二）平台为中关村企业提供挂牌、上市、发债等专业化服务效果较好。</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第十四条  申请北京区域性股权市场资本市场合规服务支持资金的机构应当具备北京市政府批准的区域性股权市场运营机构资质，持续运营满1年。</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第十五条  申请并购支持资金的企业应当符合以下条件：</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rPr>
        <w:t>（一）并购方应在境内外上市，或全国中小企业股份转让系统挂牌</w:t>
      </w:r>
      <w:r>
        <w:rPr>
          <w:rFonts w:hint="eastAsia" w:ascii="仿宋_GB2312" w:hAnsi="仿宋_GB2312" w:eastAsia="仿宋_GB2312" w:cs="仿宋_GB2312"/>
          <w:sz w:val="32"/>
          <w:szCs w:val="32"/>
          <w:highlight w:val="none"/>
          <w:u w:val="none"/>
          <w:lang w:eastAsia="zh-CN"/>
        </w:rPr>
        <w:t>。</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rPr>
        <w:t>（二）并购方及被并购方应</w:t>
      </w:r>
      <w:r>
        <w:rPr>
          <w:rFonts w:hint="eastAsia" w:ascii="仿宋_GB2312" w:hAnsi="仿宋_GB2312" w:eastAsia="仿宋_GB2312" w:cs="仿宋_GB2312"/>
          <w:sz w:val="32"/>
          <w:szCs w:val="32"/>
          <w:highlight w:val="none"/>
          <w:u w:val="none"/>
          <w:lang w:eastAsia="zh-CN"/>
        </w:rPr>
        <w:t>属于</w:t>
      </w:r>
      <w:r>
        <w:rPr>
          <w:rFonts w:hint="eastAsia" w:ascii="仿宋_GB2312" w:hAnsi="仿宋_GB2312" w:eastAsia="仿宋_GB2312" w:cs="仿宋_GB2312"/>
          <w:sz w:val="32"/>
          <w:szCs w:val="32"/>
          <w:highlight w:val="none"/>
          <w:u w:val="none"/>
        </w:rPr>
        <w:t>中关村示范区高精尖产业领域</w:t>
      </w:r>
      <w:r>
        <w:rPr>
          <w:rFonts w:hint="eastAsia" w:ascii="仿宋_GB2312" w:hAnsi="仿宋_GB2312" w:eastAsia="仿宋_GB2312" w:cs="仿宋_GB2312"/>
          <w:sz w:val="32"/>
          <w:szCs w:val="32"/>
          <w:highlight w:val="none"/>
          <w:u w:val="none"/>
          <w:lang w:eastAsia="zh-CN"/>
        </w:rPr>
        <w:t>，且</w:t>
      </w:r>
      <w:r>
        <w:rPr>
          <w:rFonts w:hint="eastAsia" w:ascii="仿宋_GB2312" w:hAnsi="仿宋_GB2312" w:eastAsia="仿宋_GB2312" w:cs="仿宋_GB2312"/>
          <w:sz w:val="32"/>
          <w:szCs w:val="32"/>
          <w:highlight w:val="none"/>
          <w:u w:val="none"/>
        </w:rPr>
        <w:t>具有核心技术或自主知识产权</w:t>
      </w:r>
      <w:r>
        <w:rPr>
          <w:rFonts w:hint="eastAsia" w:ascii="仿宋_GB2312" w:hAnsi="仿宋_GB2312" w:eastAsia="仿宋_GB2312" w:cs="仿宋_GB2312"/>
          <w:sz w:val="32"/>
          <w:szCs w:val="32"/>
          <w:highlight w:val="none"/>
          <w:u w:val="none"/>
          <w:lang w:eastAsia="zh-CN"/>
        </w:rPr>
        <w:t>。</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（三）并购方通过本次并购首次取得被并购企业的绝对控股权（股权占比超过50%）。</w:t>
      </w:r>
    </w:p>
    <w:p>
      <w:pPr>
        <w:keepNext w:val="0"/>
        <w:keepLines w:val="0"/>
        <w:pageBreakBefore w:val="0"/>
        <w:kinsoku/>
        <w:wordWrap/>
        <w:topLinePunct w:val="0"/>
        <w:autoSpaceDN w:val="0"/>
        <w:bidi w:val="0"/>
        <w:adjustRightInd w:val="0"/>
        <w:snapToGrid w:val="0"/>
        <w:spacing w:line="560" w:lineRule="exact"/>
        <w:ind w:left="0" w:leftChars="0"/>
        <w:jc w:val="center"/>
        <w:textAlignment w:val="auto"/>
        <w:rPr>
          <w:rFonts w:ascii="楷体_GB2312" w:hAnsi="宋体" w:eastAsia="楷体_GB2312" w:cs="宋体"/>
          <w:sz w:val="32"/>
          <w:szCs w:val="32"/>
          <w:highlight w:val="none"/>
          <w:u w:val="none"/>
        </w:rPr>
      </w:pPr>
      <w:r>
        <w:rPr>
          <w:rFonts w:hint="eastAsia" w:ascii="楷体_GB2312" w:hAnsi="宋体" w:eastAsia="楷体_GB2312" w:cs="宋体"/>
          <w:sz w:val="32"/>
          <w:szCs w:val="32"/>
          <w:highlight w:val="none"/>
          <w:u w:val="none"/>
        </w:rPr>
        <w:t>第三节  申报材料</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第十六条  申请天使和创业投资风险补贴需提供以下材料：</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rPr>
        <w:t>（一）天使和创业投资风险补贴支持资金申请书</w:t>
      </w:r>
      <w:r>
        <w:rPr>
          <w:rFonts w:hint="eastAsia" w:ascii="仿宋_GB2312" w:hAnsi="仿宋_GB2312" w:eastAsia="仿宋_GB2312" w:cs="仿宋_GB2312"/>
          <w:sz w:val="32"/>
          <w:szCs w:val="32"/>
          <w:highlight w:val="none"/>
          <w:u w:val="none"/>
          <w:lang w:eastAsia="zh-CN"/>
        </w:rPr>
        <w:t>。</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rPr>
        <w:t>（二）以受托管理资金进行投资的机构需提交私募基金管理人和相关基金产品在中国证券投资基金业协会备案的公示信息</w:t>
      </w:r>
      <w:r>
        <w:rPr>
          <w:rFonts w:hint="eastAsia" w:ascii="仿宋_GB2312" w:hAnsi="仿宋_GB2312" w:eastAsia="仿宋_GB2312" w:cs="仿宋_GB2312"/>
          <w:sz w:val="32"/>
          <w:szCs w:val="32"/>
          <w:highlight w:val="none"/>
          <w:u w:val="none"/>
          <w:lang w:eastAsia="zh-CN"/>
        </w:rPr>
        <w:t>。</w:t>
      </w:r>
    </w:p>
    <w:p>
      <w:pPr>
        <w:keepNext w:val="0"/>
        <w:keepLines w:val="0"/>
        <w:pageBreakBefore w:val="0"/>
        <w:kinsoku/>
        <w:wordWrap/>
        <w:topLinePunct w:val="0"/>
        <w:autoSpaceDE w:val="0"/>
        <w:autoSpaceDN w:val="0"/>
        <w:bidi w:val="0"/>
        <w:adjustRightInd w:val="0"/>
        <w:snapToGrid w:val="0"/>
        <w:spacing w:line="560" w:lineRule="exact"/>
        <w:ind w:left="0" w:leftChars="0" w:firstLine="480" w:firstLineChars="150"/>
        <w:jc w:val="both"/>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（三）加盖市场监督管理部门查询章的投资机构章程；以受托管理资金投资的机构，需提供受托管理基金的有限合伙协议或委托管理协议或契约型基金合同。</w:t>
      </w:r>
    </w:p>
    <w:p>
      <w:pPr>
        <w:keepNext w:val="0"/>
        <w:keepLines w:val="0"/>
        <w:pageBreakBefore w:val="0"/>
        <w:kinsoku/>
        <w:wordWrap/>
        <w:topLinePunct w:val="0"/>
        <w:autoSpaceDE w:val="0"/>
        <w:autoSpaceDN w:val="0"/>
        <w:bidi w:val="0"/>
        <w:adjustRightInd w:val="0"/>
        <w:snapToGrid w:val="0"/>
        <w:spacing w:line="560" w:lineRule="exact"/>
        <w:ind w:left="0" w:leftChars="0" w:firstLine="480" w:firstLineChars="150"/>
        <w:jc w:val="both"/>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rPr>
        <w:t>（四）所投资企业加盖市场监督管理部门查询章的公司章程复印件或北京股权登记管理中心有限公司出具的股东名册中体现股东变更信息材料、投资协议复印件、银行入资单复印件等相关材料</w:t>
      </w:r>
      <w:r>
        <w:rPr>
          <w:rFonts w:hint="eastAsia" w:ascii="仿宋_GB2312" w:hAnsi="仿宋_GB2312" w:eastAsia="仿宋_GB2312" w:cs="仿宋_GB2312"/>
          <w:sz w:val="32"/>
          <w:szCs w:val="32"/>
          <w:highlight w:val="none"/>
          <w:u w:val="none"/>
          <w:lang w:eastAsia="zh-CN"/>
        </w:rPr>
        <w:t>。</w:t>
      </w:r>
    </w:p>
    <w:p>
      <w:pPr>
        <w:keepNext w:val="0"/>
        <w:keepLines w:val="0"/>
        <w:pageBreakBefore w:val="0"/>
        <w:kinsoku/>
        <w:wordWrap/>
        <w:topLinePunct w:val="0"/>
        <w:autoSpaceDE w:val="0"/>
        <w:autoSpaceDN w:val="0"/>
        <w:bidi w:val="0"/>
        <w:adjustRightInd w:val="0"/>
        <w:snapToGrid w:val="0"/>
        <w:spacing w:line="560" w:lineRule="exact"/>
        <w:ind w:left="0" w:leftChars="0" w:firstLine="480" w:firstLineChars="150"/>
        <w:jc w:val="both"/>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（五）投资机构承诺将持有所投资企业股权时间超过5年的相关材料（有相关承诺的机构需提供）。</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第十七条  申请入驻</w:t>
      </w:r>
      <w:r>
        <w:rPr>
          <w:rFonts w:hint="eastAsia" w:ascii="仿宋_GB2312" w:hAnsi="仿宋_GB2312" w:eastAsia="仿宋_GB2312" w:cs="仿宋_GB2312"/>
          <w:kern w:val="0"/>
          <w:sz w:val="32"/>
          <w:szCs w:val="32"/>
          <w:highlight w:val="none"/>
          <w:u w:val="none"/>
        </w:rPr>
        <w:t>创投项目集聚区支持资金</w:t>
      </w:r>
      <w:r>
        <w:rPr>
          <w:rFonts w:hint="eastAsia" w:ascii="仿宋_GB2312" w:hAnsi="仿宋_GB2312" w:eastAsia="仿宋_GB2312" w:cs="仿宋_GB2312"/>
          <w:sz w:val="32"/>
          <w:szCs w:val="32"/>
          <w:highlight w:val="none"/>
          <w:u w:val="none"/>
        </w:rPr>
        <w:t>需提供以下材料：</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rPr>
        <w:t>（一）创投项目集聚区支持资金申请书</w:t>
      </w:r>
      <w:r>
        <w:rPr>
          <w:rFonts w:hint="eastAsia" w:ascii="仿宋_GB2312" w:hAnsi="仿宋_GB2312" w:eastAsia="仿宋_GB2312" w:cs="仿宋_GB2312"/>
          <w:sz w:val="32"/>
          <w:szCs w:val="32"/>
          <w:highlight w:val="none"/>
          <w:u w:val="none"/>
          <w:lang w:eastAsia="zh-CN"/>
        </w:rPr>
        <w:t>。</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rPr>
        <w:t>（二）以受托管理资金进行投资的机构需提交私募基金管理人和相关基金产品在中国证券投资基金业协会备案的公示信息</w:t>
      </w:r>
      <w:r>
        <w:rPr>
          <w:rFonts w:hint="eastAsia" w:ascii="仿宋_GB2312" w:hAnsi="仿宋_GB2312" w:eastAsia="仿宋_GB2312" w:cs="仿宋_GB2312"/>
          <w:sz w:val="32"/>
          <w:szCs w:val="32"/>
          <w:highlight w:val="none"/>
          <w:u w:val="none"/>
          <w:lang w:eastAsia="zh-CN"/>
        </w:rPr>
        <w:t>。</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rPr>
        <w:t>（三）投资机构推荐函；企业商业计划书；入驻新设企业与投资机构的股权关系材料或境外、京外企业与入驻企业之间的股权关系材料（申请入驻的企业需提供）</w:t>
      </w:r>
      <w:r>
        <w:rPr>
          <w:rFonts w:hint="eastAsia" w:ascii="仿宋_GB2312" w:hAnsi="仿宋_GB2312" w:eastAsia="仿宋_GB2312" w:cs="仿宋_GB2312"/>
          <w:sz w:val="32"/>
          <w:szCs w:val="32"/>
          <w:highlight w:val="none"/>
          <w:u w:val="none"/>
          <w:lang w:eastAsia="zh-CN"/>
        </w:rPr>
        <w:t>。</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rPr>
        <w:t>（四）专业服务机构</w:t>
      </w:r>
      <w:r>
        <w:rPr>
          <w:rFonts w:hint="eastAsia" w:ascii="仿宋_GB2312" w:hAnsi="仿宋_GB2312" w:eastAsia="仿宋_GB2312" w:cs="仿宋_GB2312"/>
          <w:kern w:val="0"/>
          <w:sz w:val="32"/>
          <w:szCs w:val="32"/>
          <w:highlight w:val="none"/>
          <w:u w:val="none"/>
        </w:rPr>
        <w:t>创新资源整合能力及专业化集成服务能力</w:t>
      </w:r>
      <w:r>
        <w:rPr>
          <w:rFonts w:hint="eastAsia" w:ascii="仿宋_GB2312" w:hAnsi="仿宋_GB2312" w:eastAsia="仿宋_GB2312" w:cs="仿宋_GB2312"/>
          <w:sz w:val="32"/>
          <w:szCs w:val="32"/>
          <w:highlight w:val="none"/>
          <w:u w:val="none"/>
        </w:rPr>
        <w:t>说明材料（申请入驻的专业服务机构需提供）</w:t>
      </w:r>
      <w:r>
        <w:rPr>
          <w:rFonts w:hint="eastAsia" w:ascii="仿宋_GB2312" w:hAnsi="仿宋_GB2312" w:eastAsia="仿宋_GB2312" w:cs="仿宋_GB2312"/>
          <w:sz w:val="32"/>
          <w:szCs w:val="32"/>
          <w:highlight w:val="none"/>
          <w:u w:val="none"/>
          <w:lang w:eastAsia="zh-CN"/>
        </w:rPr>
        <w:t>。</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rPr>
        <w:t>（五）租房协议和相关发票（申请房租补贴的企业和专业服务机构需提供）</w:t>
      </w:r>
      <w:r>
        <w:rPr>
          <w:rFonts w:hint="eastAsia" w:ascii="仿宋_GB2312" w:hAnsi="仿宋_GB2312" w:eastAsia="仿宋_GB2312" w:cs="仿宋_GB2312"/>
          <w:sz w:val="32"/>
          <w:szCs w:val="32"/>
          <w:highlight w:val="none"/>
          <w:u w:val="none"/>
          <w:lang w:eastAsia="zh-CN"/>
        </w:rPr>
        <w:t>。</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（六）运营主体为入驻企业提供专业化服务的效果说明</w:t>
      </w:r>
      <w:r>
        <w:rPr>
          <w:rFonts w:hint="eastAsia" w:ascii="仿宋_GB2312" w:hAnsi="仿宋_GB2312" w:eastAsia="仿宋_GB2312" w:cs="仿宋_GB2312"/>
          <w:kern w:val="0"/>
          <w:sz w:val="32"/>
          <w:szCs w:val="32"/>
          <w:highlight w:val="none"/>
          <w:u w:val="none"/>
        </w:rPr>
        <w:t>、相关费用支出明细及发票复印件等相关材料</w:t>
      </w:r>
      <w:r>
        <w:rPr>
          <w:rFonts w:hint="eastAsia" w:ascii="仿宋_GB2312" w:hAnsi="仿宋_GB2312" w:eastAsia="仿宋_GB2312" w:cs="仿宋_GB2312"/>
          <w:sz w:val="32"/>
          <w:szCs w:val="32"/>
          <w:highlight w:val="none"/>
          <w:u w:val="none"/>
        </w:rPr>
        <w:t>（申请运营主体支持资金需提供）。</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第十八条  申请挂牌、并购支持资金需提供以下材料：</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rPr>
        <w:t>（一）企业挂牌、并购支持资金申请书</w:t>
      </w:r>
      <w:r>
        <w:rPr>
          <w:rFonts w:hint="eastAsia" w:ascii="仿宋_GB2312" w:hAnsi="仿宋_GB2312" w:eastAsia="仿宋_GB2312" w:cs="仿宋_GB2312"/>
          <w:sz w:val="32"/>
          <w:szCs w:val="32"/>
          <w:highlight w:val="none"/>
          <w:u w:val="none"/>
          <w:lang w:eastAsia="zh-CN"/>
        </w:rPr>
        <w:t>。</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rPr>
        <w:t>（二）获准在全国中小企业股份转让系统挂牌的企业应提交新三板挂牌函复印件；获准在</w:t>
      </w:r>
      <w:r>
        <w:rPr>
          <w:rFonts w:hint="eastAsia" w:ascii="仿宋_GB2312" w:hAnsi="仿宋_GB2312" w:eastAsia="仿宋_GB2312" w:cs="仿宋_GB2312"/>
          <w:bCs/>
          <w:sz w:val="32"/>
          <w:szCs w:val="32"/>
          <w:highlight w:val="none"/>
          <w:u w:val="none"/>
        </w:rPr>
        <w:t>北京区域性股权市场</w:t>
      </w:r>
      <w:r>
        <w:rPr>
          <w:rFonts w:hint="eastAsia" w:ascii="仿宋_GB2312" w:hAnsi="仿宋_GB2312" w:eastAsia="仿宋_GB2312" w:cs="仿宋_GB2312"/>
          <w:sz w:val="32"/>
          <w:szCs w:val="32"/>
          <w:highlight w:val="none"/>
          <w:u w:val="none"/>
        </w:rPr>
        <w:t>挂牌的企业应提交四板挂牌函复印件（申请挂牌支持需提供）</w:t>
      </w:r>
      <w:r>
        <w:rPr>
          <w:rFonts w:hint="eastAsia" w:ascii="仿宋_GB2312" w:hAnsi="仿宋_GB2312" w:eastAsia="仿宋_GB2312" w:cs="仿宋_GB2312"/>
          <w:sz w:val="32"/>
          <w:szCs w:val="32"/>
          <w:highlight w:val="none"/>
          <w:u w:val="none"/>
          <w:lang w:eastAsia="zh-CN"/>
        </w:rPr>
        <w:t>。</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三）并购双方就并购签署的股权收购协议或增资协议复印件，被并购企业在市场监督管理部门备案的并购前、后公司章程复印件。如被并购企业为境外企业且无法提供公司章程的，需提供其他完成股权变更的相关材料（申请并购支持需提供）。</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第十九条  申请多层次资本市场服务平台建设支持资金需提供以下材料：</w:t>
      </w:r>
    </w:p>
    <w:p>
      <w:pPr>
        <w:keepNext w:val="0"/>
        <w:keepLines w:val="0"/>
        <w:pageBreakBefore w:val="0"/>
        <w:widowControl w:val="0"/>
        <w:numPr>
          <w:ilvl w:val="0"/>
          <w:numId w:val="2"/>
        </w:numPr>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多层次资本市场服务平台建设支持资金申请书</w:t>
      </w:r>
      <w:r>
        <w:rPr>
          <w:rFonts w:hint="eastAsia" w:ascii="仿宋_GB2312" w:hAnsi="仿宋_GB2312" w:eastAsia="仿宋_GB2312" w:cs="仿宋_GB2312"/>
          <w:sz w:val="32"/>
          <w:szCs w:val="32"/>
          <w:highlight w:val="none"/>
          <w:u w:val="none"/>
          <w:lang w:eastAsia="zh-CN"/>
        </w:rPr>
        <w:t>。</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pacing w:val="-11"/>
          <w:sz w:val="32"/>
          <w:szCs w:val="32"/>
          <w:highlight w:val="none"/>
          <w:u w:val="none"/>
        </w:rPr>
      </w:pPr>
      <w:r>
        <w:rPr>
          <w:rFonts w:hint="eastAsia" w:ascii="仿宋_GB2312" w:hAnsi="仿宋_GB2312" w:eastAsia="仿宋_GB2312" w:cs="仿宋_GB2312"/>
          <w:sz w:val="32"/>
          <w:szCs w:val="32"/>
          <w:highlight w:val="none"/>
          <w:u w:val="none"/>
        </w:rPr>
        <w:t>（二）</w:t>
      </w:r>
      <w:r>
        <w:rPr>
          <w:rFonts w:hint="eastAsia" w:ascii="仿宋_GB2312" w:hAnsi="仿宋_GB2312" w:eastAsia="仿宋_GB2312" w:cs="仿宋_GB2312"/>
          <w:spacing w:val="-11"/>
          <w:sz w:val="32"/>
          <w:szCs w:val="32"/>
          <w:highlight w:val="none"/>
          <w:u w:val="none"/>
        </w:rPr>
        <w:t>为企业提供挂牌、上市、发债等专业化服务的总结报告。</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第二十条  申请北京区域性股权市场资本市场合规服务支持资金需提供以下材料：</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pacing w:val="-11"/>
          <w:sz w:val="32"/>
          <w:szCs w:val="32"/>
          <w:highlight w:val="none"/>
          <w:u w:val="none"/>
          <w:lang w:eastAsia="zh-CN"/>
        </w:rPr>
      </w:pPr>
      <w:bookmarkStart w:id="0" w:name="_Hlk62116444"/>
      <w:r>
        <w:rPr>
          <w:rFonts w:hint="eastAsia" w:ascii="仿宋_GB2312" w:hAnsi="仿宋_GB2312" w:eastAsia="仿宋_GB2312" w:cs="仿宋_GB2312"/>
          <w:sz w:val="32"/>
          <w:szCs w:val="32"/>
          <w:highlight w:val="none"/>
          <w:u w:val="none"/>
        </w:rPr>
        <w:t>（一）</w:t>
      </w:r>
      <w:r>
        <w:rPr>
          <w:rFonts w:hint="eastAsia" w:ascii="仿宋_GB2312" w:hAnsi="仿宋_GB2312" w:eastAsia="仿宋_GB2312" w:cs="仿宋_GB2312"/>
          <w:spacing w:val="-11"/>
          <w:sz w:val="32"/>
          <w:szCs w:val="32"/>
          <w:highlight w:val="none"/>
          <w:u w:val="none"/>
        </w:rPr>
        <w:t>北京区域性股权市场资本市场合规服务支持资金申请书</w:t>
      </w:r>
      <w:r>
        <w:rPr>
          <w:rFonts w:hint="eastAsia" w:ascii="仿宋_GB2312" w:hAnsi="仿宋_GB2312" w:eastAsia="仿宋_GB2312" w:cs="仿宋_GB2312"/>
          <w:spacing w:val="-11"/>
          <w:sz w:val="32"/>
          <w:szCs w:val="32"/>
          <w:highlight w:val="none"/>
          <w:u w:val="none"/>
          <w:lang w:eastAsia="zh-CN"/>
        </w:rPr>
        <w:t>。</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kern w:val="0"/>
          <w:sz w:val="32"/>
          <w:szCs w:val="32"/>
          <w:highlight w:val="none"/>
          <w:u w:val="none"/>
          <w:lang w:val="zh-CN"/>
        </w:rPr>
      </w:pPr>
      <w:r>
        <w:rPr>
          <w:rFonts w:hint="eastAsia" w:ascii="仿宋_GB2312" w:hAnsi="仿宋_GB2312" w:eastAsia="仿宋_GB2312" w:cs="仿宋_GB2312"/>
          <w:sz w:val="32"/>
          <w:szCs w:val="32"/>
          <w:highlight w:val="none"/>
          <w:u w:val="none"/>
        </w:rPr>
        <w:t>（二）</w:t>
      </w:r>
      <w:r>
        <w:rPr>
          <w:rFonts w:hint="eastAsia" w:ascii="仿宋_GB2312" w:hAnsi="仿宋_GB2312" w:eastAsia="仿宋_GB2312" w:cs="仿宋_GB2312"/>
          <w:kern w:val="0"/>
          <w:sz w:val="32"/>
          <w:szCs w:val="32"/>
          <w:highlight w:val="none"/>
          <w:u w:val="none"/>
          <w:lang w:val="zh-CN"/>
        </w:rPr>
        <w:t>为</w:t>
      </w:r>
      <w:r>
        <w:rPr>
          <w:rFonts w:hint="eastAsia" w:ascii="仿宋_GB2312" w:hAnsi="仿宋_GB2312" w:eastAsia="仿宋_GB2312" w:cs="仿宋_GB2312"/>
          <w:bCs/>
          <w:sz w:val="32"/>
          <w:szCs w:val="32"/>
          <w:highlight w:val="none"/>
          <w:u w:val="none"/>
        </w:rPr>
        <w:t>中关村创新成长专板等挂牌展示企业提供</w:t>
      </w:r>
      <w:r>
        <w:rPr>
          <w:rFonts w:hint="eastAsia" w:ascii="仿宋_GB2312" w:hAnsi="仿宋_GB2312" w:eastAsia="仿宋_GB2312" w:cs="仿宋_GB2312"/>
          <w:kern w:val="0"/>
          <w:sz w:val="32"/>
          <w:szCs w:val="32"/>
          <w:highlight w:val="none"/>
          <w:u w:val="none"/>
          <w:lang w:val="zh-CN"/>
        </w:rPr>
        <w:t>财务管理、公司治理、股权激励等资本市场合规服务的总结报告、服务企业列表及相关费用支出明细、发票复印件等材料。</w:t>
      </w:r>
      <w:bookmarkEnd w:id="0"/>
    </w:p>
    <w:p>
      <w:pPr>
        <w:pStyle w:val="2"/>
        <w:keepNext w:val="0"/>
        <w:keepLines w:val="0"/>
        <w:pageBreakBefore w:val="0"/>
        <w:kinsoku/>
        <w:wordWrap/>
        <w:topLinePunct w:val="0"/>
        <w:bidi w:val="0"/>
        <w:spacing w:line="560" w:lineRule="exact"/>
        <w:ind w:left="0" w:leftChars="0"/>
        <w:jc w:val="both"/>
        <w:textAlignment w:val="auto"/>
        <w:rPr>
          <w:rFonts w:ascii="仿宋_GB2312" w:eastAsia="仿宋_GB2312"/>
          <w:sz w:val="32"/>
          <w:szCs w:val="32"/>
          <w:highlight w:val="none"/>
          <w:u w:val="none"/>
          <w:lang w:val="zh-CN"/>
        </w:rPr>
      </w:pPr>
    </w:p>
    <w:p>
      <w:pPr>
        <w:keepNext w:val="0"/>
        <w:keepLines w:val="0"/>
        <w:pageBreakBefore w:val="0"/>
        <w:kinsoku/>
        <w:wordWrap/>
        <w:topLinePunct w:val="0"/>
        <w:autoSpaceDN w:val="0"/>
        <w:bidi w:val="0"/>
        <w:adjustRightInd w:val="0"/>
        <w:snapToGrid w:val="0"/>
        <w:spacing w:line="560" w:lineRule="exact"/>
        <w:ind w:left="0" w:leftChars="0"/>
        <w:jc w:val="center"/>
        <w:textAlignment w:val="auto"/>
        <w:rPr>
          <w:rFonts w:ascii="黑体" w:hAnsi="宋体" w:eastAsia="黑体" w:cs="宋体"/>
          <w:sz w:val="32"/>
          <w:szCs w:val="32"/>
          <w:highlight w:val="none"/>
          <w:u w:val="none"/>
        </w:rPr>
      </w:pPr>
      <w:r>
        <w:rPr>
          <w:rFonts w:hint="eastAsia" w:ascii="黑体" w:hAnsi="宋体" w:eastAsia="黑体" w:cs="宋体"/>
          <w:sz w:val="32"/>
          <w:szCs w:val="32"/>
          <w:highlight w:val="none"/>
          <w:u w:val="none"/>
        </w:rPr>
        <w:t>第三章  持续深化科技信贷创新</w:t>
      </w:r>
    </w:p>
    <w:p>
      <w:pPr>
        <w:keepNext w:val="0"/>
        <w:keepLines w:val="0"/>
        <w:pageBreakBefore w:val="0"/>
        <w:kinsoku/>
        <w:wordWrap/>
        <w:topLinePunct w:val="0"/>
        <w:autoSpaceDN w:val="0"/>
        <w:bidi w:val="0"/>
        <w:adjustRightInd w:val="0"/>
        <w:snapToGrid w:val="0"/>
        <w:spacing w:line="560" w:lineRule="exact"/>
        <w:ind w:left="0" w:leftChars="0"/>
        <w:jc w:val="center"/>
        <w:textAlignment w:val="auto"/>
        <w:rPr>
          <w:rFonts w:ascii="楷体_GB2312" w:hAnsi="宋体" w:eastAsia="楷体_GB2312" w:cs="宋体"/>
          <w:sz w:val="32"/>
          <w:szCs w:val="32"/>
          <w:highlight w:val="none"/>
          <w:u w:val="none"/>
        </w:rPr>
      </w:pPr>
      <w:r>
        <w:rPr>
          <w:rFonts w:hint="eastAsia" w:ascii="楷体_GB2312" w:hAnsi="宋体" w:eastAsia="楷体_GB2312" w:cs="宋体"/>
          <w:sz w:val="32"/>
          <w:szCs w:val="32"/>
          <w:highlight w:val="none"/>
          <w:u w:val="none"/>
        </w:rPr>
        <w:t>第一节  支持对象和支持内容</w:t>
      </w:r>
    </w:p>
    <w:p>
      <w:pPr>
        <w:keepNext w:val="0"/>
        <w:keepLines w:val="0"/>
        <w:pageBreakBefore w:val="0"/>
        <w:kinsoku/>
        <w:wordWrap/>
        <w:topLinePunct w:val="0"/>
        <w:bidi w:val="0"/>
        <w:adjustRightInd w:val="0"/>
        <w:snapToGrid w:val="0"/>
        <w:spacing w:line="560" w:lineRule="exact"/>
        <w:ind w:left="0" w:leftChars="0" w:firstLine="640" w:firstLineChars="200"/>
        <w:jc w:val="both"/>
        <w:textAlignment w:val="auto"/>
        <w:rPr>
          <w:rFonts w:ascii="仿宋_GB2312" w:hAnsi="宋体" w:eastAsia="仿宋_GB2312" w:cs="宋体"/>
          <w:spacing w:val="-11"/>
          <w:sz w:val="32"/>
          <w:szCs w:val="32"/>
          <w:highlight w:val="none"/>
          <w:u w:val="none"/>
        </w:rPr>
      </w:pPr>
      <w:r>
        <w:rPr>
          <w:rFonts w:hint="eastAsia" w:ascii="仿宋_GB2312" w:hAnsi="宋体" w:eastAsia="仿宋_GB2312" w:cs="宋体"/>
          <w:sz w:val="32"/>
          <w:szCs w:val="32"/>
          <w:highlight w:val="none"/>
          <w:u w:val="none"/>
        </w:rPr>
        <w:t>第二十一条  支持企业获取银行、担保机构提供的各类科技</w:t>
      </w:r>
      <w:r>
        <w:rPr>
          <w:rFonts w:hint="eastAsia" w:ascii="仿宋_GB2312" w:hAnsi="宋体" w:eastAsia="仿宋_GB2312" w:cs="宋体"/>
          <w:spacing w:val="-11"/>
          <w:sz w:val="32"/>
          <w:szCs w:val="32"/>
          <w:highlight w:val="none"/>
          <w:u w:val="none"/>
        </w:rPr>
        <w:t>信贷产品，给予企业一定比例的贴息支持，降低企业综合融资成本。</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对年收入（指企业融资业务发生时点上一年度的纳税报表收入，下同）在2亿元（含）以下的企业，通过</w:t>
      </w:r>
      <w:r>
        <w:rPr>
          <w:rFonts w:hint="eastAsia" w:ascii="仿宋_GB2312" w:eastAsia="仿宋_GB2312"/>
          <w:sz w:val="32"/>
          <w:szCs w:val="32"/>
          <w:highlight w:val="none"/>
          <w:u w:val="none"/>
        </w:rPr>
        <w:t>信用贷款、知识产权质押贷款、股权质押贷款、应收账款质押贷款、担保贷款、并购贷款、认股权贷款</w:t>
      </w:r>
      <w:r>
        <w:rPr>
          <w:rFonts w:hint="eastAsia" w:ascii="仿宋_GB2312" w:hAnsi="宋体" w:eastAsia="仿宋_GB2312" w:cs="宋体"/>
          <w:sz w:val="32"/>
          <w:szCs w:val="32"/>
          <w:highlight w:val="none"/>
          <w:u w:val="none"/>
        </w:rPr>
        <w:t>进行融资的，</w:t>
      </w:r>
      <w:r>
        <w:rPr>
          <w:rFonts w:hint="eastAsia" w:ascii="仿宋_GB2312" w:eastAsia="仿宋_GB2312"/>
          <w:sz w:val="32"/>
          <w:szCs w:val="32"/>
          <w:highlight w:val="none"/>
          <w:u w:val="none"/>
        </w:rPr>
        <w:t>按照实际</w:t>
      </w:r>
      <w:r>
        <w:rPr>
          <w:rFonts w:hint="eastAsia" w:ascii="仿宋_GB2312" w:hAnsi="宋体" w:eastAsia="仿宋_GB2312" w:cs="宋体"/>
          <w:sz w:val="32"/>
          <w:szCs w:val="32"/>
          <w:highlight w:val="none"/>
          <w:u w:val="none"/>
        </w:rPr>
        <w:t>贷款利息的40%</w:t>
      </w:r>
      <w:r>
        <w:rPr>
          <w:rFonts w:hint="eastAsia" w:ascii="仿宋_GB2312" w:eastAsia="仿宋_GB2312"/>
          <w:sz w:val="32"/>
          <w:szCs w:val="32"/>
          <w:highlight w:val="none"/>
          <w:u w:val="none"/>
        </w:rPr>
        <w:t>给予</w:t>
      </w:r>
      <w:r>
        <w:rPr>
          <w:rFonts w:hint="eastAsia" w:ascii="仿宋_GB2312" w:hAnsi="宋体" w:eastAsia="仿宋_GB2312" w:cs="宋体"/>
          <w:sz w:val="32"/>
          <w:szCs w:val="32"/>
          <w:highlight w:val="none"/>
          <w:u w:val="none"/>
        </w:rPr>
        <w:t>企业贴息支持，每家企业单一信贷产品年度融资的利息补贴金额不超过50万元。</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kern w:val="0"/>
          <w:sz w:val="32"/>
          <w:szCs w:val="32"/>
          <w:highlight w:val="none"/>
          <w:u w:val="none"/>
        </w:rPr>
      </w:pPr>
      <w:r>
        <w:rPr>
          <w:rFonts w:hint="eastAsia" w:ascii="仿宋_GB2312" w:hAnsi="宋体" w:eastAsia="仿宋_GB2312" w:cs="宋体"/>
          <w:sz w:val="32"/>
          <w:szCs w:val="32"/>
          <w:highlight w:val="none"/>
          <w:u w:val="none"/>
        </w:rPr>
        <w:t xml:space="preserve">第二十二条  </w:t>
      </w:r>
      <w:r>
        <w:rPr>
          <w:rFonts w:hint="eastAsia" w:ascii="仿宋_GB2312" w:eastAsia="仿宋_GB2312"/>
          <w:sz w:val="32"/>
          <w:szCs w:val="32"/>
          <w:highlight w:val="none"/>
          <w:u w:val="none"/>
        </w:rPr>
        <w:t>支持中关村科技金融专营组织机构、担保机构在符合国家金融监管体系前提下开展业务模式创新，提升专业化、特色化业务服务能力，</w:t>
      </w:r>
      <w:r>
        <w:rPr>
          <w:rFonts w:hint="eastAsia" w:ascii="仿宋_GB2312" w:hAnsi="宋体" w:eastAsia="仿宋_GB2312" w:cs="宋体"/>
          <w:sz w:val="32"/>
          <w:szCs w:val="32"/>
          <w:highlight w:val="none"/>
          <w:u w:val="none"/>
        </w:rPr>
        <w:t>根据其开展创新业务规模的一定比例</w:t>
      </w:r>
      <w:r>
        <w:rPr>
          <w:rFonts w:hint="eastAsia" w:ascii="仿宋_GB2312" w:hAnsi="宋体" w:eastAsia="仿宋_GB2312" w:cs="宋体"/>
          <w:kern w:val="0"/>
          <w:sz w:val="32"/>
          <w:szCs w:val="32"/>
          <w:highlight w:val="none"/>
          <w:u w:val="none"/>
        </w:rPr>
        <w:t>，给予</w:t>
      </w:r>
      <w:r>
        <w:rPr>
          <w:rFonts w:hint="eastAsia" w:ascii="仿宋_GB2312" w:hAnsi="宋体" w:eastAsia="仿宋_GB2312" w:cs="宋体"/>
          <w:snapToGrid w:val="0"/>
          <w:kern w:val="0"/>
          <w:sz w:val="32"/>
          <w:szCs w:val="32"/>
          <w:highlight w:val="none"/>
          <w:u w:val="none"/>
        </w:rPr>
        <w:t>业务激励</w:t>
      </w:r>
      <w:r>
        <w:rPr>
          <w:rFonts w:hint="eastAsia" w:ascii="仿宋_GB2312" w:hAnsi="宋体" w:eastAsia="仿宋_GB2312" w:cs="宋体"/>
          <w:kern w:val="0"/>
          <w:sz w:val="32"/>
          <w:szCs w:val="32"/>
          <w:highlight w:val="none"/>
          <w:u w:val="none"/>
        </w:rPr>
        <w:t>支持</w:t>
      </w:r>
      <w:r>
        <w:rPr>
          <w:rFonts w:hint="eastAsia" w:ascii="仿宋_GB2312" w:eastAsia="仿宋_GB2312"/>
          <w:sz w:val="32"/>
          <w:szCs w:val="32"/>
          <w:highlight w:val="none"/>
          <w:u w:val="none"/>
        </w:rPr>
        <w:t>。</w:t>
      </w:r>
    </w:p>
    <w:p>
      <w:pPr>
        <w:keepNext w:val="0"/>
        <w:keepLines w:val="0"/>
        <w:pageBreakBefore w:val="0"/>
        <w:kinsoku/>
        <w:wordWrap/>
        <w:topLinePunct w:val="0"/>
        <w:autoSpaceDN w:val="0"/>
        <w:bidi w:val="0"/>
        <w:adjustRightInd w:val="0"/>
        <w:snapToGrid w:val="0"/>
        <w:spacing w:line="560" w:lineRule="exact"/>
        <w:ind w:left="0" w:leftChars="0"/>
        <w:jc w:val="both"/>
        <w:textAlignment w:val="auto"/>
        <w:rPr>
          <w:rFonts w:hint="eastAsia" w:ascii="仿宋_GB2312" w:hAnsi="宋体" w:eastAsia="仿宋_GB2312" w:cs="宋体"/>
          <w:snapToGrid w:val="0"/>
          <w:kern w:val="0"/>
          <w:sz w:val="32"/>
          <w:szCs w:val="32"/>
          <w:highlight w:val="none"/>
          <w:u w:val="none"/>
          <w:lang w:eastAsia="zh-CN"/>
        </w:rPr>
      </w:pPr>
      <w:r>
        <w:rPr>
          <w:rFonts w:hint="eastAsia" w:ascii="仿宋_GB2312" w:hAnsi="宋体" w:eastAsia="仿宋_GB2312" w:cs="宋体"/>
          <w:kern w:val="0"/>
          <w:sz w:val="32"/>
          <w:szCs w:val="32"/>
          <w:highlight w:val="none"/>
          <w:u w:val="none"/>
        </w:rPr>
        <w:t xml:space="preserve">    （一）对中关村科技金融专营组织机构</w:t>
      </w:r>
      <w:r>
        <w:rPr>
          <w:rFonts w:hint="eastAsia" w:ascii="仿宋_GB2312" w:hAnsi="宋体" w:eastAsia="仿宋_GB2312" w:cs="宋体"/>
          <w:snapToGrid w:val="0"/>
          <w:kern w:val="0"/>
          <w:sz w:val="32"/>
          <w:szCs w:val="32"/>
          <w:highlight w:val="none"/>
          <w:u w:val="none"/>
        </w:rPr>
        <w:t>为年</w:t>
      </w:r>
      <w:r>
        <w:rPr>
          <w:rFonts w:hint="eastAsia" w:ascii="仿宋_GB2312" w:hAnsi="宋体" w:eastAsia="仿宋_GB2312" w:cs="宋体"/>
          <w:sz w:val="32"/>
          <w:szCs w:val="32"/>
          <w:highlight w:val="none"/>
          <w:u w:val="none"/>
        </w:rPr>
        <w:t>收入在2亿元（含）以下的企业</w:t>
      </w:r>
      <w:r>
        <w:rPr>
          <w:rFonts w:hint="eastAsia" w:ascii="仿宋_GB2312" w:hAnsi="宋体" w:eastAsia="仿宋_GB2312" w:cs="宋体"/>
          <w:snapToGrid w:val="0"/>
          <w:kern w:val="0"/>
          <w:sz w:val="32"/>
          <w:szCs w:val="32"/>
          <w:highlight w:val="none"/>
          <w:u w:val="none"/>
        </w:rPr>
        <w:t>提供</w:t>
      </w:r>
      <w:r>
        <w:rPr>
          <w:rFonts w:hint="eastAsia" w:ascii="仿宋_GB2312" w:eastAsia="仿宋_GB2312"/>
          <w:sz w:val="32"/>
          <w:szCs w:val="32"/>
          <w:highlight w:val="none"/>
          <w:u w:val="none"/>
        </w:rPr>
        <w:t>知识产权质押贷款、认股权贷款或首次提供信用贷款、股权质押贷款、应收账款质押贷款、并购贷款等科技信贷业务</w:t>
      </w:r>
      <w:r>
        <w:rPr>
          <w:rFonts w:hint="eastAsia" w:ascii="仿宋_GB2312" w:hAnsi="宋体" w:eastAsia="仿宋_GB2312" w:cs="宋体"/>
          <w:snapToGrid w:val="0"/>
          <w:kern w:val="0"/>
          <w:sz w:val="32"/>
          <w:szCs w:val="32"/>
          <w:highlight w:val="none"/>
          <w:u w:val="none"/>
        </w:rPr>
        <w:t>，且</w:t>
      </w:r>
      <w:r>
        <w:rPr>
          <w:rFonts w:hint="eastAsia" w:ascii="仿宋_GB2312" w:eastAsia="仿宋_GB2312"/>
          <w:sz w:val="32"/>
          <w:szCs w:val="32"/>
          <w:highlight w:val="none"/>
          <w:u w:val="none"/>
        </w:rPr>
        <w:t>相关业务同比</w:t>
      </w:r>
      <w:r>
        <w:rPr>
          <w:rFonts w:hint="eastAsia" w:ascii="仿宋_GB2312" w:hAnsi="宋体" w:eastAsia="仿宋_GB2312" w:cs="宋体"/>
          <w:snapToGrid w:val="0"/>
          <w:kern w:val="0"/>
          <w:sz w:val="32"/>
          <w:szCs w:val="32"/>
          <w:highlight w:val="none"/>
          <w:u w:val="none"/>
        </w:rPr>
        <w:t>增长达到10%（含）以上的（首次申请除外），按照年度发生业务规模的5‰给予中关村科技金融专营组织机构业务激励支持，</w:t>
      </w:r>
      <w:r>
        <w:rPr>
          <w:rFonts w:hint="eastAsia" w:ascii="仿宋_GB2312" w:hAnsi="宋体" w:eastAsia="仿宋_GB2312" w:cs="宋体"/>
          <w:snapToGrid w:val="0"/>
          <w:kern w:val="0"/>
          <w:sz w:val="32"/>
          <w:szCs w:val="32"/>
          <w:highlight w:val="none"/>
          <w:u w:val="none"/>
          <w:lang w:eastAsia="zh-CN"/>
        </w:rPr>
        <w:t>每年</w:t>
      </w:r>
      <w:r>
        <w:rPr>
          <w:rFonts w:hint="eastAsia" w:ascii="仿宋_GB2312" w:hAnsi="宋体" w:eastAsia="仿宋_GB2312" w:cs="宋体"/>
          <w:snapToGrid w:val="0"/>
          <w:kern w:val="0"/>
          <w:sz w:val="32"/>
          <w:szCs w:val="32"/>
          <w:highlight w:val="none"/>
          <w:u w:val="none"/>
        </w:rPr>
        <w:t>每家机构激励金额不超过200万元</w:t>
      </w:r>
      <w:r>
        <w:rPr>
          <w:rFonts w:hint="eastAsia" w:ascii="仿宋_GB2312" w:hAnsi="宋体" w:eastAsia="仿宋_GB2312" w:cs="宋体"/>
          <w:snapToGrid w:val="0"/>
          <w:kern w:val="0"/>
          <w:sz w:val="32"/>
          <w:szCs w:val="32"/>
          <w:highlight w:val="none"/>
          <w:u w:val="none"/>
          <w:lang w:eastAsia="zh-CN"/>
        </w:rPr>
        <w:t>。</w:t>
      </w:r>
    </w:p>
    <w:p>
      <w:pPr>
        <w:keepNext w:val="0"/>
        <w:keepLines w:val="0"/>
        <w:pageBreakBefore w:val="0"/>
        <w:kinsoku/>
        <w:wordWrap/>
        <w:topLinePunct w:val="0"/>
        <w:autoSpaceDN w:val="0"/>
        <w:bidi w:val="0"/>
        <w:adjustRightInd w:val="0"/>
        <w:snapToGrid w:val="0"/>
        <w:spacing w:line="560" w:lineRule="exact"/>
        <w:ind w:left="0" w:leftChars="0"/>
        <w:jc w:val="both"/>
        <w:textAlignment w:val="auto"/>
        <w:rPr>
          <w:rFonts w:ascii="仿宋_GB2312" w:hAnsi="宋体" w:eastAsia="仿宋_GB2312" w:cs="宋体"/>
          <w:snapToGrid w:val="0"/>
          <w:kern w:val="0"/>
          <w:sz w:val="32"/>
          <w:szCs w:val="32"/>
          <w:highlight w:val="none"/>
          <w:u w:val="none"/>
        </w:rPr>
      </w:pPr>
      <w:r>
        <w:rPr>
          <w:rFonts w:hint="eastAsia" w:ascii="仿宋_GB2312" w:hAnsi="宋体" w:eastAsia="仿宋_GB2312" w:cs="宋体"/>
          <w:snapToGrid w:val="0"/>
          <w:kern w:val="0"/>
          <w:sz w:val="32"/>
          <w:szCs w:val="32"/>
          <w:highlight w:val="none"/>
          <w:u w:val="none"/>
        </w:rPr>
        <w:t xml:space="preserve">    （二）对担保公司</w:t>
      </w:r>
      <w:r>
        <w:rPr>
          <w:rFonts w:hint="eastAsia" w:ascii="仿宋_GB2312" w:hAnsi="宋体" w:eastAsia="仿宋_GB2312" w:cs="宋体"/>
          <w:kern w:val="0"/>
          <w:sz w:val="32"/>
          <w:szCs w:val="32"/>
          <w:highlight w:val="none"/>
          <w:u w:val="none"/>
        </w:rPr>
        <w:t>为年</w:t>
      </w:r>
      <w:r>
        <w:rPr>
          <w:rFonts w:hint="eastAsia" w:ascii="仿宋_GB2312" w:hAnsi="宋体" w:eastAsia="仿宋_GB2312" w:cs="宋体"/>
          <w:sz w:val="32"/>
          <w:szCs w:val="32"/>
          <w:highlight w:val="none"/>
          <w:u w:val="none"/>
        </w:rPr>
        <w:t>收入在2亿元（含）以下的企业</w:t>
      </w:r>
      <w:r>
        <w:rPr>
          <w:rFonts w:hint="eastAsia" w:ascii="仿宋_GB2312" w:hAnsi="宋体" w:eastAsia="仿宋_GB2312" w:cs="宋体"/>
          <w:snapToGrid w:val="0"/>
          <w:kern w:val="0"/>
          <w:sz w:val="32"/>
          <w:szCs w:val="32"/>
          <w:highlight w:val="none"/>
          <w:u w:val="none"/>
        </w:rPr>
        <w:t>提供</w:t>
      </w:r>
      <w:r>
        <w:rPr>
          <w:rFonts w:hint="eastAsia" w:ascii="仿宋_GB2312" w:eastAsia="仿宋_GB2312"/>
          <w:sz w:val="32"/>
          <w:szCs w:val="32"/>
          <w:highlight w:val="none"/>
          <w:u w:val="none"/>
        </w:rPr>
        <w:t>知识产权质押担保、认股权担保等科技担保业务</w:t>
      </w:r>
      <w:r>
        <w:rPr>
          <w:rFonts w:hint="eastAsia" w:ascii="仿宋_GB2312" w:hAnsi="宋体" w:eastAsia="仿宋_GB2312" w:cs="宋体"/>
          <w:snapToGrid w:val="0"/>
          <w:kern w:val="0"/>
          <w:sz w:val="32"/>
          <w:szCs w:val="32"/>
          <w:highlight w:val="none"/>
          <w:u w:val="none"/>
        </w:rPr>
        <w:t>，</w:t>
      </w:r>
      <w:r>
        <w:rPr>
          <w:rFonts w:hint="eastAsia" w:ascii="仿宋_GB2312" w:eastAsia="仿宋_GB2312"/>
          <w:sz w:val="32"/>
          <w:szCs w:val="32"/>
          <w:highlight w:val="none"/>
          <w:u w:val="none"/>
        </w:rPr>
        <w:t>担保机构反担保措施不包含除知识产权质押之外的其他质押或抵押物</w:t>
      </w:r>
      <w:r>
        <w:rPr>
          <w:rFonts w:hint="eastAsia" w:ascii="仿宋_GB2312" w:hAnsi="宋体" w:eastAsia="仿宋_GB2312" w:cs="宋体"/>
          <w:snapToGrid w:val="0"/>
          <w:kern w:val="0"/>
          <w:sz w:val="32"/>
          <w:szCs w:val="32"/>
          <w:highlight w:val="none"/>
          <w:u w:val="none"/>
        </w:rPr>
        <w:t>且</w:t>
      </w:r>
      <w:r>
        <w:rPr>
          <w:rFonts w:hint="eastAsia" w:ascii="仿宋_GB2312" w:eastAsia="仿宋_GB2312"/>
          <w:sz w:val="32"/>
          <w:szCs w:val="32"/>
          <w:highlight w:val="none"/>
          <w:u w:val="none"/>
        </w:rPr>
        <w:t>相关业务</w:t>
      </w:r>
      <w:r>
        <w:rPr>
          <w:rFonts w:hint="eastAsia" w:ascii="仿宋_GB2312" w:hAnsi="宋体" w:eastAsia="仿宋_GB2312" w:cs="宋体"/>
          <w:snapToGrid w:val="0"/>
          <w:kern w:val="0"/>
          <w:sz w:val="32"/>
          <w:szCs w:val="32"/>
          <w:highlight w:val="none"/>
          <w:u w:val="none"/>
        </w:rPr>
        <w:t>同比</w:t>
      </w:r>
      <w:r>
        <w:rPr>
          <w:rFonts w:hint="eastAsia" w:ascii="仿宋_GB2312" w:eastAsia="仿宋_GB2312"/>
          <w:sz w:val="32"/>
          <w:szCs w:val="32"/>
          <w:highlight w:val="none"/>
          <w:u w:val="none"/>
        </w:rPr>
        <w:t>增</w:t>
      </w:r>
      <w:r>
        <w:rPr>
          <w:rFonts w:hint="eastAsia" w:ascii="仿宋_GB2312" w:hAnsi="宋体" w:eastAsia="仿宋_GB2312" w:cs="宋体"/>
          <w:sz w:val="32"/>
          <w:szCs w:val="32"/>
          <w:highlight w:val="none"/>
          <w:u w:val="none"/>
        </w:rPr>
        <w:t>长达到10%（含）</w:t>
      </w:r>
      <w:r>
        <w:rPr>
          <w:rFonts w:hint="eastAsia" w:ascii="仿宋_GB2312" w:eastAsia="仿宋_GB2312"/>
          <w:sz w:val="32"/>
          <w:szCs w:val="32"/>
          <w:highlight w:val="none"/>
          <w:u w:val="none"/>
        </w:rPr>
        <w:t>以上的（首次申请除外），</w:t>
      </w:r>
      <w:r>
        <w:rPr>
          <w:rFonts w:hint="eastAsia" w:ascii="仿宋_GB2312" w:hAnsi="宋体" w:eastAsia="仿宋_GB2312" w:cs="宋体"/>
          <w:snapToGrid w:val="0"/>
          <w:kern w:val="0"/>
          <w:sz w:val="32"/>
          <w:szCs w:val="32"/>
          <w:highlight w:val="none"/>
          <w:u w:val="none"/>
        </w:rPr>
        <w:t>按照年度发生业务规模的5‰给予担保公司业务激励支持，</w:t>
      </w:r>
      <w:r>
        <w:rPr>
          <w:rFonts w:hint="eastAsia" w:ascii="仿宋_GB2312" w:hAnsi="宋体" w:eastAsia="仿宋_GB2312" w:cs="宋体"/>
          <w:snapToGrid w:val="0"/>
          <w:kern w:val="0"/>
          <w:sz w:val="32"/>
          <w:szCs w:val="32"/>
          <w:highlight w:val="none"/>
          <w:u w:val="none"/>
          <w:lang w:eastAsia="zh-CN"/>
        </w:rPr>
        <w:t>每年</w:t>
      </w:r>
      <w:r>
        <w:rPr>
          <w:rFonts w:hint="eastAsia" w:ascii="仿宋_GB2312" w:hAnsi="宋体" w:eastAsia="仿宋_GB2312" w:cs="宋体"/>
          <w:snapToGrid w:val="0"/>
          <w:kern w:val="0"/>
          <w:sz w:val="32"/>
          <w:szCs w:val="32"/>
          <w:highlight w:val="none"/>
          <w:u w:val="none"/>
        </w:rPr>
        <w:t>每家担保公司激励金额不超过200万元。</w:t>
      </w:r>
    </w:p>
    <w:p>
      <w:pPr>
        <w:keepNext w:val="0"/>
        <w:keepLines w:val="0"/>
        <w:pageBreakBefore w:val="0"/>
        <w:kinsoku/>
        <w:wordWrap/>
        <w:topLinePunct w:val="0"/>
        <w:autoSpaceDE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kern w:val="0"/>
          <w:sz w:val="32"/>
          <w:szCs w:val="32"/>
          <w:highlight w:val="none"/>
          <w:u w:val="none"/>
        </w:rPr>
      </w:pPr>
      <w:r>
        <w:rPr>
          <w:rFonts w:hint="eastAsia" w:ascii="仿宋_GB2312" w:hAnsi="宋体" w:eastAsia="仿宋_GB2312" w:cs="宋体"/>
          <w:sz w:val="32"/>
          <w:szCs w:val="32"/>
          <w:highlight w:val="none"/>
          <w:u w:val="none"/>
        </w:rPr>
        <w:t xml:space="preserve">第二十三条  </w:t>
      </w:r>
      <w:r>
        <w:rPr>
          <w:rFonts w:hint="eastAsia" w:ascii="仿宋_GB2312" w:hAnsi="宋体" w:eastAsia="仿宋_GB2312" w:cs="宋体"/>
          <w:kern w:val="0"/>
          <w:sz w:val="32"/>
          <w:szCs w:val="32"/>
          <w:highlight w:val="none"/>
          <w:u w:val="none"/>
        </w:rPr>
        <w:t>支持</w:t>
      </w:r>
      <w:r>
        <w:rPr>
          <w:rFonts w:hint="eastAsia" w:ascii="仿宋_GB2312" w:hAnsi="宋体" w:eastAsia="仿宋_GB2312" w:cs="宋体"/>
          <w:sz w:val="32"/>
          <w:szCs w:val="32"/>
          <w:highlight w:val="none"/>
          <w:u w:val="none"/>
        </w:rPr>
        <w:t>企业</w:t>
      </w:r>
      <w:r>
        <w:rPr>
          <w:rFonts w:hint="eastAsia" w:ascii="仿宋_GB2312" w:hAnsi="宋体" w:eastAsia="仿宋_GB2312" w:cs="宋体"/>
          <w:kern w:val="0"/>
          <w:sz w:val="32"/>
          <w:szCs w:val="32"/>
          <w:highlight w:val="none"/>
          <w:u w:val="none"/>
        </w:rPr>
        <w:t>通过债券、商票进行融资。</w:t>
      </w:r>
    </w:p>
    <w:p>
      <w:pPr>
        <w:pStyle w:val="5"/>
        <w:keepNext w:val="0"/>
        <w:keepLines w:val="0"/>
        <w:pageBreakBefore w:val="0"/>
        <w:widowControl/>
        <w:kinsoku/>
        <w:wordWrap/>
        <w:topLinePunct w:val="0"/>
        <w:bidi w:val="0"/>
        <w:spacing w:line="560" w:lineRule="exact"/>
        <w:ind w:left="0" w:leftChars="0" w:firstLine="640" w:firstLineChars="200"/>
        <w:jc w:val="both"/>
        <w:textAlignment w:val="auto"/>
        <w:rPr>
          <w:rFonts w:hint="eastAsia" w:ascii="仿宋_GB2312" w:eastAsia="仿宋_GB2312" w:cs="宋体"/>
          <w:sz w:val="32"/>
          <w:szCs w:val="32"/>
          <w:highlight w:val="none"/>
          <w:u w:val="none"/>
          <w:lang w:val="zh-CN" w:eastAsia="zh-CN"/>
        </w:rPr>
      </w:pPr>
      <w:r>
        <w:rPr>
          <w:rFonts w:ascii="仿宋_GB2312" w:eastAsia="仿宋_GB2312" w:cs="宋体"/>
          <w:sz w:val="32"/>
          <w:szCs w:val="32"/>
          <w:highlight w:val="none"/>
          <w:u w:val="none"/>
          <w:lang w:val="zh-CN"/>
        </w:rPr>
        <w:t>（一）支持</w:t>
      </w:r>
      <w:r>
        <w:rPr>
          <w:rFonts w:ascii="仿宋_GB2312" w:eastAsia="仿宋_GB2312" w:cs="宋体"/>
          <w:sz w:val="32"/>
          <w:szCs w:val="32"/>
          <w:highlight w:val="none"/>
          <w:u w:val="none"/>
        </w:rPr>
        <w:t>年收入在5亿元（含）以下的</w:t>
      </w:r>
      <w:r>
        <w:rPr>
          <w:rFonts w:ascii="仿宋_GB2312" w:eastAsia="仿宋_GB2312" w:cs="宋体"/>
          <w:sz w:val="32"/>
          <w:szCs w:val="32"/>
          <w:highlight w:val="none"/>
          <w:u w:val="none"/>
          <w:lang w:val="zh-CN"/>
        </w:rPr>
        <w:t>企业开展债券融资。</w:t>
      </w:r>
      <w:r>
        <w:rPr>
          <w:rFonts w:ascii="仿宋_GB2312" w:eastAsia="仿宋_GB2312" w:cs="宋体"/>
          <w:sz w:val="32"/>
          <w:szCs w:val="32"/>
          <w:highlight w:val="none"/>
          <w:u w:val="none"/>
        </w:rPr>
        <w:t>对于企业发行创新创业债、战略性新兴产业债、</w:t>
      </w:r>
      <w:r>
        <w:rPr>
          <w:rFonts w:ascii="仿宋_GB2312" w:eastAsia="仿宋_GB2312" w:cs="宋体"/>
          <w:sz w:val="32"/>
          <w:szCs w:val="32"/>
          <w:highlight w:val="none"/>
          <w:u w:val="none"/>
          <w:lang w:val="zh-CN"/>
        </w:rPr>
        <w:t>绿色债、</w:t>
      </w:r>
      <w:r>
        <w:rPr>
          <w:rFonts w:ascii="仿宋_GB2312" w:eastAsia="仿宋_GB2312" w:cs="宋体"/>
          <w:sz w:val="32"/>
          <w:szCs w:val="32"/>
          <w:highlight w:val="none"/>
          <w:u w:val="none"/>
        </w:rPr>
        <w:t>双创孵化债、</w:t>
      </w:r>
      <w:r>
        <w:rPr>
          <w:rFonts w:ascii="仿宋_GB2312" w:eastAsia="仿宋_GB2312"/>
          <w:sz w:val="32"/>
          <w:szCs w:val="32"/>
          <w:highlight w:val="none"/>
          <w:u w:val="none"/>
        </w:rPr>
        <w:t>北京区域性股权市场</w:t>
      </w:r>
      <w:r>
        <w:rPr>
          <w:rFonts w:ascii="仿宋_GB2312" w:eastAsia="仿宋_GB2312" w:cs="宋体"/>
          <w:sz w:val="32"/>
          <w:szCs w:val="32"/>
          <w:highlight w:val="none"/>
          <w:u w:val="none"/>
        </w:rPr>
        <w:t>私募债等进行融资，</w:t>
      </w:r>
      <w:r>
        <w:rPr>
          <w:rFonts w:ascii="仿宋_GB2312" w:eastAsia="仿宋_GB2312"/>
          <w:sz w:val="32"/>
          <w:szCs w:val="32"/>
          <w:highlight w:val="none"/>
          <w:u w:val="none"/>
          <w:lang w:val="zh-CN"/>
        </w:rPr>
        <w:t>按照债券实际期限给予票面利息40%的补贴，</w:t>
      </w:r>
      <w:r>
        <w:rPr>
          <w:rFonts w:hint="eastAsia" w:ascii="仿宋_GB2312" w:eastAsia="仿宋_GB2312"/>
          <w:sz w:val="32"/>
          <w:szCs w:val="32"/>
          <w:highlight w:val="none"/>
          <w:u w:val="none"/>
          <w:lang w:val="zh-CN"/>
        </w:rPr>
        <w:t>每年</w:t>
      </w:r>
      <w:r>
        <w:rPr>
          <w:rFonts w:ascii="仿宋_GB2312" w:eastAsia="仿宋_GB2312" w:cs="宋体"/>
          <w:sz w:val="32"/>
          <w:szCs w:val="32"/>
          <w:highlight w:val="none"/>
          <w:u w:val="none"/>
        </w:rPr>
        <w:t>每家企业补贴金额不超过100万元</w:t>
      </w:r>
      <w:r>
        <w:rPr>
          <w:rFonts w:hint="eastAsia" w:ascii="仿宋_GB2312" w:eastAsia="仿宋_GB2312" w:cs="宋体"/>
          <w:sz w:val="32"/>
          <w:szCs w:val="32"/>
          <w:highlight w:val="none"/>
          <w:u w:val="none"/>
          <w:lang w:eastAsia="zh-CN"/>
        </w:rPr>
        <w:t>。</w:t>
      </w:r>
    </w:p>
    <w:p>
      <w:pPr>
        <w:keepNext w:val="0"/>
        <w:keepLines w:val="0"/>
        <w:pageBreakBefore w:val="0"/>
        <w:kinsoku/>
        <w:wordWrap/>
        <w:topLinePunct w:val="0"/>
        <w:autoSpaceDE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kern w:val="0"/>
          <w:sz w:val="32"/>
          <w:szCs w:val="32"/>
          <w:highlight w:val="none"/>
          <w:u w:val="none"/>
          <w:lang w:val="zh-CN"/>
        </w:rPr>
      </w:pPr>
      <w:r>
        <w:rPr>
          <w:rFonts w:hint="eastAsia" w:ascii="仿宋_GB2312" w:hAnsi="宋体" w:eastAsia="仿宋_GB2312" w:cs="宋体"/>
          <w:kern w:val="0"/>
          <w:sz w:val="32"/>
          <w:szCs w:val="32"/>
          <w:highlight w:val="none"/>
          <w:u w:val="none"/>
          <w:lang w:val="zh-CN"/>
        </w:rPr>
        <w:t>（二）支持</w:t>
      </w:r>
      <w:r>
        <w:rPr>
          <w:rFonts w:hint="eastAsia" w:ascii="仿宋_GB2312" w:hAnsi="宋体" w:eastAsia="仿宋_GB2312" w:cs="宋体"/>
          <w:kern w:val="0"/>
          <w:sz w:val="32"/>
          <w:szCs w:val="32"/>
          <w:highlight w:val="none"/>
          <w:u w:val="none"/>
        </w:rPr>
        <w:t>年</w:t>
      </w:r>
      <w:r>
        <w:rPr>
          <w:rFonts w:hint="eastAsia" w:ascii="仿宋_GB2312" w:hAnsi="宋体" w:eastAsia="仿宋_GB2312" w:cs="宋体"/>
          <w:sz w:val="32"/>
          <w:szCs w:val="32"/>
          <w:highlight w:val="none"/>
          <w:u w:val="none"/>
        </w:rPr>
        <w:t>收入在5亿元（含）以下的</w:t>
      </w:r>
      <w:r>
        <w:rPr>
          <w:rFonts w:hint="eastAsia" w:ascii="仿宋_GB2312" w:hAnsi="宋体" w:eastAsia="仿宋_GB2312" w:cs="宋体"/>
          <w:kern w:val="0"/>
          <w:sz w:val="32"/>
          <w:szCs w:val="32"/>
          <w:highlight w:val="none"/>
          <w:u w:val="none"/>
          <w:lang w:val="zh-CN"/>
        </w:rPr>
        <w:t>企业开展商票融资</w:t>
      </w:r>
      <w:r>
        <w:rPr>
          <w:rFonts w:hint="eastAsia" w:ascii="仿宋_GB2312" w:hAnsi="宋体" w:eastAsia="仿宋_GB2312" w:cs="宋体"/>
          <w:kern w:val="0"/>
          <w:sz w:val="32"/>
          <w:szCs w:val="32"/>
          <w:highlight w:val="none"/>
          <w:u w:val="none"/>
        </w:rPr>
        <w:t>。对</w:t>
      </w:r>
      <w:r>
        <w:rPr>
          <w:rFonts w:hint="eastAsia" w:ascii="仿宋_GB2312" w:hAnsi="宋体" w:eastAsia="仿宋_GB2312" w:cs="宋体"/>
          <w:sz w:val="32"/>
          <w:szCs w:val="32"/>
          <w:highlight w:val="none"/>
          <w:u w:val="none"/>
        </w:rPr>
        <w:t>于企业发行商票</w:t>
      </w:r>
      <w:r>
        <w:rPr>
          <w:rFonts w:hint="eastAsia" w:ascii="仿宋_GB2312" w:hAnsi="宋体" w:eastAsia="仿宋_GB2312" w:cs="宋体"/>
          <w:kern w:val="0"/>
          <w:sz w:val="32"/>
          <w:szCs w:val="32"/>
          <w:highlight w:val="none"/>
          <w:u w:val="none"/>
        </w:rPr>
        <w:t>进行融资并按时足额兑付的，依据票面期限，按照</w:t>
      </w:r>
      <w:r>
        <w:rPr>
          <w:rFonts w:hint="eastAsia" w:ascii="仿宋_GB2312" w:hAnsi="宋体" w:eastAsia="仿宋_GB2312" w:cs="宋体"/>
          <w:kern w:val="0"/>
          <w:sz w:val="32"/>
          <w:szCs w:val="32"/>
          <w:highlight w:val="none"/>
          <w:u w:val="none"/>
          <w:lang w:val="zh-CN"/>
        </w:rPr>
        <w:t>票面金额年化1%的比例给予补贴，每年每家企业补贴金额不超过50万元。</w:t>
      </w:r>
    </w:p>
    <w:p>
      <w:pPr>
        <w:keepNext w:val="0"/>
        <w:keepLines w:val="0"/>
        <w:pageBreakBefore w:val="0"/>
        <w:kinsoku/>
        <w:wordWrap/>
        <w:topLinePunct w:val="0"/>
        <w:autoSpaceDN w:val="0"/>
        <w:bidi w:val="0"/>
        <w:spacing w:line="560" w:lineRule="exact"/>
        <w:ind w:left="0" w:leftChars="0" w:firstLine="640" w:firstLineChars="200"/>
        <w:jc w:val="both"/>
        <w:textAlignment w:val="auto"/>
        <w:rPr>
          <w:rFonts w:ascii="仿宋_GB2312" w:hAnsi="仿宋_GB2312" w:eastAsia="仿宋_GB2312" w:cs="仿宋_GB2312"/>
          <w:kern w:val="0"/>
          <w:sz w:val="32"/>
          <w:szCs w:val="32"/>
          <w:highlight w:val="none"/>
          <w:u w:val="none"/>
        </w:rPr>
      </w:pPr>
      <w:r>
        <w:rPr>
          <w:rFonts w:hint="eastAsia" w:ascii="仿宋_GB2312" w:hAnsi="宋体" w:eastAsia="仿宋_GB2312" w:cs="宋体"/>
          <w:sz w:val="32"/>
          <w:szCs w:val="32"/>
          <w:highlight w:val="none"/>
          <w:u w:val="none"/>
        </w:rPr>
        <w:t xml:space="preserve">第二十四条  </w:t>
      </w:r>
      <w:r>
        <w:rPr>
          <w:rFonts w:hint="eastAsia" w:ascii="仿宋_GB2312" w:hAnsi="仿宋_GB2312" w:eastAsia="仿宋_GB2312" w:cs="仿宋_GB2312"/>
          <w:sz w:val="32"/>
          <w:szCs w:val="32"/>
          <w:highlight w:val="none"/>
          <w:u w:val="none"/>
        </w:rPr>
        <w:t>对于银行、担保、保险、知识产权专业机构等单独或组合为</w:t>
      </w:r>
      <w:r>
        <w:rPr>
          <w:rFonts w:hint="eastAsia" w:ascii="仿宋_GB2312" w:hAnsi="宋体" w:eastAsia="仿宋_GB2312" w:cs="宋体"/>
          <w:kern w:val="0"/>
          <w:sz w:val="32"/>
          <w:szCs w:val="32"/>
          <w:highlight w:val="none"/>
          <w:u w:val="none"/>
        </w:rPr>
        <w:t>年</w:t>
      </w:r>
      <w:r>
        <w:rPr>
          <w:rFonts w:hint="eastAsia" w:ascii="仿宋_GB2312" w:hAnsi="宋体" w:eastAsia="仿宋_GB2312" w:cs="宋体"/>
          <w:sz w:val="32"/>
          <w:szCs w:val="32"/>
          <w:highlight w:val="none"/>
          <w:u w:val="none"/>
        </w:rPr>
        <w:t>收入在2亿元（含）以下的企业</w:t>
      </w:r>
      <w:r>
        <w:rPr>
          <w:rFonts w:hint="eastAsia" w:ascii="仿宋_GB2312" w:hAnsi="仿宋_GB2312" w:eastAsia="仿宋_GB2312" w:cs="仿宋_GB2312"/>
          <w:sz w:val="32"/>
          <w:szCs w:val="32"/>
          <w:highlight w:val="none"/>
          <w:u w:val="none"/>
        </w:rPr>
        <w:t>提供知识产权质押贷款</w:t>
      </w:r>
      <w:r>
        <w:rPr>
          <w:rFonts w:hint="eastAsia" w:ascii="仿宋_GB2312" w:hAnsi="仿宋_GB2312" w:eastAsia="仿宋_GB2312" w:cs="仿宋_GB2312"/>
          <w:sz w:val="32"/>
          <w:szCs w:val="32"/>
          <w:highlight w:val="none"/>
          <w:u w:val="none"/>
          <w:lang w:eastAsia="zh-CN"/>
        </w:rPr>
        <w:t>，如</w:t>
      </w:r>
      <w:r>
        <w:rPr>
          <w:rFonts w:hint="eastAsia" w:ascii="仿宋_GB2312" w:hAnsi="仿宋_GB2312" w:eastAsia="仿宋_GB2312" w:cs="仿宋_GB2312"/>
          <w:sz w:val="32"/>
          <w:szCs w:val="32"/>
          <w:highlight w:val="none"/>
          <w:u w:val="none"/>
        </w:rPr>
        <w:t>发生不良的，按照本金中银行、担保、保险、知识产权专业机构各自承担风险部分的50%对相关机构进行风险补偿，涉及每家企业的年度风险补偿资金不超过500万元</w:t>
      </w:r>
      <w:r>
        <w:rPr>
          <w:rFonts w:hint="eastAsia" w:ascii="仿宋_GB2312" w:eastAsia="仿宋_GB2312"/>
          <w:sz w:val="32"/>
          <w:szCs w:val="32"/>
          <w:highlight w:val="none"/>
          <w:u w:val="none"/>
          <w:lang w:eastAsia="zh-CN"/>
        </w:rPr>
        <w:t>，</w:t>
      </w:r>
      <w:r>
        <w:rPr>
          <w:rFonts w:hint="eastAsia" w:ascii="仿宋_GB2312" w:eastAsia="仿宋_GB2312"/>
          <w:sz w:val="32"/>
          <w:szCs w:val="32"/>
          <w:highlight w:val="none"/>
          <w:u w:val="none"/>
        </w:rPr>
        <w:t>累计不超过</w:t>
      </w:r>
      <w:r>
        <w:rPr>
          <w:rFonts w:hint="eastAsia" w:ascii="仿宋_GB2312" w:hAnsi="仿宋_GB2312" w:eastAsia="仿宋_GB2312" w:cs="仿宋_GB2312"/>
          <w:sz w:val="32"/>
          <w:szCs w:val="32"/>
          <w:highlight w:val="none"/>
          <w:u w:val="none"/>
        </w:rPr>
        <w:t>1000万</w:t>
      </w:r>
      <w:r>
        <w:rPr>
          <w:rFonts w:hint="eastAsia" w:ascii="仿宋_GB2312" w:eastAsia="仿宋_GB2312"/>
          <w:sz w:val="32"/>
          <w:szCs w:val="32"/>
          <w:highlight w:val="none"/>
          <w:u w:val="none"/>
        </w:rPr>
        <w:t>元</w:t>
      </w:r>
      <w:r>
        <w:rPr>
          <w:rFonts w:hint="eastAsia" w:ascii="仿宋_GB2312" w:hAnsi="仿宋_GB2312" w:eastAsia="仿宋_GB2312" w:cs="仿宋_GB2312"/>
          <w:sz w:val="32"/>
          <w:szCs w:val="32"/>
          <w:highlight w:val="none"/>
          <w:u w:val="none"/>
        </w:rPr>
        <w:t>。若担保或保险机构已购买再担保或再保险等分散风险产品，需将已分散风险部分资金从代偿或赔付计算基数中扣除。</w:t>
      </w:r>
      <w:r>
        <w:rPr>
          <w:rFonts w:hint="eastAsia" w:ascii="仿宋_GB2312" w:hAnsi="仿宋_GB2312" w:eastAsia="仿宋_GB2312" w:cs="仿宋_GB2312"/>
          <w:kern w:val="0"/>
          <w:sz w:val="32"/>
          <w:szCs w:val="32"/>
          <w:highlight w:val="none"/>
          <w:u w:val="none"/>
        </w:rPr>
        <w:t>银行、担保、保险、知识产权专业机构等应及时对发生不良的知识产权质押贷款进行知识产权处置及追偿，处置或追偿回收资金按照风险补偿和承担风险比例返还各出资方。</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第二十五条  支持融资租赁公司为企业提供融资租赁业务服务。</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hint="eastAsia" w:ascii="仿宋_GB2312" w:hAnsi="宋体" w:eastAsia="仿宋_GB2312" w:cs="宋体"/>
          <w:sz w:val="32"/>
          <w:szCs w:val="32"/>
          <w:highlight w:val="none"/>
          <w:u w:val="none"/>
          <w:lang w:eastAsia="zh-CN"/>
        </w:rPr>
      </w:pPr>
      <w:r>
        <w:rPr>
          <w:rFonts w:hint="eastAsia" w:ascii="仿宋_GB2312" w:hAnsi="宋体" w:eastAsia="仿宋_GB2312" w:cs="宋体"/>
          <w:sz w:val="32"/>
          <w:szCs w:val="32"/>
          <w:highlight w:val="none"/>
          <w:u w:val="none"/>
        </w:rPr>
        <w:t>（一）对年收入在2亿元（含）以下的企业通过融资租赁发生的融资费用（包括租息和手续费）</w:t>
      </w:r>
      <w:r>
        <w:rPr>
          <w:rFonts w:hint="eastAsia" w:ascii="仿宋_GB2312" w:hAnsi="宋体" w:eastAsia="仿宋_GB2312" w:cs="宋体"/>
          <w:sz w:val="32"/>
          <w:szCs w:val="32"/>
          <w:highlight w:val="none"/>
          <w:u w:val="none"/>
          <w:lang w:eastAsia="zh-CN"/>
        </w:rPr>
        <w:t>，</w:t>
      </w:r>
      <w:r>
        <w:rPr>
          <w:rFonts w:hint="eastAsia" w:ascii="仿宋_GB2312" w:eastAsia="仿宋_GB2312"/>
          <w:sz w:val="32"/>
          <w:szCs w:val="32"/>
          <w:highlight w:val="none"/>
          <w:u w:val="none"/>
        </w:rPr>
        <w:t>按照实际期限</w:t>
      </w:r>
      <w:r>
        <w:rPr>
          <w:rFonts w:hint="eastAsia" w:ascii="仿宋_GB2312" w:hAnsi="宋体" w:eastAsia="仿宋_GB2312" w:cs="宋体"/>
          <w:sz w:val="32"/>
          <w:szCs w:val="32"/>
          <w:highlight w:val="none"/>
          <w:u w:val="none"/>
        </w:rPr>
        <w:t>给予20%的补贴，</w:t>
      </w:r>
      <w:r>
        <w:rPr>
          <w:rFonts w:hint="eastAsia" w:ascii="仿宋_GB2312" w:hAnsi="宋体" w:eastAsia="仿宋_GB2312" w:cs="宋体"/>
          <w:sz w:val="32"/>
          <w:szCs w:val="32"/>
          <w:highlight w:val="none"/>
          <w:u w:val="none"/>
          <w:lang w:eastAsia="zh-CN"/>
        </w:rPr>
        <w:t>每年</w:t>
      </w:r>
      <w:r>
        <w:rPr>
          <w:rFonts w:hint="eastAsia" w:ascii="仿宋_GB2312" w:hAnsi="宋体" w:eastAsia="仿宋_GB2312" w:cs="宋体"/>
          <w:sz w:val="32"/>
          <w:szCs w:val="32"/>
          <w:highlight w:val="none"/>
          <w:u w:val="none"/>
        </w:rPr>
        <w:t>每家企业补贴金额不超过50万元</w:t>
      </w:r>
      <w:r>
        <w:rPr>
          <w:rFonts w:hint="eastAsia" w:ascii="仿宋_GB2312" w:hAnsi="宋体" w:eastAsia="仿宋_GB2312" w:cs="宋体"/>
          <w:sz w:val="32"/>
          <w:szCs w:val="32"/>
          <w:highlight w:val="none"/>
          <w:u w:val="none"/>
          <w:lang w:eastAsia="zh-CN"/>
        </w:rPr>
        <w:t>。</w:t>
      </w:r>
    </w:p>
    <w:p>
      <w:pPr>
        <w:keepNext w:val="0"/>
        <w:keepLines w:val="0"/>
        <w:pageBreakBefore w:val="0"/>
        <w:kinsoku/>
        <w:wordWrap/>
        <w:topLinePunct w:val="0"/>
        <w:autoSpaceDN w:val="0"/>
        <w:bidi w:val="0"/>
        <w:adjustRightInd w:val="0"/>
        <w:snapToGrid w:val="0"/>
        <w:spacing w:line="560" w:lineRule="exact"/>
        <w:ind w:left="0" w:leftChars="0" w:firstLine="64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（二）鼓励融资租赁公司为企业提供创新</w:t>
      </w:r>
      <w:r>
        <w:rPr>
          <w:rFonts w:hint="eastAsia" w:ascii="仿宋_GB2312" w:eastAsia="仿宋_GB2312"/>
          <w:sz w:val="32"/>
          <w:szCs w:val="32"/>
          <w:highlight w:val="none"/>
          <w:u w:val="none"/>
        </w:rPr>
        <w:t>业务</w:t>
      </w:r>
      <w:r>
        <w:rPr>
          <w:rFonts w:hint="eastAsia" w:ascii="仿宋_GB2312" w:hAnsi="宋体" w:eastAsia="仿宋_GB2312" w:cs="宋体"/>
          <w:sz w:val="32"/>
          <w:szCs w:val="32"/>
          <w:highlight w:val="none"/>
          <w:u w:val="none"/>
        </w:rPr>
        <w:t>，对其为年收入在2亿元（含）以下的企业提供</w:t>
      </w:r>
      <w:r>
        <w:rPr>
          <w:rFonts w:hint="eastAsia" w:ascii="仿宋_GB2312" w:eastAsia="仿宋_GB2312"/>
          <w:sz w:val="32"/>
          <w:szCs w:val="32"/>
          <w:highlight w:val="none"/>
          <w:u w:val="none"/>
        </w:rPr>
        <w:t>知识产权租赁、认股权租赁等</w:t>
      </w:r>
      <w:r>
        <w:rPr>
          <w:rFonts w:hint="eastAsia" w:ascii="仿宋_GB2312" w:hAnsi="宋体" w:eastAsia="仿宋_GB2312" w:cs="宋体"/>
          <w:sz w:val="32"/>
          <w:szCs w:val="32"/>
          <w:highlight w:val="none"/>
          <w:u w:val="none"/>
        </w:rPr>
        <w:t>创新</w:t>
      </w:r>
      <w:r>
        <w:rPr>
          <w:rFonts w:hint="eastAsia" w:ascii="仿宋_GB2312" w:eastAsia="仿宋_GB2312"/>
          <w:sz w:val="32"/>
          <w:szCs w:val="32"/>
          <w:highlight w:val="none"/>
          <w:u w:val="none"/>
        </w:rPr>
        <w:t>业务</w:t>
      </w:r>
      <w:r>
        <w:rPr>
          <w:rFonts w:hint="eastAsia" w:ascii="仿宋_GB2312" w:eastAsia="仿宋_GB2312"/>
          <w:sz w:val="32"/>
          <w:szCs w:val="32"/>
          <w:highlight w:val="none"/>
          <w:u w:val="none"/>
          <w:lang w:eastAsia="zh-CN"/>
        </w:rPr>
        <w:t>服务</w:t>
      </w:r>
      <w:r>
        <w:rPr>
          <w:rFonts w:hint="eastAsia" w:ascii="仿宋_GB2312" w:hAnsi="宋体" w:eastAsia="仿宋_GB2312" w:cs="宋体"/>
          <w:sz w:val="32"/>
          <w:szCs w:val="32"/>
          <w:highlight w:val="none"/>
          <w:u w:val="none"/>
        </w:rPr>
        <w:t>，</w:t>
      </w:r>
      <w:r>
        <w:rPr>
          <w:rFonts w:hint="eastAsia" w:ascii="仿宋_GB2312" w:hAnsi="宋体" w:eastAsia="仿宋_GB2312" w:cs="宋体"/>
          <w:snapToGrid w:val="0"/>
          <w:kern w:val="0"/>
          <w:sz w:val="32"/>
          <w:szCs w:val="32"/>
          <w:highlight w:val="none"/>
          <w:u w:val="none"/>
        </w:rPr>
        <w:t>且</w:t>
      </w:r>
      <w:r>
        <w:rPr>
          <w:rFonts w:hint="eastAsia" w:ascii="仿宋_GB2312" w:eastAsia="仿宋_GB2312"/>
          <w:sz w:val="32"/>
          <w:szCs w:val="32"/>
          <w:highlight w:val="none"/>
          <w:u w:val="none"/>
        </w:rPr>
        <w:t>相关业务同比</w:t>
      </w:r>
      <w:r>
        <w:rPr>
          <w:rFonts w:hint="eastAsia" w:ascii="仿宋_GB2312" w:hAnsi="宋体" w:eastAsia="仿宋_GB2312" w:cs="宋体"/>
          <w:snapToGrid w:val="0"/>
          <w:kern w:val="0"/>
          <w:sz w:val="32"/>
          <w:szCs w:val="32"/>
          <w:highlight w:val="none"/>
          <w:u w:val="none"/>
        </w:rPr>
        <w:t>增长达到10%（含）以上</w:t>
      </w:r>
      <w:r>
        <w:rPr>
          <w:rFonts w:hint="eastAsia" w:ascii="仿宋_GB2312" w:hAnsi="宋体" w:eastAsia="仿宋_GB2312" w:cs="宋体"/>
          <w:sz w:val="32"/>
          <w:szCs w:val="32"/>
          <w:highlight w:val="none"/>
          <w:u w:val="none"/>
        </w:rPr>
        <w:t>的</w:t>
      </w:r>
      <w:r>
        <w:rPr>
          <w:rFonts w:hint="eastAsia" w:ascii="仿宋_GB2312" w:hAnsi="宋体" w:eastAsia="仿宋_GB2312" w:cs="宋体"/>
          <w:snapToGrid w:val="0"/>
          <w:kern w:val="0"/>
          <w:sz w:val="32"/>
          <w:szCs w:val="32"/>
          <w:highlight w:val="none"/>
          <w:u w:val="none"/>
        </w:rPr>
        <w:t>（首次申请除外），</w:t>
      </w:r>
      <w:r>
        <w:rPr>
          <w:rFonts w:hint="eastAsia" w:ascii="仿宋_GB2312" w:hAnsi="宋体" w:eastAsia="仿宋_GB2312" w:cs="宋体"/>
          <w:sz w:val="32"/>
          <w:szCs w:val="32"/>
          <w:highlight w:val="none"/>
          <w:u w:val="none"/>
        </w:rPr>
        <w:t>按照其年度发生业务规模的5‰给予业务激励支持，</w:t>
      </w:r>
      <w:r>
        <w:rPr>
          <w:rFonts w:hint="eastAsia" w:ascii="仿宋_GB2312" w:hAnsi="宋体" w:eastAsia="仿宋_GB2312" w:cs="宋体"/>
          <w:sz w:val="32"/>
          <w:szCs w:val="32"/>
          <w:highlight w:val="none"/>
          <w:u w:val="none"/>
          <w:lang w:eastAsia="zh-CN"/>
        </w:rPr>
        <w:t>每年</w:t>
      </w:r>
      <w:r>
        <w:rPr>
          <w:rFonts w:hint="eastAsia" w:ascii="仿宋_GB2312" w:hAnsi="宋体" w:eastAsia="仿宋_GB2312" w:cs="宋体"/>
          <w:sz w:val="32"/>
          <w:szCs w:val="32"/>
          <w:highlight w:val="none"/>
          <w:u w:val="none"/>
        </w:rPr>
        <w:t>每家机构激励金额不超过200万元。</w:t>
      </w:r>
    </w:p>
    <w:p>
      <w:pPr>
        <w:keepNext w:val="0"/>
        <w:keepLines w:val="0"/>
        <w:pageBreakBefore w:val="0"/>
        <w:kinsoku/>
        <w:wordWrap/>
        <w:topLinePunct w:val="0"/>
        <w:autoSpaceDE w:val="0"/>
        <w:autoSpaceDN w:val="0"/>
        <w:bidi w:val="0"/>
        <w:adjustRightInd w:val="0"/>
        <w:snapToGrid w:val="0"/>
        <w:spacing w:line="560" w:lineRule="exact"/>
        <w:ind w:left="0" w:leftChars="0"/>
        <w:jc w:val="center"/>
        <w:textAlignment w:val="auto"/>
        <w:rPr>
          <w:rFonts w:ascii="楷体_GB2312" w:hAnsi="宋体" w:eastAsia="楷体_GB2312" w:cs="宋体"/>
          <w:sz w:val="32"/>
          <w:szCs w:val="32"/>
          <w:highlight w:val="none"/>
          <w:u w:val="none"/>
        </w:rPr>
      </w:pPr>
      <w:r>
        <w:rPr>
          <w:rFonts w:hint="eastAsia" w:ascii="楷体_GB2312" w:hAnsi="宋体" w:eastAsia="楷体_GB2312" w:cs="宋体"/>
          <w:sz w:val="32"/>
          <w:szCs w:val="32"/>
          <w:highlight w:val="none"/>
          <w:u w:val="none"/>
        </w:rPr>
        <w:t>第二节  支持条件</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 xml:space="preserve">第二十六条  </w:t>
      </w:r>
      <w:r>
        <w:rPr>
          <w:rFonts w:hint="eastAsia" w:ascii="仿宋_GB2312" w:hAnsi="宋体" w:eastAsia="仿宋_GB2312" w:cs="宋体"/>
          <w:kern w:val="0"/>
          <w:sz w:val="32"/>
          <w:szCs w:val="32"/>
          <w:highlight w:val="none"/>
          <w:u w:val="none"/>
        </w:rPr>
        <w:t>获取科技信贷资金支持的企业，</w:t>
      </w:r>
      <w:r>
        <w:rPr>
          <w:rFonts w:hint="eastAsia" w:ascii="仿宋_GB2312" w:hAnsi="宋体" w:eastAsia="仿宋_GB2312" w:cs="宋体"/>
          <w:sz w:val="32"/>
          <w:szCs w:val="32"/>
          <w:highlight w:val="none"/>
          <w:u w:val="none"/>
        </w:rPr>
        <w:t>以及并购贷款中的被并购方均应</w:t>
      </w:r>
      <w:r>
        <w:rPr>
          <w:rFonts w:hint="eastAsia" w:ascii="仿宋_GB2312" w:hAnsi="宋体" w:eastAsia="仿宋_GB2312" w:cs="宋体"/>
          <w:sz w:val="32"/>
          <w:szCs w:val="32"/>
          <w:highlight w:val="none"/>
          <w:u w:val="none"/>
          <w:lang w:eastAsia="zh-CN"/>
        </w:rPr>
        <w:t>属于</w:t>
      </w:r>
      <w:r>
        <w:rPr>
          <w:rFonts w:hint="eastAsia" w:ascii="仿宋_GB2312" w:hAnsi="宋体" w:eastAsia="仿宋_GB2312" w:cs="宋体"/>
          <w:sz w:val="32"/>
          <w:szCs w:val="32"/>
          <w:highlight w:val="none"/>
          <w:u w:val="none"/>
        </w:rPr>
        <w:t>中关村示范区高精尖产业领域</w:t>
      </w:r>
      <w:r>
        <w:rPr>
          <w:rFonts w:hint="eastAsia" w:ascii="仿宋_GB2312" w:hAnsi="宋体" w:eastAsia="仿宋_GB2312" w:cs="宋体"/>
          <w:sz w:val="32"/>
          <w:szCs w:val="32"/>
          <w:highlight w:val="none"/>
          <w:u w:val="none"/>
          <w:lang w:eastAsia="zh-CN"/>
        </w:rPr>
        <w:t>，</w:t>
      </w:r>
      <w:r>
        <w:rPr>
          <w:rFonts w:hint="eastAsia" w:ascii="仿宋_GB2312" w:hAnsi="宋体" w:eastAsia="仿宋_GB2312" w:cs="宋体"/>
          <w:sz w:val="32"/>
          <w:szCs w:val="32"/>
          <w:highlight w:val="none"/>
          <w:u w:val="none"/>
        </w:rPr>
        <w:t>具有核心技术或自主知识产权。</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第二十七条  申请资金支持的</w:t>
      </w:r>
      <w:r>
        <w:rPr>
          <w:rFonts w:hint="eastAsia" w:ascii="仿宋_GB2312" w:hAnsi="宋体" w:eastAsia="仿宋_GB2312" w:cs="宋体"/>
          <w:kern w:val="0"/>
          <w:sz w:val="32"/>
          <w:szCs w:val="32"/>
          <w:highlight w:val="none"/>
          <w:u w:val="none"/>
        </w:rPr>
        <w:t>信用贷款、知识产权质押贷款、股权质押贷款、应收账款质押贷款、担保贷款、并购贷款、认股权贷款利率上浮幅度不得超过</w:t>
      </w:r>
      <w:r>
        <w:rPr>
          <w:rFonts w:hint="eastAsia" w:ascii="仿宋_GB2312" w:eastAsia="仿宋_GB2312"/>
          <w:sz w:val="32"/>
          <w:szCs w:val="32"/>
          <w:highlight w:val="none"/>
          <w:u w:val="none"/>
        </w:rPr>
        <w:t>同期</w:t>
      </w:r>
      <w:r>
        <w:rPr>
          <w:rFonts w:hint="eastAsia" w:ascii="仿宋_GB2312" w:hAnsi="宋体" w:eastAsia="仿宋_GB2312" w:cs="宋体"/>
          <w:kern w:val="0"/>
          <w:sz w:val="32"/>
          <w:szCs w:val="32"/>
          <w:highlight w:val="none"/>
          <w:u w:val="none"/>
        </w:rPr>
        <w:t>银行一年期</w:t>
      </w:r>
      <w:r>
        <w:rPr>
          <w:rFonts w:hint="eastAsia" w:ascii="仿宋_GB2312" w:hAnsi="仿宋_GB2312" w:eastAsia="仿宋_GB2312" w:cs="仿宋_GB2312"/>
          <w:sz w:val="32"/>
          <w:szCs w:val="32"/>
          <w:highlight w:val="none"/>
          <w:u w:val="none"/>
        </w:rPr>
        <w:t>贷款市场报价利率（LPR）的40%，担保费率不得超过2%</w:t>
      </w:r>
      <w:r>
        <w:rPr>
          <w:rFonts w:hint="eastAsia" w:ascii="仿宋_GB2312" w:hAnsi="宋体" w:eastAsia="仿宋_GB2312" w:cs="宋体"/>
          <w:kern w:val="0"/>
          <w:sz w:val="32"/>
          <w:szCs w:val="32"/>
          <w:highlight w:val="none"/>
          <w:u w:val="none"/>
        </w:rPr>
        <w:t>。对于企业首次获得以上科技信贷产品</w:t>
      </w:r>
      <w:r>
        <w:rPr>
          <w:rFonts w:hint="eastAsia" w:ascii="仿宋_GB2312" w:eastAsia="仿宋_GB2312"/>
          <w:sz w:val="32"/>
          <w:szCs w:val="32"/>
          <w:highlight w:val="none"/>
          <w:u w:val="none"/>
        </w:rPr>
        <w:t>或取得两年期及以上的</w:t>
      </w:r>
      <w:r>
        <w:rPr>
          <w:rFonts w:hint="eastAsia" w:ascii="仿宋_GB2312" w:hAnsi="宋体" w:eastAsia="仿宋_GB2312" w:cs="宋体"/>
          <w:kern w:val="0"/>
          <w:sz w:val="32"/>
          <w:szCs w:val="32"/>
          <w:highlight w:val="none"/>
          <w:u w:val="none"/>
        </w:rPr>
        <w:t>中长期信贷产品的，对贷款利率上浮幅度不做限制，</w:t>
      </w:r>
      <w:r>
        <w:rPr>
          <w:rFonts w:hint="eastAsia" w:ascii="仿宋_GB2312" w:hAnsi="宋体" w:eastAsia="仿宋_GB2312" w:cs="宋体"/>
          <w:sz w:val="32"/>
          <w:szCs w:val="32"/>
          <w:highlight w:val="none"/>
          <w:u w:val="none"/>
        </w:rPr>
        <w:t>担保费率不得超过3%。</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kern w:val="0"/>
          <w:sz w:val="32"/>
          <w:szCs w:val="32"/>
          <w:highlight w:val="none"/>
          <w:u w:val="none"/>
          <w:lang w:val="zh-CN"/>
        </w:rPr>
      </w:pPr>
      <w:r>
        <w:rPr>
          <w:rFonts w:hint="eastAsia" w:ascii="仿宋_GB2312" w:hAnsi="宋体" w:eastAsia="仿宋_GB2312" w:cs="宋体"/>
          <w:sz w:val="32"/>
          <w:szCs w:val="32"/>
          <w:highlight w:val="none"/>
          <w:u w:val="none"/>
        </w:rPr>
        <w:t>第二十八条  申请商票补贴支持的企业所开</w:t>
      </w:r>
      <w:r>
        <w:rPr>
          <w:rFonts w:hint="eastAsia" w:ascii="仿宋_GB2312" w:hAnsi="宋体" w:eastAsia="仿宋_GB2312" w:cs="宋体"/>
          <w:kern w:val="0"/>
          <w:sz w:val="32"/>
          <w:szCs w:val="32"/>
          <w:highlight w:val="none"/>
          <w:u w:val="none"/>
          <w:lang w:val="zh-CN"/>
        </w:rPr>
        <w:t>商票票面期限应在3个月（含）以上，并由持票人将商票在银行贴现。</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第二十九条  申请机构</w:t>
      </w:r>
      <w:r>
        <w:rPr>
          <w:rFonts w:hint="eastAsia" w:ascii="仿宋_GB2312" w:hAnsi="宋体" w:eastAsia="仿宋_GB2312" w:cs="宋体"/>
          <w:snapToGrid w:val="0"/>
          <w:kern w:val="0"/>
          <w:sz w:val="32"/>
          <w:szCs w:val="32"/>
          <w:highlight w:val="none"/>
          <w:u w:val="none"/>
        </w:rPr>
        <w:t>业务激励</w:t>
      </w:r>
      <w:r>
        <w:rPr>
          <w:rFonts w:hint="eastAsia" w:ascii="仿宋_GB2312" w:hAnsi="宋体" w:eastAsia="仿宋_GB2312" w:cs="宋体"/>
          <w:sz w:val="32"/>
          <w:szCs w:val="32"/>
          <w:highlight w:val="none"/>
          <w:u w:val="none"/>
        </w:rPr>
        <w:t>支持资金的银行、担保、融资租赁等机构应是经监管部门批准在北京设立的总部或分支机构，并独立开展业务。</w:t>
      </w:r>
    </w:p>
    <w:p>
      <w:pPr>
        <w:pStyle w:val="5"/>
        <w:keepNext w:val="0"/>
        <w:keepLines w:val="0"/>
        <w:pageBreakBefore w:val="0"/>
        <w:widowControl/>
        <w:kinsoku/>
        <w:wordWrap/>
        <w:topLinePunct w:val="0"/>
        <w:autoSpaceDN w:val="0"/>
        <w:bidi w:val="0"/>
        <w:spacing w:line="560" w:lineRule="exact"/>
        <w:ind w:left="0" w:leftChars="0" w:firstLine="640" w:firstLineChars="200"/>
        <w:jc w:val="both"/>
        <w:textAlignment w:val="auto"/>
        <w:rPr>
          <w:rFonts w:hint="default" w:ascii="仿宋_GB2312" w:hAnsi="仿宋_GB2312" w:eastAsia="仿宋_GB2312" w:cs="仿宋_GB2312"/>
          <w:sz w:val="32"/>
          <w:szCs w:val="32"/>
          <w:highlight w:val="none"/>
          <w:u w:val="none"/>
        </w:rPr>
      </w:pPr>
      <w:r>
        <w:rPr>
          <w:rFonts w:ascii="仿宋_GB2312" w:eastAsia="仿宋_GB2312" w:cs="宋体"/>
          <w:sz w:val="32"/>
          <w:szCs w:val="32"/>
          <w:highlight w:val="none"/>
          <w:u w:val="none"/>
        </w:rPr>
        <w:t>第三十条  申请知识产权质押融资风险补偿支持资金的</w:t>
      </w:r>
      <w:r>
        <w:rPr>
          <w:rFonts w:ascii="仿宋_GB2312" w:hAnsi="仿宋_GB2312" w:eastAsia="仿宋_GB2312" w:cs="仿宋_GB2312"/>
          <w:sz w:val="32"/>
          <w:szCs w:val="32"/>
          <w:highlight w:val="none"/>
          <w:u w:val="none"/>
        </w:rPr>
        <w:t>金融机构需根据自身情况设定知识产权质押融资不良率上限。当单家金融机构知识产权质押融资不良率超出其设定上限时，暂停对该机构的风险补偿支持，对该机构实施风险预警并开展评估，视评估结果决定该机构是否继续享受风险补偿支持。</w:t>
      </w:r>
    </w:p>
    <w:p>
      <w:pPr>
        <w:keepNext w:val="0"/>
        <w:keepLines w:val="0"/>
        <w:pageBreakBefore w:val="0"/>
        <w:kinsoku/>
        <w:wordWrap/>
        <w:topLinePunct w:val="0"/>
        <w:autoSpaceDN w:val="0"/>
        <w:bidi w:val="0"/>
        <w:adjustRightInd w:val="0"/>
        <w:snapToGrid w:val="0"/>
        <w:spacing w:line="560" w:lineRule="exact"/>
        <w:ind w:left="0" w:leftChars="0"/>
        <w:jc w:val="center"/>
        <w:textAlignment w:val="auto"/>
        <w:rPr>
          <w:rFonts w:ascii="楷体_GB2312" w:hAnsi="宋体" w:eastAsia="楷体_GB2312" w:cs="宋体"/>
          <w:kern w:val="0"/>
          <w:sz w:val="32"/>
          <w:szCs w:val="32"/>
          <w:highlight w:val="none"/>
          <w:u w:val="none"/>
        </w:rPr>
      </w:pPr>
      <w:r>
        <w:rPr>
          <w:rFonts w:hint="eastAsia" w:ascii="楷体_GB2312" w:hAnsi="宋体" w:eastAsia="楷体_GB2312" w:cs="宋体"/>
          <w:sz w:val="32"/>
          <w:szCs w:val="32"/>
          <w:highlight w:val="none"/>
          <w:u w:val="none"/>
        </w:rPr>
        <w:t>第三节  申报材料</w:t>
      </w:r>
    </w:p>
    <w:p>
      <w:pPr>
        <w:keepNext w:val="0"/>
        <w:keepLines w:val="0"/>
        <w:pageBreakBefore w:val="0"/>
        <w:kinsoku/>
        <w:wordWrap/>
        <w:topLinePunct w:val="0"/>
        <w:autoSpaceDN w:val="0"/>
        <w:bidi w:val="0"/>
        <w:adjustRightInd w:val="0"/>
        <w:snapToGrid w:val="0"/>
        <w:spacing w:line="560" w:lineRule="exact"/>
        <w:ind w:left="0" w:leftChars="0"/>
        <w:jc w:val="both"/>
        <w:textAlignment w:val="auto"/>
        <w:rPr>
          <w:rFonts w:ascii="仿宋_GB2312" w:hAnsi="宋体" w:eastAsia="仿宋_GB2312" w:cs="宋体"/>
          <w:kern w:val="0"/>
          <w:sz w:val="32"/>
          <w:szCs w:val="32"/>
          <w:highlight w:val="none"/>
          <w:u w:val="none"/>
        </w:rPr>
      </w:pPr>
      <w:r>
        <w:rPr>
          <w:rFonts w:hint="eastAsia" w:ascii="仿宋_GB2312" w:hAnsi="宋体" w:eastAsia="仿宋_GB2312" w:cs="宋体"/>
          <w:sz w:val="32"/>
          <w:szCs w:val="32"/>
          <w:highlight w:val="none"/>
          <w:u w:val="none"/>
        </w:rPr>
        <w:t xml:space="preserve">    第三十一条  申请贷款贴息支持资金需提供以下材料：</w:t>
      </w:r>
    </w:p>
    <w:p>
      <w:pPr>
        <w:keepNext w:val="0"/>
        <w:keepLines w:val="0"/>
        <w:pageBreakBefore w:val="0"/>
        <w:kinsoku/>
        <w:wordWrap/>
        <w:topLinePunct w:val="0"/>
        <w:autoSpaceDN w:val="0"/>
        <w:bidi w:val="0"/>
        <w:adjustRightInd w:val="0"/>
        <w:snapToGrid w:val="0"/>
        <w:spacing w:line="560" w:lineRule="exact"/>
        <w:ind w:left="0" w:leftChars="0" w:firstLine="707" w:firstLineChars="221"/>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（一）</w:t>
      </w:r>
      <w:r>
        <w:rPr>
          <w:rFonts w:hint="eastAsia" w:ascii="仿宋_GB2312" w:eastAsia="仿宋_GB2312"/>
          <w:sz w:val="32"/>
          <w:szCs w:val="32"/>
          <w:highlight w:val="none"/>
          <w:u w:val="none"/>
        </w:rPr>
        <w:t>信用贷款、知识产权质押贷款、股权质押贷款、应收账款质押贷款、并购贷款、认股权贷款</w:t>
      </w:r>
    </w:p>
    <w:p>
      <w:pPr>
        <w:keepNext w:val="0"/>
        <w:keepLines w:val="0"/>
        <w:pageBreakBefore w:val="0"/>
        <w:kinsoku/>
        <w:wordWrap/>
        <w:topLinePunct w:val="0"/>
        <w:autoSpaceDN w:val="0"/>
        <w:bidi w:val="0"/>
        <w:adjustRightInd w:val="0"/>
        <w:snapToGrid w:val="0"/>
        <w:spacing w:line="560" w:lineRule="exact"/>
        <w:ind w:left="0" w:leftChars="0" w:firstLine="707" w:firstLineChars="221"/>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1.企业科技信贷支持资金申请书；</w:t>
      </w:r>
    </w:p>
    <w:p>
      <w:pPr>
        <w:keepNext w:val="0"/>
        <w:keepLines w:val="0"/>
        <w:pageBreakBefore w:val="0"/>
        <w:kinsoku/>
        <w:wordWrap/>
        <w:topLinePunct w:val="0"/>
        <w:autoSpaceDN w:val="0"/>
        <w:bidi w:val="0"/>
        <w:adjustRightInd w:val="0"/>
        <w:snapToGrid w:val="0"/>
        <w:spacing w:line="560" w:lineRule="exact"/>
        <w:ind w:left="0" w:leftChars="0" w:firstLine="707" w:firstLineChars="221"/>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 xml:space="preserve">2.企业所得税年度汇算清缴（总公司及分公司汇总）纳税申报表（融资业务发生时点上一年度）复印件； </w:t>
      </w:r>
    </w:p>
    <w:p>
      <w:pPr>
        <w:keepNext w:val="0"/>
        <w:keepLines w:val="0"/>
        <w:pageBreakBefore w:val="0"/>
        <w:kinsoku/>
        <w:wordWrap/>
        <w:topLinePunct w:val="0"/>
        <w:autoSpaceDN w:val="0"/>
        <w:bidi w:val="0"/>
        <w:adjustRightInd w:val="0"/>
        <w:snapToGrid w:val="0"/>
        <w:spacing w:line="560" w:lineRule="exact"/>
        <w:ind w:left="0" w:leftChars="0" w:firstLine="707" w:firstLineChars="221"/>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3.借款合同、放款凭证、利息单复印件，对于通过借款合同无法直接确定贷款类别的，还需要提供有助于判断贷款类别的相关协议复印件；</w:t>
      </w:r>
    </w:p>
    <w:p>
      <w:pPr>
        <w:keepNext w:val="0"/>
        <w:keepLines w:val="0"/>
        <w:pageBreakBefore w:val="0"/>
        <w:kinsoku/>
        <w:wordWrap/>
        <w:topLinePunct w:val="0"/>
        <w:autoSpaceDN w:val="0"/>
        <w:bidi w:val="0"/>
        <w:adjustRightInd w:val="0"/>
        <w:snapToGrid w:val="0"/>
        <w:spacing w:line="560" w:lineRule="exact"/>
        <w:ind w:left="0" w:leftChars="0" w:firstLine="707" w:firstLineChars="221"/>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4.申请并购贷款支持资金的，须提供并购交易合同复印件；申请股权、知识产权或应收账款质押贷款支持资金的，须提供经法定质押登记机构登记的有关材料复印件；</w:t>
      </w:r>
    </w:p>
    <w:p>
      <w:pPr>
        <w:keepNext w:val="0"/>
        <w:keepLines w:val="0"/>
        <w:pageBreakBefore w:val="0"/>
        <w:kinsoku/>
        <w:wordWrap/>
        <w:topLinePunct w:val="0"/>
        <w:autoSpaceDN w:val="0"/>
        <w:bidi w:val="0"/>
        <w:adjustRightInd w:val="0"/>
        <w:snapToGrid w:val="0"/>
        <w:spacing w:line="560" w:lineRule="exact"/>
        <w:ind w:left="0" w:leftChars="0" w:firstLine="707" w:firstLineChars="221"/>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5.对于首次获得信贷产品的，应提供中国人民银行征信系统报告。</w:t>
      </w:r>
    </w:p>
    <w:p>
      <w:pPr>
        <w:keepNext w:val="0"/>
        <w:keepLines w:val="0"/>
        <w:pageBreakBefore w:val="0"/>
        <w:kinsoku/>
        <w:wordWrap/>
        <w:topLinePunct w:val="0"/>
        <w:autoSpaceDN w:val="0"/>
        <w:bidi w:val="0"/>
        <w:adjustRightInd w:val="0"/>
        <w:snapToGrid w:val="0"/>
        <w:spacing w:line="560" w:lineRule="exact"/>
        <w:ind w:left="0" w:leftChars="0" w:firstLine="707" w:firstLineChars="221"/>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（二）担保贷款</w:t>
      </w:r>
    </w:p>
    <w:p>
      <w:pPr>
        <w:keepNext w:val="0"/>
        <w:keepLines w:val="0"/>
        <w:pageBreakBefore w:val="0"/>
        <w:kinsoku/>
        <w:wordWrap/>
        <w:topLinePunct w:val="0"/>
        <w:autoSpaceDN w:val="0"/>
        <w:bidi w:val="0"/>
        <w:adjustRightInd w:val="0"/>
        <w:snapToGrid w:val="0"/>
        <w:spacing w:line="560" w:lineRule="exact"/>
        <w:ind w:left="0" w:leftChars="0" w:firstLine="707" w:firstLineChars="221"/>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1.企业科技信贷支持资金申请书；</w:t>
      </w:r>
    </w:p>
    <w:p>
      <w:pPr>
        <w:keepNext w:val="0"/>
        <w:keepLines w:val="0"/>
        <w:pageBreakBefore w:val="0"/>
        <w:kinsoku/>
        <w:wordWrap/>
        <w:topLinePunct w:val="0"/>
        <w:autoSpaceDN w:val="0"/>
        <w:bidi w:val="0"/>
        <w:adjustRightInd w:val="0"/>
        <w:snapToGrid w:val="0"/>
        <w:spacing w:line="560" w:lineRule="exact"/>
        <w:ind w:left="0" w:leftChars="0" w:firstLine="707" w:firstLineChars="221"/>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2.企业所得税年度汇算清缴（总公司及分公司汇总）纳税申报表（融资业务发生时点上一年度）复印件；</w:t>
      </w:r>
    </w:p>
    <w:p>
      <w:pPr>
        <w:keepNext w:val="0"/>
        <w:keepLines w:val="0"/>
        <w:pageBreakBefore w:val="0"/>
        <w:kinsoku/>
        <w:wordWrap/>
        <w:topLinePunct w:val="0"/>
        <w:autoSpaceDN w:val="0"/>
        <w:bidi w:val="0"/>
        <w:adjustRightInd w:val="0"/>
        <w:snapToGrid w:val="0"/>
        <w:spacing w:line="560" w:lineRule="exact"/>
        <w:ind w:left="0" w:leftChars="0" w:firstLine="707" w:firstLineChars="221"/>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3.借款合同及对应的担保合同、放款凭证、利息单、保费发票复印件；</w:t>
      </w:r>
    </w:p>
    <w:p>
      <w:pPr>
        <w:pStyle w:val="2"/>
        <w:keepNext w:val="0"/>
        <w:keepLines w:val="0"/>
        <w:pageBreakBefore w:val="0"/>
        <w:kinsoku/>
        <w:wordWrap/>
        <w:topLinePunct w:val="0"/>
        <w:bidi w:val="0"/>
        <w:spacing w:line="560" w:lineRule="exact"/>
        <w:ind w:left="0" w:leftChars="0" w:firstLine="640" w:firstLineChars="200"/>
        <w:jc w:val="both"/>
        <w:textAlignment w:val="auto"/>
        <w:rPr>
          <w:b w:val="0"/>
          <w:highlight w:val="none"/>
          <w:u w:val="none"/>
        </w:rPr>
      </w:pPr>
      <w:r>
        <w:rPr>
          <w:rFonts w:ascii="仿宋_GB2312" w:hAnsi="宋体" w:eastAsia="仿宋_GB2312" w:cs="宋体"/>
          <w:b w:val="0"/>
          <w:sz w:val="32"/>
          <w:szCs w:val="32"/>
          <w:highlight w:val="none"/>
          <w:u w:val="none"/>
        </w:rPr>
        <w:t>4.对于通过担保首次获得信贷产品的，应提供人民银行征信系统报告</w:t>
      </w:r>
      <w:r>
        <w:rPr>
          <w:rFonts w:hint="eastAsia" w:ascii="仿宋_GB2312" w:hAnsi="宋体" w:eastAsia="仿宋_GB2312" w:cs="宋体"/>
          <w:b w:val="0"/>
          <w:sz w:val="32"/>
          <w:szCs w:val="32"/>
          <w:highlight w:val="none"/>
          <w:u w:val="none"/>
        </w:rPr>
        <w:t>。</w:t>
      </w:r>
    </w:p>
    <w:p>
      <w:pPr>
        <w:keepNext w:val="0"/>
        <w:keepLines w:val="0"/>
        <w:pageBreakBefore w:val="0"/>
        <w:kinsoku/>
        <w:wordWrap/>
        <w:topLinePunct w:val="0"/>
        <w:autoSpaceDN w:val="0"/>
        <w:bidi w:val="0"/>
        <w:adjustRightInd w:val="0"/>
        <w:snapToGrid w:val="0"/>
        <w:spacing w:line="560" w:lineRule="exact"/>
        <w:ind w:left="0" w:leftChars="0" w:firstLine="707" w:firstLineChars="221"/>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同一笔科技信贷业务由多家担保机构提供担保贷款的，只能通过一家担保机构申请贴息。</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第三十二条  申请债券贴息支持资金需提供以下材料：</w:t>
      </w:r>
    </w:p>
    <w:p>
      <w:pPr>
        <w:keepNext w:val="0"/>
        <w:keepLines w:val="0"/>
        <w:pageBreakBefore w:val="0"/>
        <w:kinsoku/>
        <w:wordWrap/>
        <w:topLinePunct w:val="0"/>
        <w:autoSpaceDN w:val="0"/>
        <w:bidi w:val="0"/>
        <w:adjustRightInd w:val="0"/>
        <w:snapToGrid w:val="0"/>
        <w:spacing w:line="560" w:lineRule="exact"/>
        <w:ind w:left="0" w:leftChars="0" w:firstLine="659" w:firstLineChars="206"/>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（一）企业科技信贷支持资金申请书；</w:t>
      </w:r>
    </w:p>
    <w:p>
      <w:pPr>
        <w:pStyle w:val="2"/>
        <w:keepNext w:val="0"/>
        <w:keepLines w:val="0"/>
        <w:pageBreakBefore w:val="0"/>
        <w:kinsoku/>
        <w:wordWrap/>
        <w:topLinePunct w:val="0"/>
        <w:bidi w:val="0"/>
        <w:spacing w:line="560" w:lineRule="exact"/>
        <w:ind w:left="0" w:leftChars="0" w:firstLine="640" w:firstLineChars="200"/>
        <w:jc w:val="both"/>
        <w:textAlignment w:val="auto"/>
        <w:rPr>
          <w:b w:val="0"/>
          <w:highlight w:val="none"/>
          <w:u w:val="none"/>
        </w:rPr>
      </w:pPr>
      <w:r>
        <w:rPr>
          <w:rFonts w:hint="eastAsia" w:ascii="仿宋_GB2312" w:hAnsi="宋体" w:eastAsia="仿宋_GB2312" w:cs="宋体"/>
          <w:b w:val="0"/>
          <w:sz w:val="32"/>
          <w:szCs w:val="32"/>
          <w:highlight w:val="none"/>
          <w:u w:val="none"/>
        </w:rPr>
        <w:t>（二）企业所得税年度汇算清缴（总公司及分公司汇总）纳税申报表（融资业务发生时点上一年度）复印件；</w:t>
      </w:r>
    </w:p>
    <w:p>
      <w:pPr>
        <w:keepNext w:val="0"/>
        <w:keepLines w:val="0"/>
        <w:pageBreakBefore w:val="0"/>
        <w:kinsoku/>
        <w:wordWrap/>
        <w:topLinePunct w:val="0"/>
        <w:autoSpaceDN w:val="0"/>
        <w:bidi w:val="0"/>
        <w:adjustRightInd w:val="0"/>
        <w:snapToGrid w:val="0"/>
        <w:spacing w:line="560" w:lineRule="exact"/>
        <w:ind w:left="0" w:leftChars="0" w:firstLine="707" w:firstLineChars="221"/>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（三）放款凭证、利息单复印件；</w:t>
      </w:r>
    </w:p>
    <w:p>
      <w:pPr>
        <w:keepNext w:val="0"/>
        <w:keepLines w:val="0"/>
        <w:pageBreakBefore w:val="0"/>
        <w:kinsoku/>
        <w:wordWrap/>
        <w:topLinePunct w:val="0"/>
        <w:autoSpaceDN w:val="0"/>
        <w:bidi w:val="0"/>
        <w:adjustRightInd w:val="0"/>
        <w:snapToGrid w:val="0"/>
        <w:spacing w:line="560" w:lineRule="exact"/>
        <w:ind w:left="0" w:leftChars="0" w:firstLine="707" w:firstLineChars="221"/>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（四）创新创业债、战略性新兴产业债、绿色债、双创孵化债、</w:t>
      </w:r>
      <w:r>
        <w:rPr>
          <w:rFonts w:hint="eastAsia" w:ascii="仿宋_GB2312" w:hAnsi="仿宋_GB2312" w:eastAsia="仿宋_GB2312" w:cs="仿宋_GB2312"/>
          <w:bCs/>
          <w:sz w:val="32"/>
          <w:szCs w:val="32"/>
          <w:highlight w:val="none"/>
          <w:u w:val="none"/>
        </w:rPr>
        <w:t>北京区域性股权市场</w:t>
      </w:r>
      <w:r>
        <w:rPr>
          <w:rFonts w:hint="eastAsia" w:ascii="仿宋_GB2312" w:hAnsi="宋体" w:eastAsia="仿宋_GB2312" w:cs="宋体"/>
          <w:sz w:val="32"/>
          <w:szCs w:val="32"/>
          <w:highlight w:val="none"/>
          <w:u w:val="none"/>
        </w:rPr>
        <w:t>私募债募集说明书、付息公告、企业兑付社会筹资利息相关材料。</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第三十三条  申请商票贴息支持资金需提供以下材料：</w:t>
      </w:r>
    </w:p>
    <w:p>
      <w:pPr>
        <w:keepNext w:val="0"/>
        <w:keepLines w:val="0"/>
        <w:pageBreakBefore w:val="0"/>
        <w:kinsoku/>
        <w:wordWrap/>
        <w:topLinePunct w:val="0"/>
        <w:autoSpaceDN w:val="0"/>
        <w:bidi w:val="0"/>
        <w:adjustRightInd w:val="0"/>
        <w:snapToGrid w:val="0"/>
        <w:spacing w:line="560" w:lineRule="exact"/>
        <w:ind w:left="0" w:leftChars="0" w:firstLine="707" w:firstLineChars="221"/>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（一）企业科技信贷支持资金申请书；</w:t>
      </w:r>
    </w:p>
    <w:p>
      <w:pPr>
        <w:keepNext w:val="0"/>
        <w:keepLines w:val="0"/>
        <w:pageBreakBefore w:val="0"/>
        <w:kinsoku/>
        <w:wordWrap/>
        <w:topLinePunct w:val="0"/>
        <w:autoSpaceDN w:val="0"/>
        <w:bidi w:val="0"/>
        <w:adjustRightInd w:val="0"/>
        <w:snapToGrid w:val="0"/>
        <w:spacing w:line="560" w:lineRule="exact"/>
        <w:ind w:left="0" w:leftChars="0" w:firstLine="707" w:firstLineChars="221"/>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（二）企业所得税年度汇算清缴（总公司及分公司汇总）纳税申报表（融资业务发生时点上一年度）复印件；</w:t>
      </w:r>
    </w:p>
    <w:p>
      <w:pPr>
        <w:keepNext w:val="0"/>
        <w:keepLines w:val="0"/>
        <w:pageBreakBefore w:val="0"/>
        <w:kinsoku/>
        <w:wordWrap/>
        <w:topLinePunct w:val="0"/>
        <w:autoSpaceDN w:val="0"/>
        <w:bidi w:val="0"/>
        <w:adjustRightInd w:val="0"/>
        <w:snapToGrid w:val="0"/>
        <w:spacing w:line="560" w:lineRule="exact"/>
        <w:ind w:left="0" w:leftChars="0" w:firstLine="707" w:firstLineChars="221"/>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（三）商票、贴现凭证、兑付凭证复印件。</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第三十四条  申请融资租赁支持资金需提供以下材料：</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（一）融资租赁支持资金申请书；</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（二）企业与融资租赁机构签订的融资租赁协议复印件；</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（三）融资租赁费用支出凭证、发票复印件；</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（四）企业所得税年度汇算清缴（总公司及分公司汇总）纳税申报表（融资业务发生时点上一年度）复印件。</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第三十五条  申请机构</w:t>
      </w:r>
      <w:r>
        <w:rPr>
          <w:rFonts w:hint="eastAsia" w:ascii="仿宋_GB2312" w:hAnsi="宋体" w:eastAsia="仿宋_GB2312" w:cs="宋体"/>
          <w:snapToGrid w:val="0"/>
          <w:kern w:val="0"/>
          <w:sz w:val="32"/>
          <w:szCs w:val="32"/>
          <w:highlight w:val="none"/>
          <w:u w:val="none"/>
        </w:rPr>
        <w:t>业务激励</w:t>
      </w:r>
      <w:r>
        <w:rPr>
          <w:rFonts w:hint="eastAsia" w:ascii="仿宋_GB2312" w:hAnsi="宋体" w:eastAsia="仿宋_GB2312" w:cs="宋体"/>
          <w:sz w:val="32"/>
          <w:szCs w:val="32"/>
          <w:highlight w:val="none"/>
          <w:u w:val="none"/>
        </w:rPr>
        <w:t>支持资金需提供以下材料：</w:t>
      </w:r>
    </w:p>
    <w:p>
      <w:pPr>
        <w:keepNext w:val="0"/>
        <w:keepLines w:val="0"/>
        <w:pageBreakBefore w:val="0"/>
        <w:kinsoku/>
        <w:wordWrap/>
        <w:topLinePunct w:val="0"/>
        <w:autoSpaceDE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（一）机构</w:t>
      </w:r>
      <w:r>
        <w:rPr>
          <w:rFonts w:hint="eastAsia" w:ascii="仿宋_GB2312" w:hAnsi="宋体" w:eastAsia="仿宋_GB2312" w:cs="宋体"/>
          <w:snapToGrid w:val="0"/>
          <w:kern w:val="0"/>
          <w:sz w:val="32"/>
          <w:szCs w:val="32"/>
          <w:highlight w:val="none"/>
          <w:u w:val="none"/>
        </w:rPr>
        <w:t>业务激励</w:t>
      </w:r>
      <w:r>
        <w:rPr>
          <w:rFonts w:hint="eastAsia" w:ascii="仿宋_GB2312" w:hAnsi="宋体" w:eastAsia="仿宋_GB2312" w:cs="宋体"/>
          <w:sz w:val="32"/>
          <w:szCs w:val="32"/>
          <w:highlight w:val="none"/>
          <w:u w:val="none"/>
        </w:rPr>
        <w:t>支持资金申请书；</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napToGrid w:val="0"/>
          <w:kern w:val="0"/>
          <w:sz w:val="32"/>
          <w:szCs w:val="32"/>
          <w:highlight w:val="none"/>
          <w:u w:val="none"/>
        </w:rPr>
      </w:pPr>
      <w:r>
        <w:rPr>
          <w:rFonts w:hint="eastAsia" w:ascii="仿宋_GB2312" w:hAnsi="宋体" w:eastAsia="仿宋_GB2312" w:cs="宋体"/>
          <w:sz w:val="32"/>
          <w:szCs w:val="32"/>
          <w:highlight w:val="none"/>
          <w:u w:val="none"/>
        </w:rPr>
        <w:t>（二）中关村</w:t>
      </w:r>
      <w:r>
        <w:rPr>
          <w:rFonts w:hint="eastAsia" w:ascii="仿宋_GB2312" w:hAnsi="宋体" w:eastAsia="仿宋_GB2312" w:cs="宋体"/>
          <w:snapToGrid w:val="0"/>
          <w:kern w:val="0"/>
          <w:sz w:val="32"/>
          <w:szCs w:val="32"/>
          <w:highlight w:val="none"/>
          <w:u w:val="none"/>
        </w:rPr>
        <w:t>科技金融专营组织机构为企业提供知识产权质押贷款、认股权贷款或首贷等科技信贷业务及增长情况等相关材料，</w:t>
      </w:r>
      <w:r>
        <w:rPr>
          <w:rFonts w:hint="eastAsia" w:ascii="仿宋_GB2312" w:hAnsi="宋体" w:eastAsia="仿宋_GB2312" w:cs="宋体"/>
          <w:sz w:val="32"/>
          <w:szCs w:val="32"/>
          <w:highlight w:val="none"/>
          <w:u w:val="none"/>
        </w:rPr>
        <w:t>首贷业务还应提供人民银行征信系统报告；</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napToGrid w:val="0"/>
          <w:kern w:val="0"/>
          <w:sz w:val="32"/>
          <w:szCs w:val="32"/>
          <w:highlight w:val="none"/>
          <w:u w:val="none"/>
        </w:rPr>
      </w:pPr>
      <w:r>
        <w:rPr>
          <w:rFonts w:hint="eastAsia" w:ascii="仿宋_GB2312" w:hAnsi="宋体" w:eastAsia="仿宋_GB2312" w:cs="宋体"/>
          <w:snapToGrid w:val="0"/>
          <w:kern w:val="0"/>
          <w:sz w:val="32"/>
          <w:szCs w:val="32"/>
          <w:highlight w:val="none"/>
          <w:u w:val="none"/>
        </w:rPr>
        <w:t>（三）担保公司为企业提供知识产权质押担保、认股权担保等科技担保业务及增长情况等相关材料</w:t>
      </w:r>
      <w:r>
        <w:rPr>
          <w:rFonts w:hint="eastAsia" w:ascii="仿宋_GB2312" w:hAnsi="宋体" w:eastAsia="仿宋_GB2312" w:cs="宋体"/>
          <w:sz w:val="32"/>
          <w:szCs w:val="32"/>
          <w:highlight w:val="none"/>
          <w:u w:val="none"/>
        </w:rPr>
        <w:t>；</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lang w:eastAsia="zh-TW"/>
        </w:rPr>
        <w:t>（</w:t>
      </w:r>
      <w:r>
        <w:rPr>
          <w:rFonts w:hint="eastAsia" w:ascii="仿宋_GB2312" w:hAnsi="宋体" w:eastAsia="仿宋_GB2312" w:cs="宋体"/>
          <w:sz w:val="32"/>
          <w:szCs w:val="32"/>
          <w:highlight w:val="none"/>
          <w:u w:val="none"/>
        </w:rPr>
        <w:t>四</w:t>
      </w:r>
      <w:r>
        <w:rPr>
          <w:rFonts w:hint="eastAsia" w:ascii="仿宋_GB2312" w:hAnsi="宋体" w:eastAsia="仿宋_GB2312" w:cs="宋体"/>
          <w:sz w:val="32"/>
          <w:szCs w:val="32"/>
          <w:highlight w:val="none"/>
          <w:u w:val="none"/>
          <w:lang w:eastAsia="zh-TW"/>
        </w:rPr>
        <w:t>）</w:t>
      </w:r>
      <w:r>
        <w:rPr>
          <w:rFonts w:hint="eastAsia" w:ascii="仿宋_GB2312" w:hAnsi="宋体" w:eastAsia="仿宋_GB2312" w:cs="宋体"/>
          <w:sz w:val="32"/>
          <w:szCs w:val="32"/>
          <w:highlight w:val="none"/>
          <w:u w:val="none"/>
        </w:rPr>
        <w:t>融资租赁公司为企业提供知识产权租赁、认股权租赁等创新业务</w:t>
      </w:r>
      <w:r>
        <w:rPr>
          <w:rFonts w:hint="eastAsia" w:ascii="仿宋_GB2312" w:hAnsi="宋体" w:eastAsia="仿宋_GB2312" w:cs="宋体"/>
          <w:snapToGrid w:val="0"/>
          <w:kern w:val="0"/>
          <w:sz w:val="32"/>
          <w:szCs w:val="32"/>
          <w:highlight w:val="none"/>
          <w:u w:val="none"/>
        </w:rPr>
        <w:t>及增长情况等</w:t>
      </w:r>
      <w:r>
        <w:rPr>
          <w:rFonts w:hint="eastAsia" w:ascii="仿宋_GB2312" w:hAnsi="宋体" w:eastAsia="仿宋_GB2312" w:cs="宋体"/>
          <w:sz w:val="32"/>
          <w:szCs w:val="32"/>
          <w:highlight w:val="none"/>
          <w:u w:val="none"/>
        </w:rPr>
        <w:t>相关材料；</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pacing w:val="-11"/>
          <w:sz w:val="32"/>
          <w:szCs w:val="32"/>
          <w:highlight w:val="none"/>
          <w:u w:val="none"/>
        </w:rPr>
      </w:pPr>
      <w:r>
        <w:rPr>
          <w:rFonts w:hint="eastAsia" w:ascii="仿宋_GB2312" w:hAnsi="宋体" w:eastAsia="仿宋_GB2312" w:cs="宋体"/>
          <w:sz w:val="32"/>
          <w:szCs w:val="32"/>
          <w:highlight w:val="none"/>
          <w:u w:val="none"/>
        </w:rPr>
        <w:t>（五）申报项目对应获贷企业所得税年度汇算清缴（总公司</w:t>
      </w:r>
      <w:r>
        <w:rPr>
          <w:rFonts w:hint="eastAsia" w:ascii="仿宋_GB2312" w:hAnsi="宋体" w:eastAsia="仿宋_GB2312" w:cs="宋体"/>
          <w:spacing w:val="-11"/>
          <w:sz w:val="32"/>
          <w:szCs w:val="32"/>
          <w:highlight w:val="none"/>
          <w:u w:val="none"/>
        </w:rPr>
        <w:t>及分公司汇总）纳税申报表（融资业务发生时点上一年度）复印件。</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第三十六条  申请知识产权质押融资风险补偿支持资金需提供以下材料：</w:t>
      </w:r>
    </w:p>
    <w:p>
      <w:pPr>
        <w:keepNext w:val="0"/>
        <w:keepLines w:val="0"/>
        <w:pageBreakBefore w:val="0"/>
        <w:kinsoku/>
        <w:wordWrap/>
        <w:topLinePunct w:val="0"/>
        <w:autoSpaceDE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（一）知识产权质押融资风险补偿支持资金申请书；</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napToGrid w:val="0"/>
          <w:kern w:val="0"/>
          <w:sz w:val="32"/>
          <w:szCs w:val="32"/>
          <w:highlight w:val="none"/>
          <w:u w:val="none"/>
        </w:rPr>
      </w:pPr>
      <w:r>
        <w:rPr>
          <w:rFonts w:hint="eastAsia" w:ascii="仿宋_GB2312" w:hAnsi="宋体" w:eastAsia="仿宋_GB2312" w:cs="宋体"/>
          <w:sz w:val="32"/>
          <w:szCs w:val="32"/>
          <w:highlight w:val="none"/>
          <w:u w:val="none"/>
        </w:rPr>
        <w:t>（二）银行、担保、保险、知识产权专业机构等</w:t>
      </w:r>
      <w:r>
        <w:rPr>
          <w:rFonts w:hint="eastAsia" w:ascii="仿宋_GB2312" w:hAnsi="宋体" w:eastAsia="仿宋_GB2312" w:cs="宋体"/>
          <w:snapToGrid w:val="0"/>
          <w:kern w:val="0"/>
          <w:sz w:val="32"/>
          <w:szCs w:val="32"/>
          <w:highlight w:val="none"/>
          <w:u w:val="none"/>
        </w:rPr>
        <w:t>为企业提供知识产权质押融资业务的相关材料：</w:t>
      </w:r>
    </w:p>
    <w:p>
      <w:pPr>
        <w:keepNext w:val="0"/>
        <w:keepLines w:val="0"/>
        <w:pageBreakBefore w:val="0"/>
        <w:kinsoku/>
        <w:wordWrap/>
        <w:topLinePunct w:val="0"/>
        <w:autoSpaceDN w:val="0"/>
        <w:bidi w:val="0"/>
        <w:adjustRightInd w:val="0"/>
        <w:snapToGrid w:val="0"/>
        <w:spacing w:line="560" w:lineRule="exact"/>
        <w:ind w:left="0" w:leftChars="0" w:firstLine="707" w:firstLineChars="221"/>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1.企业所得税年度汇算清缴（总公司及分公司汇总）纳税申报表（融资业务发生时点上一年度）复印件；</w:t>
      </w:r>
    </w:p>
    <w:p>
      <w:pPr>
        <w:keepNext w:val="0"/>
        <w:keepLines w:val="0"/>
        <w:pageBreakBefore w:val="0"/>
        <w:kinsoku/>
        <w:wordWrap/>
        <w:topLinePunct w:val="0"/>
        <w:autoSpaceDN w:val="0"/>
        <w:bidi w:val="0"/>
        <w:adjustRightInd w:val="0"/>
        <w:snapToGrid w:val="0"/>
        <w:spacing w:line="560" w:lineRule="exact"/>
        <w:ind w:left="0" w:leftChars="0" w:firstLine="707" w:firstLineChars="221"/>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2.</w:t>
      </w:r>
      <w:r>
        <w:rPr>
          <w:rFonts w:hint="eastAsia" w:ascii="仿宋_GB2312" w:hAnsi="仿宋_GB2312" w:eastAsia="仿宋_GB2312" w:cs="仿宋_GB2312"/>
          <w:sz w:val="32"/>
          <w:szCs w:val="32"/>
          <w:highlight w:val="none"/>
          <w:u w:val="none"/>
        </w:rPr>
        <w:t>银行、担保、保险、知识产权专业机构等单独或组合为</w:t>
      </w:r>
      <w:r>
        <w:rPr>
          <w:rFonts w:hint="eastAsia" w:ascii="仿宋_GB2312" w:hAnsi="宋体" w:eastAsia="仿宋_GB2312" w:cs="宋体"/>
          <w:sz w:val="32"/>
          <w:szCs w:val="32"/>
          <w:highlight w:val="none"/>
          <w:u w:val="none"/>
        </w:rPr>
        <w:t>企业</w:t>
      </w:r>
      <w:r>
        <w:rPr>
          <w:rFonts w:hint="eastAsia" w:ascii="仿宋_GB2312" w:hAnsi="仿宋_GB2312" w:eastAsia="仿宋_GB2312" w:cs="仿宋_GB2312"/>
          <w:sz w:val="32"/>
          <w:szCs w:val="32"/>
          <w:highlight w:val="none"/>
          <w:u w:val="none"/>
        </w:rPr>
        <w:t>提供知识产权质押融资的相关合同及放款凭证；</w:t>
      </w:r>
    </w:p>
    <w:p>
      <w:pPr>
        <w:keepNext w:val="0"/>
        <w:keepLines w:val="0"/>
        <w:pageBreakBefore w:val="0"/>
        <w:kinsoku/>
        <w:wordWrap/>
        <w:topLinePunct w:val="0"/>
        <w:autoSpaceDN w:val="0"/>
        <w:bidi w:val="0"/>
        <w:adjustRightInd w:val="0"/>
        <w:snapToGrid w:val="0"/>
        <w:spacing w:line="560" w:lineRule="exact"/>
        <w:ind w:left="0" w:leftChars="0" w:firstLine="707" w:firstLineChars="221"/>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3.知识产权质押登记材料；</w:t>
      </w:r>
    </w:p>
    <w:p>
      <w:pPr>
        <w:keepNext w:val="0"/>
        <w:keepLines w:val="0"/>
        <w:pageBreakBefore w:val="0"/>
        <w:kinsoku/>
        <w:wordWrap/>
        <w:topLinePunct w:val="0"/>
        <w:autoSpaceDN w:val="0"/>
        <w:bidi w:val="0"/>
        <w:adjustRightInd w:val="0"/>
        <w:snapToGrid w:val="0"/>
        <w:spacing w:line="560" w:lineRule="exact"/>
        <w:ind w:left="0" w:leftChars="0" w:firstLine="707" w:firstLineChars="221"/>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4.申请机构关于</w:t>
      </w:r>
      <w:r>
        <w:rPr>
          <w:rFonts w:hint="eastAsia" w:ascii="仿宋_GB2312" w:hAnsi="仿宋_GB2312" w:eastAsia="仿宋_GB2312" w:cs="仿宋_GB2312"/>
          <w:sz w:val="32"/>
          <w:szCs w:val="32"/>
          <w:highlight w:val="none"/>
          <w:u w:val="none"/>
        </w:rPr>
        <w:t>知识产权质押融资发生不良或代偿、赔付等情况，以及知识产权质押融资不良率未超过不良率上限的说明材料</w:t>
      </w:r>
      <w:r>
        <w:rPr>
          <w:rFonts w:hint="eastAsia" w:ascii="仿宋_GB2312" w:hAnsi="宋体" w:eastAsia="仿宋_GB2312" w:cs="宋体"/>
          <w:sz w:val="32"/>
          <w:szCs w:val="32"/>
          <w:highlight w:val="none"/>
          <w:u w:val="none"/>
        </w:rPr>
        <w:t>。</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（三）</w:t>
      </w:r>
      <w:r>
        <w:rPr>
          <w:rFonts w:hint="eastAsia" w:ascii="仿宋_GB2312" w:hAnsi="仿宋_GB2312" w:eastAsia="仿宋_GB2312" w:cs="仿宋_GB2312"/>
          <w:sz w:val="32"/>
          <w:szCs w:val="32"/>
          <w:highlight w:val="none"/>
          <w:u w:val="none"/>
        </w:rPr>
        <w:t>担保或保险机构已购买再担保或再保险等分散风险产品协议书（如有需提供）</w:t>
      </w:r>
      <w:r>
        <w:rPr>
          <w:rFonts w:hint="eastAsia" w:ascii="仿宋_GB2312" w:hAnsi="宋体" w:eastAsia="仿宋_GB2312" w:cs="宋体"/>
          <w:sz w:val="32"/>
          <w:szCs w:val="32"/>
          <w:highlight w:val="none"/>
          <w:u w:val="none"/>
        </w:rPr>
        <w:t>。</w:t>
      </w:r>
    </w:p>
    <w:p>
      <w:pPr>
        <w:keepNext w:val="0"/>
        <w:keepLines w:val="0"/>
        <w:pageBreakBefore w:val="0"/>
        <w:kinsoku/>
        <w:wordWrap/>
        <w:topLinePunct w:val="0"/>
        <w:autoSpaceDN w:val="0"/>
        <w:bidi w:val="0"/>
        <w:adjustRightInd w:val="0"/>
        <w:snapToGrid w:val="0"/>
        <w:spacing w:line="560" w:lineRule="exact"/>
        <w:ind w:left="0" w:leftChars="0"/>
        <w:jc w:val="center"/>
        <w:textAlignment w:val="auto"/>
        <w:rPr>
          <w:rFonts w:ascii="黑体" w:hAnsi="宋体" w:eastAsia="黑体" w:cs="宋体"/>
          <w:sz w:val="32"/>
          <w:szCs w:val="32"/>
          <w:highlight w:val="none"/>
          <w:u w:val="none"/>
        </w:rPr>
      </w:pPr>
      <w:r>
        <w:rPr>
          <w:rFonts w:hint="eastAsia" w:ascii="黑体" w:hAnsi="宋体" w:eastAsia="黑体" w:cs="宋体"/>
          <w:sz w:val="32"/>
          <w:szCs w:val="32"/>
          <w:highlight w:val="none"/>
          <w:u w:val="none"/>
        </w:rPr>
        <w:t>第四章  支持金融科技引领发展</w:t>
      </w:r>
    </w:p>
    <w:p>
      <w:pPr>
        <w:keepNext w:val="0"/>
        <w:keepLines w:val="0"/>
        <w:pageBreakBefore w:val="0"/>
        <w:kinsoku/>
        <w:wordWrap/>
        <w:topLinePunct w:val="0"/>
        <w:autoSpaceDN w:val="0"/>
        <w:bidi w:val="0"/>
        <w:adjustRightInd w:val="0"/>
        <w:snapToGrid w:val="0"/>
        <w:spacing w:line="560" w:lineRule="exact"/>
        <w:ind w:left="0" w:leftChars="0"/>
        <w:jc w:val="center"/>
        <w:textAlignment w:val="auto"/>
        <w:rPr>
          <w:rFonts w:ascii="楷体_GB2312" w:hAnsi="宋体" w:eastAsia="楷体_GB2312" w:cs="宋体"/>
          <w:sz w:val="32"/>
          <w:szCs w:val="32"/>
          <w:highlight w:val="none"/>
          <w:u w:val="none"/>
        </w:rPr>
      </w:pPr>
      <w:r>
        <w:rPr>
          <w:rFonts w:hint="eastAsia" w:ascii="楷体_GB2312" w:hAnsi="宋体" w:eastAsia="楷体_GB2312" w:cs="宋体"/>
          <w:sz w:val="32"/>
          <w:szCs w:val="32"/>
          <w:highlight w:val="none"/>
          <w:u w:val="none"/>
        </w:rPr>
        <w:t>第一节  支持对象和支持内容</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kern w:val="0"/>
          <w:sz w:val="32"/>
          <w:szCs w:val="32"/>
          <w:highlight w:val="none"/>
          <w:u w:val="none"/>
        </w:rPr>
      </w:pPr>
      <w:r>
        <w:rPr>
          <w:rFonts w:hint="eastAsia" w:ascii="仿宋_GB2312" w:hAnsi="宋体" w:eastAsia="仿宋_GB2312" w:cs="宋体"/>
          <w:sz w:val="32"/>
          <w:szCs w:val="32"/>
          <w:highlight w:val="none"/>
          <w:u w:val="none"/>
        </w:rPr>
        <w:t xml:space="preserve">第三十七条  </w:t>
      </w:r>
      <w:r>
        <w:rPr>
          <w:rFonts w:hint="eastAsia" w:ascii="仿宋_GB2312" w:hAnsi="宋体" w:eastAsia="仿宋_GB2312" w:cs="宋体"/>
          <w:kern w:val="0"/>
          <w:sz w:val="32"/>
          <w:szCs w:val="32"/>
          <w:highlight w:val="none"/>
          <w:u w:val="none"/>
        </w:rPr>
        <w:t>吸引金融科技企业在金融科技功能区聚集。对于入驻金融科技功能区且从事金融科技底层技术创新和应用的企业，</w:t>
      </w:r>
      <w:r>
        <w:rPr>
          <w:rFonts w:hint="eastAsia" w:ascii="仿宋_GB2312" w:hAnsi="宋体" w:eastAsia="仿宋_GB2312" w:cs="宋体"/>
          <w:kern w:val="0"/>
          <w:sz w:val="32"/>
          <w:szCs w:val="32"/>
          <w:highlight w:val="none"/>
          <w:u w:val="none"/>
          <w:lang w:eastAsia="zh-CN"/>
        </w:rPr>
        <w:t>市科委、中关村管委会</w:t>
      </w:r>
      <w:r>
        <w:rPr>
          <w:rFonts w:hint="eastAsia" w:ascii="仿宋_GB2312" w:hAnsi="宋体" w:eastAsia="仿宋_GB2312" w:cs="宋体"/>
          <w:kern w:val="0"/>
          <w:sz w:val="32"/>
          <w:szCs w:val="32"/>
          <w:highlight w:val="none"/>
          <w:u w:val="none"/>
        </w:rPr>
        <w:t>会同金融科技功能区所在区政府联合给予企业入驻首年的房租补贴支持，房租补贴总金额不超过实际房租费用的50%。其中，</w:t>
      </w:r>
      <w:r>
        <w:rPr>
          <w:rFonts w:hint="eastAsia" w:ascii="仿宋_GB2312" w:hAnsi="宋体" w:eastAsia="仿宋_GB2312" w:cs="宋体"/>
          <w:kern w:val="0"/>
          <w:sz w:val="32"/>
          <w:szCs w:val="32"/>
          <w:highlight w:val="none"/>
          <w:u w:val="none"/>
          <w:lang w:eastAsia="zh-CN"/>
        </w:rPr>
        <w:t>市科委、中关村管委会</w:t>
      </w:r>
      <w:r>
        <w:rPr>
          <w:rFonts w:hint="eastAsia" w:ascii="仿宋_GB2312" w:hAnsi="宋体" w:eastAsia="仿宋_GB2312" w:cs="宋体"/>
          <w:kern w:val="0"/>
          <w:sz w:val="32"/>
          <w:szCs w:val="32"/>
          <w:highlight w:val="none"/>
          <w:u w:val="none"/>
        </w:rPr>
        <w:t>给予补贴面积不超过1000平方米，补贴金额不超过实际房租费用的30%。</w:t>
      </w:r>
    </w:p>
    <w:p>
      <w:pPr>
        <w:keepNext w:val="0"/>
        <w:keepLines w:val="0"/>
        <w:pageBreakBefore w:val="0"/>
        <w:shd w:val="clear" w:color="auto" w:fill="FFFFFF"/>
        <w:tabs>
          <w:tab w:val="left" w:pos="0"/>
        </w:tabs>
        <w:kinsoku/>
        <w:wordWrap/>
        <w:topLinePunct w:val="0"/>
        <w:autoSpaceDN w:val="0"/>
        <w:bidi w:val="0"/>
        <w:adjustRightInd w:val="0"/>
        <w:snapToGrid w:val="0"/>
        <w:spacing w:line="560" w:lineRule="exact"/>
        <w:ind w:left="0" w:leftChars="0"/>
        <w:jc w:val="both"/>
        <w:textAlignment w:val="auto"/>
        <w:rPr>
          <w:rFonts w:ascii="仿宋_GB2312" w:hAnsi="宋体" w:eastAsia="仿宋_GB2312" w:cs="宋体"/>
          <w:kern w:val="0"/>
          <w:sz w:val="32"/>
          <w:szCs w:val="32"/>
          <w:highlight w:val="none"/>
          <w:u w:val="none"/>
        </w:rPr>
      </w:pPr>
      <w:r>
        <w:rPr>
          <w:rFonts w:hint="eastAsia" w:ascii="仿宋_GB2312" w:hAnsi="宋体" w:eastAsia="仿宋_GB2312" w:cs="宋体"/>
          <w:kern w:val="0"/>
          <w:sz w:val="32"/>
          <w:szCs w:val="32"/>
          <w:highlight w:val="none"/>
          <w:u w:val="none"/>
        </w:rPr>
        <w:t xml:space="preserve">    第三十八条  支持金融科技底层关键技术创新。围绕金融机构发展金融科技的规划和需求，支持金融科技企业联合金融机构开展人工智能、大数据、互联技术、分布式技术、安全技术等底层关键技术创新。按照不超过项目总投资或实际支出费用30%的标准给予支持，每个项目支持金额不超过200万元。</w:t>
      </w:r>
    </w:p>
    <w:p>
      <w:pPr>
        <w:keepNext w:val="0"/>
        <w:keepLines w:val="0"/>
        <w:pageBreakBefore w:val="0"/>
        <w:tabs>
          <w:tab w:val="left" w:pos="0"/>
        </w:tabs>
        <w:kinsoku/>
        <w:wordWrap/>
        <w:topLinePunct w:val="0"/>
        <w:autoSpaceDN w:val="0"/>
        <w:bidi w:val="0"/>
        <w:adjustRightInd w:val="0"/>
        <w:snapToGrid w:val="0"/>
        <w:spacing w:line="560" w:lineRule="exact"/>
        <w:ind w:left="0" w:leftChars="0"/>
        <w:jc w:val="both"/>
        <w:textAlignment w:val="auto"/>
        <w:rPr>
          <w:rFonts w:ascii="仿宋_GB2312" w:hAnsi="宋体" w:eastAsia="仿宋_GB2312" w:cs="宋体"/>
          <w:kern w:val="0"/>
          <w:sz w:val="32"/>
          <w:szCs w:val="32"/>
          <w:highlight w:val="none"/>
          <w:u w:val="none"/>
        </w:rPr>
      </w:pPr>
      <w:r>
        <w:rPr>
          <w:rFonts w:hint="eastAsia" w:ascii="仿宋_GB2312" w:hAnsi="宋体" w:eastAsia="仿宋_GB2312" w:cs="宋体"/>
          <w:kern w:val="0"/>
          <w:sz w:val="32"/>
          <w:szCs w:val="32"/>
          <w:highlight w:val="none"/>
          <w:u w:val="none"/>
        </w:rPr>
        <w:t xml:space="preserve">    第三十九条  支持金融科技领域重大基础设施建设。围绕征信、支付、数据、交易等关键环节，支持金融科技企业经国家或北京市金融监管部门批准，建设信用信息、数据存储、资产交易、预警监控等行业重大基础设施，面向企业或金融机构提供服务。对技术领先、服务效果较好的基础设施，</w:t>
      </w:r>
      <w:r>
        <w:rPr>
          <w:rFonts w:hint="eastAsia" w:ascii="仿宋_GB2312" w:hAnsi="宋体" w:eastAsia="仿宋_GB2312" w:cs="宋体"/>
          <w:sz w:val="32"/>
          <w:szCs w:val="32"/>
          <w:highlight w:val="none"/>
          <w:u w:val="none"/>
        </w:rPr>
        <w:t>按照不超过</w:t>
      </w:r>
      <w:r>
        <w:rPr>
          <w:rFonts w:hint="eastAsia" w:ascii="仿宋_GB2312" w:hAnsi="宋体" w:eastAsia="仿宋_GB2312" w:cs="宋体"/>
          <w:kern w:val="0"/>
          <w:sz w:val="32"/>
          <w:szCs w:val="32"/>
          <w:highlight w:val="none"/>
          <w:u w:val="none"/>
        </w:rPr>
        <w:t>建设运营费用30%的标准给予一次性资金支持，每个基础设施支持金额不超过500万元。</w:t>
      </w:r>
    </w:p>
    <w:p>
      <w:pPr>
        <w:keepNext w:val="0"/>
        <w:keepLines w:val="0"/>
        <w:pageBreakBefore w:val="0"/>
        <w:shd w:val="clear" w:color="auto" w:fill="FFFFFF"/>
        <w:tabs>
          <w:tab w:val="left" w:pos="0"/>
        </w:tabs>
        <w:kinsoku/>
        <w:wordWrap/>
        <w:topLinePunct w:val="0"/>
        <w:autoSpaceDN w:val="0"/>
        <w:bidi w:val="0"/>
        <w:adjustRightInd w:val="0"/>
        <w:snapToGrid w:val="0"/>
        <w:spacing w:line="560" w:lineRule="exact"/>
        <w:ind w:left="0" w:leftChars="0"/>
        <w:jc w:val="both"/>
        <w:textAlignment w:val="auto"/>
        <w:rPr>
          <w:rFonts w:ascii="仿宋_GB2312" w:hAnsi="宋体" w:eastAsia="仿宋_GB2312" w:cs="宋体"/>
          <w:kern w:val="0"/>
          <w:sz w:val="32"/>
          <w:szCs w:val="32"/>
          <w:highlight w:val="none"/>
          <w:u w:val="none"/>
        </w:rPr>
      </w:pPr>
      <w:r>
        <w:rPr>
          <w:rFonts w:hint="eastAsia" w:ascii="仿宋_GB2312" w:hAnsi="宋体" w:eastAsia="仿宋_GB2312" w:cs="宋体"/>
          <w:kern w:val="0"/>
          <w:sz w:val="32"/>
          <w:szCs w:val="32"/>
          <w:highlight w:val="none"/>
          <w:u w:val="none"/>
        </w:rPr>
        <w:t xml:space="preserve">    第四十条  支持拓展金融科技应用场景。支持金融科技企业经国家或北京市金融监管部门或金融机构批准，围绕金融服务、安全监管、城市治理等应用场景开展重大应用示范，</w:t>
      </w:r>
      <w:r>
        <w:rPr>
          <w:rFonts w:hint="eastAsia" w:ascii="仿宋_GB2312" w:eastAsia="仿宋_GB2312"/>
          <w:sz w:val="32"/>
          <w:szCs w:val="32"/>
          <w:highlight w:val="none"/>
          <w:u w:val="none"/>
          <w:lang w:eastAsia="zh-CN"/>
        </w:rPr>
        <w:t>积极推荐纳入</w:t>
      </w:r>
      <w:r>
        <w:rPr>
          <w:rFonts w:hint="eastAsia" w:ascii="仿宋_GB2312" w:hAnsi="宋体" w:eastAsia="仿宋_GB2312" w:cs="宋体"/>
          <w:kern w:val="0"/>
          <w:sz w:val="32"/>
          <w:szCs w:val="32"/>
          <w:highlight w:val="none"/>
          <w:u w:val="none"/>
        </w:rPr>
        <w:t>北京市金融科技创新监管试点。对技术创新度高、行业带动性强、示范效果较好的项目，按照不超过项目总投资或应用示范合同金额30%的标准给予支持，每个项目支持金额不超过200万元。</w:t>
      </w:r>
    </w:p>
    <w:p>
      <w:pPr>
        <w:keepNext w:val="0"/>
        <w:keepLines w:val="0"/>
        <w:pageBreakBefore w:val="0"/>
        <w:shd w:val="clear" w:color="auto" w:fill="FFFFFF"/>
        <w:kinsoku/>
        <w:wordWrap/>
        <w:topLinePunct w:val="0"/>
        <w:autoSpaceDE w:val="0"/>
        <w:autoSpaceDN w:val="0"/>
        <w:bidi w:val="0"/>
        <w:adjustRightInd w:val="0"/>
        <w:snapToGrid w:val="0"/>
        <w:spacing w:line="560" w:lineRule="exact"/>
        <w:ind w:left="0" w:leftChars="0"/>
        <w:jc w:val="center"/>
        <w:textAlignment w:val="auto"/>
        <w:rPr>
          <w:rFonts w:ascii="楷体_GB2312" w:hAnsi="宋体" w:eastAsia="楷体_GB2312" w:cs="宋体"/>
          <w:kern w:val="0"/>
          <w:sz w:val="32"/>
          <w:szCs w:val="32"/>
          <w:highlight w:val="none"/>
          <w:u w:val="none"/>
        </w:rPr>
      </w:pPr>
      <w:r>
        <w:rPr>
          <w:rFonts w:hint="eastAsia" w:ascii="楷体_GB2312" w:hAnsi="宋体" w:eastAsia="楷体_GB2312" w:cs="宋体"/>
          <w:kern w:val="0"/>
          <w:sz w:val="32"/>
          <w:szCs w:val="32"/>
          <w:highlight w:val="none"/>
          <w:u w:val="none"/>
        </w:rPr>
        <w:t>第二节  支持条件</w:t>
      </w:r>
    </w:p>
    <w:p>
      <w:pPr>
        <w:keepNext w:val="0"/>
        <w:keepLines w:val="0"/>
        <w:pageBreakBefore w:val="0"/>
        <w:kinsoku/>
        <w:wordWrap/>
        <w:topLinePunct w:val="0"/>
        <w:autoSpaceDN w:val="0"/>
        <w:bidi w:val="0"/>
        <w:adjustRightInd w:val="0"/>
        <w:snapToGrid w:val="0"/>
        <w:spacing w:line="560" w:lineRule="exact"/>
        <w:ind w:left="0" w:leftChars="0" w:firstLine="640"/>
        <w:jc w:val="both"/>
        <w:textAlignment w:val="auto"/>
        <w:rPr>
          <w:rFonts w:ascii="仿宋_GB2312" w:hAnsi="宋体" w:eastAsia="仿宋_GB2312" w:cs="宋体"/>
          <w:kern w:val="0"/>
          <w:sz w:val="32"/>
          <w:szCs w:val="32"/>
          <w:highlight w:val="none"/>
          <w:u w:val="none"/>
        </w:rPr>
      </w:pPr>
      <w:r>
        <w:rPr>
          <w:rFonts w:hint="eastAsia" w:ascii="仿宋_GB2312" w:hAnsi="宋体" w:eastAsia="仿宋_GB2312" w:cs="宋体"/>
          <w:sz w:val="32"/>
          <w:szCs w:val="32"/>
          <w:highlight w:val="none"/>
          <w:u w:val="none"/>
        </w:rPr>
        <w:t xml:space="preserve">第四十一条  </w:t>
      </w:r>
      <w:r>
        <w:rPr>
          <w:rFonts w:hint="eastAsia" w:ascii="仿宋_GB2312" w:hAnsi="宋体" w:eastAsia="仿宋_GB2312" w:cs="宋体"/>
          <w:kern w:val="0"/>
          <w:sz w:val="32"/>
          <w:szCs w:val="32"/>
          <w:highlight w:val="none"/>
          <w:u w:val="none"/>
        </w:rPr>
        <w:t>申请金融科技支持资金的企业应当符合以下条件：</w:t>
      </w:r>
    </w:p>
    <w:p>
      <w:pPr>
        <w:keepNext w:val="0"/>
        <w:keepLines w:val="0"/>
        <w:pageBreakBefore w:val="0"/>
        <w:kinsoku/>
        <w:wordWrap/>
        <w:topLinePunct w:val="0"/>
        <w:autoSpaceDE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（一）单家企业符合第三十八、</w:t>
      </w:r>
      <w:r>
        <w:rPr>
          <w:rFonts w:hint="eastAsia" w:ascii="仿宋_GB2312" w:hAnsi="宋体" w:eastAsia="仿宋_GB2312" w:cs="宋体"/>
          <w:kern w:val="0"/>
          <w:sz w:val="32"/>
          <w:szCs w:val="32"/>
          <w:highlight w:val="none"/>
          <w:u w:val="none"/>
        </w:rPr>
        <w:t>三十九</w:t>
      </w:r>
      <w:r>
        <w:rPr>
          <w:rFonts w:hint="eastAsia" w:ascii="仿宋_GB2312" w:hAnsi="宋体" w:eastAsia="仿宋_GB2312" w:cs="宋体"/>
          <w:sz w:val="32"/>
          <w:szCs w:val="32"/>
          <w:highlight w:val="none"/>
          <w:u w:val="none"/>
        </w:rPr>
        <w:t>、四十</w:t>
      </w:r>
      <w:r>
        <w:rPr>
          <w:rFonts w:hint="eastAsia" w:ascii="仿宋_GB2312" w:hAnsi="宋体" w:eastAsia="仿宋_GB2312" w:cs="宋体"/>
          <w:kern w:val="0"/>
          <w:sz w:val="32"/>
          <w:szCs w:val="32"/>
          <w:highlight w:val="none"/>
          <w:u w:val="none"/>
        </w:rPr>
        <w:t>条</w:t>
      </w:r>
      <w:r>
        <w:rPr>
          <w:rFonts w:hint="eastAsia" w:ascii="仿宋_GB2312" w:hAnsi="宋体" w:eastAsia="仿宋_GB2312" w:cs="宋体"/>
          <w:sz w:val="32"/>
          <w:szCs w:val="32"/>
          <w:highlight w:val="none"/>
          <w:u w:val="none"/>
        </w:rPr>
        <w:t>支持政策中一条以上支持条件的，每年只能选择其中一条进行申报；</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kern w:val="0"/>
          <w:sz w:val="32"/>
          <w:szCs w:val="32"/>
          <w:highlight w:val="none"/>
          <w:u w:val="none"/>
        </w:rPr>
      </w:pPr>
      <w:r>
        <w:rPr>
          <w:rFonts w:hint="eastAsia" w:ascii="仿宋_GB2312" w:hAnsi="宋体" w:eastAsia="仿宋_GB2312" w:cs="宋体"/>
          <w:kern w:val="0"/>
          <w:sz w:val="32"/>
          <w:szCs w:val="32"/>
          <w:highlight w:val="none"/>
          <w:u w:val="none"/>
        </w:rPr>
        <w:t>（二）企业注册资本在1000万元（含）以上，持续经营满1年，具备合法经营资质（申请第</w:t>
      </w:r>
      <w:r>
        <w:rPr>
          <w:rFonts w:hint="eastAsia" w:ascii="仿宋_GB2312" w:hAnsi="宋体" w:eastAsia="仿宋_GB2312" w:cs="宋体"/>
          <w:sz w:val="32"/>
          <w:szCs w:val="32"/>
          <w:highlight w:val="none"/>
          <w:u w:val="none"/>
        </w:rPr>
        <w:t>三十八、</w:t>
      </w:r>
      <w:r>
        <w:rPr>
          <w:rFonts w:hint="eastAsia" w:ascii="仿宋_GB2312" w:hAnsi="宋体" w:eastAsia="仿宋_GB2312" w:cs="宋体"/>
          <w:kern w:val="0"/>
          <w:sz w:val="32"/>
          <w:szCs w:val="32"/>
          <w:highlight w:val="none"/>
          <w:u w:val="none"/>
        </w:rPr>
        <w:t>三十九</w:t>
      </w:r>
      <w:r>
        <w:rPr>
          <w:rFonts w:hint="eastAsia" w:ascii="仿宋_GB2312" w:hAnsi="宋体" w:eastAsia="仿宋_GB2312" w:cs="宋体"/>
          <w:sz w:val="32"/>
          <w:szCs w:val="32"/>
          <w:highlight w:val="none"/>
          <w:u w:val="none"/>
        </w:rPr>
        <w:t>、四十</w:t>
      </w:r>
      <w:r>
        <w:rPr>
          <w:rFonts w:hint="eastAsia" w:ascii="仿宋_GB2312" w:hAnsi="宋体" w:eastAsia="仿宋_GB2312" w:cs="宋体"/>
          <w:kern w:val="0"/>
          <w:sz w:val="32"/>
          <w:szCs w:val="32"/>
          <w:highlight w:val="none"/>
          <w:u w:val="none"/>
        </w:rPr>
        <w:t>条支持需符合）；</w:t>
      </w:r>
    </w:p>
    <w:p>
      <w:pPr>
        <w:keepNext w:val="0"/>
        <w:keepLines w:val="0"/>
        <w:pageBreakBefore w:val="0"/>
        <w:kinsoku/>
        <w:wordWrap/>
        <w:topLinePunct w:val="0"/>
        <w:autoSpaceDN w:val="0"/>
        <w:bidi w:val="0"/>
        <w:adjustRightInd w:val="0"/>
        <w:snapToGrid w:val="0"/>
        <w:spacing w:line="560" w:lineRule="exact"/>
        <w:ind w:left="0" w:leftChars="0" w:firstLine="640"/>
        <w:jc w:val="both"/>
        <w:textAlignment w:val="auto"/>
        <w:rPr>
          <w:rFonts w:ascii="仿宋_GB2312" w:hAnsi="宋体" w:eastAsia="仿宋_GB2312" w:cs="宋体"/>
          <w:kern w:val="0"/>
          <w:sz w:val="32"/>
          <w:szCs w:val="32"/>
          <w:highlight w:val="none"/>
          <w:u w:val="none"/>
        </w:rPr>
      </w:pPr>
      <w:r>
        <w:rPr>
          <w:rFonts w:hint="eastAsia" w:ascii="仿宋_GB2312" w:hAnsi="宋体" w:eastAsia="仿宋_GB2312" w:cs="宋体"/>
          <w:sz w:val="32"/>
          <w:szCs w:val="32"/>
          <w:highlight w:val="none"/>
          <w:u w:val="none"/>
        </w:rPr>
        <w:t>（三）</w:t>
      </w:r>
      <w:r>
        <w:rPr>
          <w:rFonts w:hint="eastAsia" w:ascii="仿宋_GB2312" w:hAnsi="宋体" w:eastAsia="仿宋_GB2312" w:cs="宋体"/>
          <w:kern w:val="0"/>
          <w:sz w:val="32"/>
          <w:szCs w:val="32"/>
          <w:highlight w:val="none"/>
          <w:u w:val="none"/>
        </w:rPr>
        <w:t>企业入驻金融科技功能区并签订租房协议，完成年度房租费用支付，且所在区政府已给予或决策同意给予当年度房租补贴；金融科技功能区应纳入《北京市促进金融科技发展规划（2018年-2022年）》、《中关村国家自主创新示范区统筹发展规划（2020年—2035年）》</w:t>
      </w:r>
      <w:r>
        <w:rPr>
          <w:rFonts w:hint="eastAsia" w:ascii="仿宋_GB2312" w:hAnsi="宋体" w:eastAsia="仿宋_GB2312" w:cs="宋体"/>
          <w:sz w:val="32"/>
          <w:szCs w:val="32"/>
          <w:highlight w:val="none"/>
          <w:u w:val="none"/>
        </w:rPr>
        <w:t>（</w:t>
      </w:r>
      <w:r>
        <w:rPr>
          <w:rFonts w:hint="eastAsia" w:ascii="仿宋_GB2312" w:hAnsi="宋体" w:eastAsia="仿宋_GB2312" w:cs="宋体"/>
          <w:kern w:val="0"/>
          <w:sz w:val="32"/>
          <w:szCs w:val="32"/>
          <w:highlight w:val="none"/>
          <w:u w:val="none"/>
        </w:rPr>
        <w:t>申请第三十七条支持需符合</w:t>
      </w:r>
      <w:r>
        <w:rPr>
          <w:rFonts w:hint="eastAsia" w:ascii="仿宋_GB2312" w:hAnsi="宋体" w:eastAsia="仿宋_GB2312" w:cs="宋体"/>
          <w:sz w:val="32"/>
          <w:szCs w:val="32"/>
          <w:highlight w:val="none"/>
          <w:u w:val="none"/>
        </w:rPr>
        <w:t>）</w:t>
      </w:r>
      <w:r>
        <w:rPr>
          <w:rFonts w:hint="eastAsia" w:ascii="仿宋_GB2312" w:hAnsi="宋体" w:eastAsia="仿宋_GB2312" w:cs="宋体"/>
          <w:kern w:val="0"/>
          <w:sz w:val="32"/>
          <w:szCs w:val="32"/>
          <w:highlight w:val="none"/>
          <w:u w:val="none"/>
        </w:rPr>
        <w:t>；</w:t>
      </w:r>
    </w:p>
    <w:p>
      <w:pPr>
        <w:keepNext w:val="0"/>
        <w:keepLines w:val="0"/>
        <w:pageBreakBefore w:val="0"/>
        <w:kinsoku/>
        <w:wordWrap/>
        <w:topLinePunct w:val="0"/>
        <w:autoSpaceDN w:val="0"/>
        <w:bidi w:val="0"/>
        <w:adjustRightInd w:val="0"/>
        <w:snapToGrid w:val="0"/>
        <w:spacing w:line="560" w:lineRule="exact"/>
        <w:ind w:left="0" w:leftChars="0" w:firstLine="640"/>
        <w:jc w:val="both"/>
        <w:textAlignment w:val="auto"/>
        <w:rPr>
          <w:rFonts w:ascii="仿宋_GB2312" w:hAnsi="宋体" w:eastAsia="仿宋_GB2312" w:cs="宋体"/>
          <w:kern w:val="0"/>
          <w:sz w:val="32"/>
          <w:szCs w:val="32"/>
          <w:highlight w:val="none"/>
          <w:u w:val="none"/>
        </w:rPr>
      </w:pPr>
      <w:r>
        <w:rPr>
          <w:rFonts w:hint="eastAsia" w:ascii="仿宋_GB2312" w:hAnsi="宋体" w:eastAsia="仿宋_GB2312" w:cs="宋体"/>
          <w:kern w:val="0"/>
          <w:sz w:val="32"/>
          <w:szCs w:val="32"/>
          <w:highlight w:val="none"/>
          <w:u w:val="none"/>
        </w:rPr>
        <w:t>（四）</w:t>
      </w:r>
      <w:r>
        <w:rPr>
          <w:rFonts w:hint="eastAsia" w:ascii="仿宋_GB2312" w:hAnsi="宋体" w:eastAsia="仿宋_GB2312" w:cs="宋体"/>
          <w:sz w:val="32"/>
          <w:szCs w:val="32"/>
          <w:highlight w:val="none"/>
          <w:u w:val="none"/>
        </w:rPr>
        <w:t>经</w:t>
      </w:r>
      <w:r>
        <w:rPr>
          <w:rFonts w:hint="eastAsia" w:ascii="仿宋_GB2312" w:hAnsi="宋体" w:eastAsia="仿宋_GB2312" w:cs="宋体"/>
          <w:kern w:val="0"/>
          <w:sz w:val="32"/>
          <w:szCs w:val="32"/>
          <w:highlight w:val="none"/>
          <w:u w:val="none"/>
        </w:rPr>
        <w:t>国家或北京市金融</w:t>
      </w:r>
      <w:r>
        <w:rPr>
          <w:rFonts w:hint="eastAsia" w:ascii="仿宋_GB2312" w:hAnsi="宋体" w:eastAsia="仿宋_GB2312" w:cs="宋体"/>
          <w:sz w:val="32"/>
          <w:szCs w:val="32"/>
          <w:highlight w:val="none"/>
          <w:u w:val="none"/>
        </w:rPr>
        <w:t>监管部门或金融机构批准</w:t>
      </w:r>
      <w:r>
        <w:rPr>
          <w:rFonts w:hint="eastAsia" w:ascii="仿宋_GB2312" w:hAnsi="宋体" w:eastAsia="仿宋_GB2312" w:cs="宋体"/>
          <w:kern w:val="0"/>
          <w:sz w:val="32"/>
          <w:szCs w:val="32"/>
          <w:highlight w:val="none"/>
          <w:u w:val="none"/>
        </w:rPr>
        <w:t>并与企业</w:t>
      </w:r>
      <w:r>
        <w:rPr>
          <w:rFonts w:hint="eastAsia" w:ascii="仿宋_GB2312" w:hAnsi="宋体" w:eastAsia="仿宋_GB2312" w:cs="宋体"/>
          <w:sz w:val="32"/>
          <w:szCs w:val="32"/>
          <w:highlight w:val="none"/>
          <w:u w:val="none"/>
        </w:rPr>
        <w:t>签订</w:t>
      </w:r>
      <w:r>
        <w:rPr>
          <w:rFonts w:hint="eastAsia" w:ascii="仿宋_GB2312" w:hAnsi="宋体" w:eastAsia="仿宋_GB2312" w:cs="宋体"/>
          <w:kern w:val="0"/>
          <w:sz w:val="32"/>
          <w:szCs w:val="32"/>
          <w:highlight w:val="none"/>
          <w:u w:val="none"/>
        </w:rPr>
        <w:t>应用示范</w:t>
      </w:r>
      <w:r>
        <w:rPr>
          <w:rFonts w:hint="eastAsia" w:ascii="仿宋_GB2312" w:hAnsi="宋体" w:eastAsia="仿宋_GB2312" w:cs="宋体"/>
          <w:sz w:val="32"/>
          <w:szCs w:val="32"/>
          <w:highlight w:val="none"/>
          <w:u w:val="none"/>
        </w:rPr>
        <w:t>合作协议（申请第四十条支持需符合）。</w:t>
      </w:r>
    </w:p>
    <w:p>
      <w:pPr>
        <w:keepNext w:val="0"/>
        <w:keepLines w:val="0"/>
        <w:pageBreakBefore w:val="0"/>
        <w:shd w:val="clear" w:color="auto" w:fill="FFFFFF"/>
        <w:kinsoku/>
        <w:wordWrap/>
        <w:topLinePunct w:val="0"/>
        <w:autoSpaceDE w:val="0"/>
        <w:autoSpaceDN w:val="0"/>
        <w:bidi w:val="0"/>
        <w:adjustRightInd w:val="0"/>
        <w:snapToGrid w:val="0"/>
        <w:spacing w:line="560" w:lineRule="exact"/>
        <w:ind w:left="0" w:leftChars="0"/>
        <w:jc w:val="center"/>
        <w:textAlignment w:val="auto"/>
        <w:rPr>
          <w:rFonts w:ascii="楷体_GB2312" w:hAnsi="宋体" w:eastAsia="楷体_GB2312" w:cs="宋体"/>
          <w:kern w:val="0"/>
          <w:sz w:val="32"/>
          <w:szCs w:val="32"/>
          <w:highlight w:val="none"/>
          <w:u w:val="none"/>
        </w:rPr>
      </w:pPr>
      <w:r>
        <w:rPr>
          <w:rFonts w:hint="eastAsia" w:ascii="楷体_GB2312" w:hAnsi="宋体" w:eastAsia="楷体_GB2312" w:cs="宋体"/>
          <w:kern w:val="0"/>
          <w:sz w:val="32"/>
          <w:szCs w:val="32"/>
          <w:highlight w:val="none"/>
          <w:u w:val="none"/>
        </w:rPr>
        <w:t>第三节  申报材料</w:t>
      </w:r>
    </w:p>
    <w:p>
      <w:pPr>
        <w:keepNext w:val="0"/>
        <w:keepLines w:val="0"/>
        <w:pageBreakBefore w:val="0"/>
        <w:kinsoku/>
        <w:wordWrap/>
        <w:topLinePunct w:val="0"/>
        <w:autoSpaceDE w:val="0"/>
        <w:autoSpaceDN w:val="0"/>
        <w:bidi w:val="0"/>
        <w:adjustRightInd w:val="0"/>
        <w:snapToGrid w:val="0"/>
        <w:spacing w:line="560" w:lineRule="exact"/>
        <w:ind w:left="0" w:leftChars="0" w:firstLine="680" w:firstLineChars="0"/>
        <w:jc w:val="both"/>
        <w:textAlignment w:val="auto"/>
        <w:rPr>
          <w:rFonts w:ascii="仿宋_GB2312" w:hAnsi="宋体" w:eastAsia="仿宋_GB2312" w:cs="宋体"/>
          <w:spacing w:val="-11"/>
          <w:sz w:val="32"/>
          <w:szCs w:val="32"/>
          <w:highlight w:val="none"/>
          <w:u w:val="none"/>
        </w:rPr>
      </w:pPr>
      <w:r>
        <w:rPr>
          <w:rFonts w:hint="eastAsia" w:ascii="仿宋_GB2312" w:hAnsi="宋体" w:eastAsia="仿宋_GB2312" w:cs="宋体"/>
          <w:spacing w:val="-11"/>
          <w:sz w:val="32"/>
          <w:szCs w:val="32"/>
          <w:highlight w:val="none"/>
          <w:u w:val="none"/>
        </w:rPr>
        <w:t>第四十二条  申请金融科技支持资金的企业需提供以下材料：</w:t>
      </w:r>
    </w:p>
    <w:p>
      <w:pPr>
        <w:keepNext w:val="0"/>
        <w:keepLines w:val="0"/>
        <w:pageBreakBefore w:val="0"/>
        <w:shd w:val="clear" w:color="auto" w:fill="FFFFFF"/>
        <w:kinsoku/>
        <w:wordWrap/>
        <w:topLinePunct w:val="0"/>
        <w:autoSpaceDE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kern w:val="0"/>
          <w:sz w:val="32"/>
          <w:szCs w:val="32"/>
          <w:highlight w:val="none"/>
          <w:u w:val="none"/>
        </w:rPr>
      </w:pPr>
      <w:r>
        <w:rPr>
          <w:rFonts w:hint="eastAsia" w:ascii="仿宋_GB2312" w:hAnsi="宋体" w:eastAsia="仿宋_GB2312" w:cs="宋体"/>
          <w:kern w:val="0"/>
          <w:sz w:val="32"/>
          <w:szCs w:val="32"/>
          <w:highlight w:val="none"/>
          <w:u w:val="none"/>
        </w:rPr>
        <w:t>（一）金融科技支持资金申请书；</w:t>
      </w:r>
    </w:p>
    <w:p>
      <w:pPr>
        <w:keepNext w:val="0"/>
        <w:keepLines w:val="0"/>
        <w:pageBreakBefore w:val="0"/>
        <w:shd w:val="clear" w:color="auto" w:fill="FFFFFF"/>
        <w:kinsoku/>
        <w:wordWrap/>
        <w:topLinePunct w:val="0"/>
        <w:autoSpaceDE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kern w:val="0"/>
          <w:sz w:val="32"/>
          <w:szCs w:val="32"/>
          <w:highlight w:val="none"/>
          <w:u w:val="none"/>
        </w:rPr>
      </w:pPr>
      <w:r>
        <w:rPr>
          <w:rFonts w:hint="eastAsia" w:ascii="仿宋_GB2312" w:hAnsi="宋体" w:eastAsia="仿宋_GB2312" w:cs="宋体"/>
          <w:kern w:val="0"/>
          <w:sz w:val="32"/>
          <w:szCs w:val="32"/>
          <w:highlight w:val="none"/>
          <w:u w:val="none"/>
        </w:rPr>
        <w:t>（二）租房协议和相关发票；所在区政府同意给予房租补贴的材料复印件（申请第三十七条支持需提供）；</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kern w:val="0"/>
          <w:sz w:val="32"/>
          <w:szCs w:val="32"/>
          <w:highlight w:val="none"/>
          <w:u w:val="none"/>
        </w:rPr>
        <w:t>（三）</w:t>
      </w:r>
      <w:r>
        <w:rPr>
          <w:rFonts w:hint="eastAsia" w:ascii="仿宋_GB2312" w:hAnsi="宋体" w:eastAsia="仿宋_GB2312" w:cs="宋体"/>
          <w:sz w:val="32"/>
          <w:szCs w:val="32"/>
          <w:highlight w:val="none"/>
          <w:u w:val="none"/>
        </w:rPr>
        <w:t>企业与金融机构联合开展金融科技底层关键技术研发、</w:t>
      </w:r>
      <w:r>
        <w:rPr>
          <w:rFonts w:hint="eastAsia" w:ascii="仿宋_GB2312" w:hAnsi="宋体" w:eastAsia="仿宋_GB2312" w:cs="宋体"/>
          <w:kern w:val="0"/>
          <w:sz w:val="32"/>
          <w:szCs w:val="32"/>
          <w:highlight w:val="none"/>
          <w:u w:val="none"/>
        </w:rPr>
        <w:t>项目总投资或实际费用支出情况等</w:t>
      </w:r>
      <w:r>
        <w:rPr>
          <w:rFonts w:hint="eastAsia" w:ascii="仿宋_GB2312" w:hAnsi="宋体" w:eastAsia="仿宋_GB2312" w:cs="宋体"/>
          <w:sz w:val="32"/>
          <w:szCs w:val="32"/>
          <w:highlight w:val="none"/>
          <w:u w:val="none"/>
        </w:rPr>
        <w:t>相关材料</w:t>
      </w:r>
      <w:r>
        <w:rPr>
          <w:rFonts w:hint="eastAsia" w:ascii="仿宋_GB2312" w:hAnsi="宋体" w:eastAsia="仿宋_GB2312" w:cs="宋体"/>
          <w:kern w:val="0"/>
          <w:sz w:val="32"/>
          <w:szCs w:val="32"/>
          <w:highlight w:val="none"/>
          <w:u w:val="none"/>
        </w:rPr>
        <w:t>（申请第三十八条支持需提供）；</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kern w:val="0"/>
          <w:sz w:val="32"/>
          <w:szCs w:val="32"/>
          <w:highlight w:val="none"/>
          <w:u w:val="none"/>
        </w:rPr>
      </w:pPr>
      <w:r>
        <w:rPr>
          <w:rFonts w:hint="eastAsia" w:ascii="仿宋_GB2312" w:hAnsi="宋体" w:eastAsia="仿宋_GB2312" w:cs="宋体"/>
          <w:kern w:val="0"/>
          <w:sz w:val="32"/>
          <w:szCs w:val="32"/>
          <w:highlight w:val="none"/>
          <w:u w:val="none"/>
        </w:rPr>
        <w:t>（四）国家或北京市金融监管部门批复的金融业务资质或牌照文件；基础设施的技术先进性、服务中关村企业及金融机构效果说明；基础设施建设运营费用支出明细及发票等相关材料（申请第三十九条支持需提供）；</w:t>
      </w:r>
    </w:p>
    <w:p>
      <w:pPr>
        <w:keepNext w:val="0"/>
        <w:keepLines w:val="0"/>
        <w:pageBreakBefore w:val="0"/>
        <w:shd w:val="clear" w:color="auto" w:fill="FFFFFF"/>
        <w:kinsoku/>
        <w:wordWrap/>
        <w:topLinePunct w:val="0"/>
        <w:autoSpaceDE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kern w:val="0"/>
          <w:sz w:val="32"/>
          <w:szCs w:val="32"/>
          <w:highlight w:val="none"/>
          <w:u w:val="none"/>
        </w:rPr>
      </w:pPr>
      <w:r>
        <w:rPr>
          <w:rFonts w:hint="eastAsia" w:ascii="仿宋_GB2312" w:hAnsi="宋体" w:eastAsia="仿宋_GB2312" w:cs="宋体"/>
          <w:kern w:val="0"/>
          <w:sz w:val="32"/>
          <w:szCs w:val="32"/>
          <w:highlight w:val="none"/>
          <w:u w:val="none"/>
        </w:rPr>
        <w:t>（五）企业与国家或北京市金融监管部门、金融机构签订的应用示范合作协议复印件；</w:t>
      </w:r>
      <w:r>
        <w:rPr>
          <w:rFonts w:hint="eastAsia" w:ascii="仿宋_GB2312" w:hAnsi="宋体" w:eastAsia="仿宋_GB2312" w:cs="宋体"/>
          <w:sz w:val="32"/>
          <w:szCs w:val="32"/>
          <w:highlight w:val="none"/>
          <w:u w:val="none"/>
        </w:rPr>
        <w:t>项目</w:t>
      </w:r>
      <w:r>
        <w:rPr>
          <w:rFonts w:hint="eastAsia" w:ascii="仿宋_GB2312" w:hAnsi="宋体" w:eastAsia="仿宋_GB2312" w:cs="宋体"/>
          <w:kern w:val="0"/>
          <w:sz w:val="32"/>
          <w:szCs w:val="32"/>
          <w:highlight w:val="none"/>
          <w:u w:val="none"/>
        </w:rPr>
        <w:t>技术先进性、行业带动性情况；项目总投资等相关材料（申请第四十条支持需提供）。</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p>
    <w:p>
      <w:pPr>
        <w:keepNext w:val="0"/>
        <w:keepLines w:val="0"/>
        <w:pageBreakBefore w:val="0"/>
        <w:kinsoku/>
        <w:wordWrap/>
        <w:topLinePunct w:val="0"/>
        <w:autoSpaceDN w:val="0"/>
        <w:bidi w:val="0"/>
        <w:adjustRightInd w:val="0"/>
        <w:snapToGrid w:val="0"/>
        <w:spacing w:line="560" w:lineRule="exact"/>
        <w:ind w:left="0" w:leftChars="0"/>
        <w:jc w:val="center"/>
        <w:textAlignment w:val="auto"/>
        <w:rPr>
          <w:rFonts w:ascii="黑体" w:hAnsi="宋体" w:eastAsia="黑体" w:cs="宋体"/>
          <w:sz w:val="32"/>
          <w:szCs w:val="32"/>
          <w:highlight w:val="none"/>
          <w:u w:val="none"/>
        </w:rPr>
      </w:pPr>
      <w:r>
        <w:rPr>
          <w:rFonts w:hint="eastAsia" w:ascii="黑体" w:hAnsi="宋体" w:eastAsia="黑体" w:cs="宋体"/>
          <w:sz w:val="32"/>
          <w:szCs w:val="32"/>
          <w:highlight w:val="none"/>
          <w:u w:val="none"/>
        </w:rPr>
        <w:t>第五章  受理、审核与监督管理</w:t>
      </w:r>
    </w:p>
    <w:p>
      <w:pPr>
        <w:keepNext w:val="0"/>
        <w:keepLines w:val="0"/>
        <w:pageBreakBefore w:val="0"/>
        <w:kinsoku/>
        <w:wordWrap/>
        <w:topLinePunct w:val="0"/>
        <w:autoSpaceDN w:val="0"/>
        <w:bidi w:val="0"/>
        <w:adjustRightInd w:val="0"/>
        <w:snapToGrid w:val="0"/>
        <w:spacing w:line="560" w:lineRule="exact"/>
        <w:ind w:left="0" w:leftChars="0" w:firstLine="800" w:firstLineChars="25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第四十三条  科技金融支持资金原则上于每年上半年启动受理工作，相关申请书可从</w:t>
      </w:r>
      <w:r>
        <w:rPr>
          <w:rFonts w:hint="eastAsia" w:ascii="仿宋_GB2312" w:eastAsia="仿宋_GB2312"/>
          <w:sz w:val="32"/>
          <w:szCs w:val="32"/>
          <w:highlight w:val="none"/>
          <w:u w:val="none"/>
          <w:lang w:eastAsia="zh-CN"/>
        </w:rPr>
        <w:t>市科委、中关村管委会网站</w:t>
      </w:r>
      <w:r>
        <w:rPr>
          <w:rFonts w:hint="eastAsia" w:ascii="仿宋_GB2312" w:eastAsia="仿宋_GB2312"/>
          <w:sz w:val="32"/>
          <w:szCs w:val="32"/>
          <w:highlight w:val="none"/>
          <w:u w:val="none"/>
        </w:rPr>
        <w:t>（</w:t>
      </w:r>
      <w:r>
        <w:rPr>
          <w:rFonts w:hint="default" w:ascii="仿宋_GB2312" w:eastAsia="仿宋_GB2312"/>
          <w:sz w:val="32"/>
          <w:szCs w:val="32"/>
          <w:highlight w:val="none"/>
          <w:u w:val="none"/>
          <w:lang w:val="en"/>
        </w:rPr>
        <w:t>kw.</w:t>
      </w:r>
      <w:r>
        <w:rPr>
          <w:rFonts w:hint="eastAsia" w:ascii="仿宋_GB2312" w:eastAsia="仿宋_GB2312"/>
          <w:sz w:val="32"/>
          <w:szCs w:val="32"/>
          <w:highlight w:val="none"/>
          <w:u w:val="none"/>
        </w:rPr>
        <w:t>beijing.gov.cn</w:t>
      </w:r>
      <w:r>
        <w:rPr>
          <w:rFonts w:hint="default" w:ascii="仿宋_GB2312" w:eastAsia="仿宋_GB2312"/>
          <w:sz w:val="32"/>
          <w:szCs w:val="32"/>
          <w:highlight w:val="none"/>
          <w:u w:val="none"/>
          <w:lang w:val="en" w:eastAsia="zh-CN"/>
        </w:rPr>
        <w:t>;</w:t>
      </w:r>
      <w:r>
        <w:rPr>
          <w:rFonts w:hint="eastAsia" w:ascii="仿宋_GB2312" w:eastAsia="仿宋_GB2312"/>
          <w:sz w:val="32"/>
          <w:szCs w:val="32"/>
          <w:highlight w:val="none"/>
          <w:u w:val="none"/>
        </w:rPr>
        <w:t>zgcgw.beijing.gov.cn）</w:t>
      </w:r>
      <w:r>
        <w:rPr>
          <w:rFonts w:hint="eastAsia" w:ascii="仿宋_GB2312" w:hAnsi="宋体" w:eastAsia="仿宋_GB2312" w:cs="宋体"/>
          <w:sz w:val="32"/>
          <w:szCs w:val="32"/>
          <w:highlight w:val="none"/>
          <w:u w:val="none"/>
        </w:rPr>
        <w:t>下载。具体事宜以在</w:t>
      </w:r>
      <w:r>
        <w:rPr>
          <w:rFonts w:hint="eastAsia" w:ascii="仿宋_GB2312" w:eastAsia="仿宋_GB2312"/>
          <w:sz w:val="32"/>
          <w:szCs w:val="32"/>
          <w:highlight w:val="none"/>
          <w:u w:val="none"/>
          <w:lang w:eastAsia="zh-CN"/>
        </w:rPr>
        <w:t>市科委、中关村管委会网站</w:t>
      </w:r>
      <w:r>
        <w:rPr>
          <w:rFonts w:hint="eastAsia" w:ascii="仿宋_GB2312" w:hAnsi="宋体" w:eastAsia="仿宋_GB2312" w:cs="宋体"/>
          <w:sz w:val="32"/>
          <w:szCs w:val="32"/>
          <w:highlight w:val="none"/>
          <w:u w:val="none"/>
        </w:rPr>
        <w:t>上发布的项目申报通知为准</w:t>
      </w:r>
      <w:r>
        <w:rPr>
          <w:rFonts w:hint="eastAsia" w:ascii="仿宋_GB2312" w:hAnsi="宋体" w:eastAsia="仿宋_GB2312" w:cs="宋体"/>
          <w:kern w:val="0"/>
          <w:sz w:val="32"/>
          <w:szCs w:val="32"/>
          <w:highlight w:val="none"/>
          <w:u w:val="none"/>
        </w:rPr>
        <w:t>，</w:t>
      </w:r>
      <w:r>
        <w:rPr>
          <w:rFonts w:hint="eastAsia" w:ascii="仿宋_GB2312" w:hAnsi="宋体" w:eastAsia="仿宋_GB2312" w:cs="宋体"/>
          <w:sz w:val="32"/>
          <w:szCs w:val="32"/>
          <w:highlight w:val="none"/>
          <w:u w:val="none"/>
        </w:rPr>
        <w:t>同一项目不得重复申请资金支持。</w:t>
      </w:r>
    </w:p>
    <w:p>
      <w:pPr>
        <w:keepNext w:val="0"/>
        <w:keepLines w:val="0"/>
        <w:pageBreakBefore w:val="0"/>
        <w:kinsoku/>
        <w:wordWrap/>
        <w:topLinePunct w:val="0"/>
        <w:autoSpaceDN w:val="0"/>
        <w:bidi w:val="0"/>
        <w:adjustRightInd w:val="0"/>
        <w:snapToGrid w:val="0"/>
        <w:spacing w:line="560" w:lineRule="exact"/>
        <w:ind w:left="0" w:leftChars="0" w:firstLine="800" w:firstLineChars="25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第四十四条  支持资金申报流程：</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（一）申报单位按照本实施细则和申报通知要求，填写相关表格，提供相应申报材料和说明文件，</w:t>
      </w:r>
      <w:r>
        <w:rPr>
          <w:rFonts w:hint="eastAsia" w:ascii="仿宋_GB2312" w:hAnsi="宋体" w:eastAsia="仿宋_GB2312" w:cs="宋体"/>
          <w:sz w:val="32"/>
          <w:szCs w:val="32"/>
          <w:highlight w:val="none"/>
          <w:u w:val="none"/>
          <w:lang w:eastAsia="zh-CN"/>
        </w:rPr>
        <w:t>市科委、中关村管委会</w:t>
      </w:r>
      <w:r>
        <w:rPr>
          <w:rFonts w:hint="eastAsia" w:ascii="仿宋_GB2312" w:hAnsi="宋体" w:eastAsia="仿宋_GB2312" w:cs="宋体"/>
          <w:sz w:val="32"/>
          <w:szCs w:val="32"/>
          <w:highlight w:val="none"/>
          <w:u w:val="none"/>
        </w:rPr>
        <w:t>或委托相关机构对符合条件的项目进行受理；</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（二）</w:t>
      </w:r>
      <w:r>
        <w:rPr>
          <w:rFonts w:hint="eastAsia" w:ascii="仿宋_GB2312" w:hAnsi="宋体" w:eastAsia="仿宋_GB2312" w:cs="宋体"/>
          <w:sz w:val="32"/>
          <w:szCs w:val="32"/>
          <w:highlight w:val="none"/>
          <w:u w:val="none"/>
          <w:lang w:eastAsia="zh-CN"/>
        </w:rPr>
        <w:t>市科委、中关村管委会</w:t>
      </w:r>
      <w:r>
        <w:rPr>
          <w:rFonts w:hint="eastAsia" w:ascii="仿宋_GB2312" w:hAnsi="宋体" w:eastAsia="仿宋_GB2312" w:cs="宋体"/>
          <w:sz w:val="32"/>
          <w:szCs w:val="32"/>
          <w:highlight w:val="none"/>
          <w:u w:val="none"/>
        </w:rPr>
        <w:t>依据项目情况委托各分园管理机构或第三方专业机构对获得受理的项目进行初审，审核内容包括企业所属产业领域、合规运营情况、核心技术或自主知识产权、金融机构服务效果等，必要时可委托相关领域专家进一步开展评审，形成是否支持的审核意见或专家评审意见；</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（三）</w:t>
      </w:r>
      <w:r>
        <w:rPr>
          <w:rFonts w:hint="eastAsia" w:ascii="仿宋_GB2312" w:hAnsi="宋体" w:eastAsia="仿宋_GB2312" w:cs="宋体"/>
          <w:sz w:val="32"/>
          <w:szCs w:val="32"/>
          <w:highlight w:val="none"/>
          <w:u w:val="none"/>
          <w:lang w:eastAsia="zh-CN"/>
        </w:rPr>
        <w:t>市科委、中关村管委会</w:t>
      </w:r>
      <w:r>
        <w:rPr>
          <w:rFonts w:hint="eastAsia" w:ascii="仿宋_GB2312" w:hAnsi="宋体" w:eastAsia="仿宋_GB2312" w:cs="宋体"/>
          <w:sz w:val="32"/>
          <w:szCs w:val="32"/>
          <w:highlight w:val="none"/>
          <w:u w:val="none"/>
        </w:rPr>
        <w:t>对通过机构审核或专家评审的项目进行复核，根据复核结果形成支持方案，报</w:t>
      </w:r>
      <w:r>
        <w:rPr>
          <w:rFonts w:hint="eastAsia" w:ascii="仿宋_GB2312" w:hAnsi="宋体" w:eastAsia="仿宋_GB2312" w:cs="宋体"/>
          <w:sz w:val="32"/>
          <w:szCs w:val="32"/>
          <w:highlight w:val="none"/>
          <w:u w:val="none"/>
          <w:lang w:eastAsia="zh-CN"/>
        </w:rPr>
        <w:t>行政办公</w:t>
      </w:r>
      <w:r>
        <w:rPr>
          <w:rFonts w:hint="eastAsia" w:ascii="仿宋_GB2312" w:hAnsi="宋体" w:eastAsia="仿宋_GB2312" w:cs="宋体"/>
          <w:sz w:val="32"/>
          <w:szCs w:val="32"/>
          <w:highlight w:val="none"/>
          <w:u w:val="none"/>
        </w:rPr>
        <w:t>会审议，形成是否支持的决策意见；</w:t>
      </w:r>
    </w:p>
    <w:p>
      <w:pPr>
        <w:keepNext w:val="0"/>
        <w:keepLines w:val="0"/>
        <w:pageBreakBefore w:val="0"/>
        <w:kinsoku/>
        <w:wordWrap/>
        <w:topLinePunct w:val="0"/>
        <w:autoSpaceDN w:val="0"/>
        <w:bidi w:val="0"/>
        <w:adjustRightInd w:val="0"/>
        <w:snapToGrid w:val="0"/>
        <w:spacing w:line="560" w:lineRule="exact"/>
        <w:ind w:left="0" w:leftChars="0" w:firstLine="659" w:firstLineChars="206"/>
        <w:jc w:val="both"/>
        <w:textAlignment w:val="auto"/>
        <w:rPr>
          <w:rFonts w:ascii="仿宋_GB2312" w:hAnsi="宋体" w:eastAsia="仿宋_GB2312" w:cs="宋体"/>
          <w:kern w:val="0"/>
          <w:sz w:val="32"/>
          <w:szCs w:val="32"/>
          <w:highlight w:val="none"/>
          <w:u w:val="none"/>
        </w:rPr>
      </w:pPr>
      <w:r>
        <w:rPr>
          <w:rFonts w:hint="eastAsia" w:ascii="仿宋_GB2312" w:hAnsi="宋体" w:eastAsia="仿宋_GB2312" w:cs="宋体"/>
          <w:kern w:val="0"/>
          <w:sz w:val="32"/>
          <w:szCs w:val="32"/>
          <w:highlight w:val="none"/>
          <w:u w:val="none"/>
        </w:rPr>
        <w:t>（四）</w:t>
      </w:r>
      <w:r>
        <w:rPr>
          <w:rFonts w:hint="eastAsia" w:ascii="仿宋_GB2312" w:hAnsi="宋体" w:eastAsia="仿宋_GB2312" w:cs="宋体"/>
          <w:kern w:val="0"/>
          <w:sz w:val="32"/>
          <w:szCs w:val="32"/>
          <w:highlight w:val="none"/>
          <w:u w:val="none"/>
          <w:lang w:eastAsia="zh-CN"/>
        </w:rPr>
        <w:t>市科委、中关村管委会</w:t>
      </w:r>
      <w:r>
        <w:rPr>
          <w:rFonts w:hint="eastAsia" w:ascii="仿宋_GB2312" w:hAnsi="宋体" w:eastAsia="仿宋_GB2312" w:cs="宋体"/>
          <w:kern w:val="0"/>
          <w:sz w:val="32"/>
          <w:szCs w:val="32"/>
          <w:highlight w:val="none"/>
          <w:u w:val="none"/>
        </w:rPr>
        <w:t>将</w:t>
      </w:r>
      <w:r>
        <w:rPr>
          <w:rFonts w:hint="eastAsia" w:ascii="仿宋_GB2312" w:hAnsi="宋体" w:eastAsia="仿宋_GB2312" w:cs="宋体"/>
          <w:sz w:val="32"/>
          <w:szCs w:val="32"/>
          <w:highlight w:val="none"/>
          <w:u w:val="none"/>
        </w:rPr>
        <w:t>经审议通过的支持名单</w:t>
      </w:r>
      <w:r>
        <w:rPr>
          <w:rFonts w:hint="eastAsia" w:ascii="仿宋_GB2312" w:hAnsi="宋体" w:eastAsia="仿宋_GB2312" w:cs="宋体"/>
          <w:kern w:val="0"/>
          <w:sz w:val="32"/>
          <w:szCs w:val="32"/>
          <w:highlight w:val="none"/>
          <w:u w:val="none"/>
        </w:rPr>
        <w:t>在</w:t>
      </w:r>
      <w:r>
        <w:rPr>
          <w:rFonts w:hint="eastAsia" w:ascii="仿宋_GB2312" w:eastAsia="仿宋_GB2312"/>
          <w:sz w:val="32"/>
          <w:szCs w:val="32"/>
          <w:highlight w:val="none"/>
          <w:u w:val="none"/>
          <w:lang w:eastAsia="zh-CN"/>
        </w:rPr>
        <w:t>网站</w:t>
      </w:r>
      <w:r>
        <w:rPr>
          <w:rFonts w:hint="eastAsia" w:ascii="仿宋_GB2312" w:hAnsi="宋体" w:eastAsia="仿宋_GB2312" w:cs="宋体"/>
          <w:kern w:val="0"/>
          <w:sz w:val="32"/>
          <w:szCs w:val="32"/>
          <w:highlight w:val="none"/>
          <w:u w:val="none"/>
        </w:rPr>
        <w:t>公示，公示期不少于5个工作日；</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kern w:val="0"/>
          <w:sz w:val="32"/>
          <w:szCs w:val="32"/>
          <w:highlight w:val="none"/>
          <w:u w:val="none"/>
        </w:rPr>
      </w:pPr>
      <w:r>
        <w:rPr>
          <w:rFonts w:hint="eastAsia" w:ascii="仿宋_GB2312" w:hAnsi="宋体" w:eastAsia="仿宋_GB2312" w:cs="宋体"/>
          <w:kern w:val="0"/>
          <w:sz w:val="32"/>
          <w:szCs w:val="32"/>
          <w:highlight w:val="none"/>
          <w:u w:val="none"/>
        </w:rPr>
        <w:t>（五）</w:t>
      </w:r>
      <w:r>
        <w:rPr>
          <w:rFonts w:hint="eastAsia" w:ascii="仿宋_GB2312" w:hAnsi="宋体" w:eastAsia="仿宋_GB2312" w:cs="宋体"/>
          <w:sz w:val="32"/>
          <w:szCs w:val="32"/>
          <w:highlight w:val="none"/>
          <w:u w:val="none"/>
        </w:rPr>
        <w:t>公示期结束后，如公示结果无异议，</w:t>
      </w:r>
      <w:r>
        <w:rPr>
          <w:rFonts w:hint="eastAsia" w:ascii="仿宋_GB2312" w:hAnsi="宋体" w:eastAsia="仿宋_GB2312" w:cs="宋体"/>
          <w:sz w:val="32"/>
          <w:szCs w:val="32"/>
          <w:highlight w:val="none"/>
          <w:u w:val="none"/>
          <w:lang w:eastAsia="zh-CN"/>
        </w:rPr>
        <w:t>市科委、中关村管委会</w:t>
      </w:r>
      <w:r>
        <w:rPr>
          <w:rFonts w:hint="eastAsia" w:ascii="仿宋_GB2312" w:hAnsi="宋体" w:eastAsia="仿宋_GB2312" w:cs="宋体"/>
          <w:sz w:val="32"/>
          <w:szCs w:val="32"/>
          <w:highlight w:val="none"/>
          <w:u w:val="none"/>
        </w:rPr>
        <w:t>履行资金拨付手续。</w:t>
      </w:r>
      <w:r>
        <w:rPr>
          <w:rFonts w:hint="eastAsia" w:ascii="仿宋_GB2312" w:hAnsi="仿宋_GB2312" w:eastAsia="仿宋_GB2312" w:cs="仿宋_GB2312"/>
          <w:sz w:val="32"/>
          <w:szCs w:val="32"/>
          <w:highlight w:val="none"/>
          <w:u w:val="none"/>
        </w:rPr>
        <w:t>在拨付支持资金前，</w:t>
      </w:r>
      <w:r>
        <w:rPr>
          <w:rFonts w:hint="eastAsia" w:ascii="仿宋_GB2312" w:hAnsi="宋体" w:eastAsia="仿宋_GB2312" w:cs="宋体"/>
          <w:sz w:val="32"/>
          <w:szCs w:val="32"/>
          <w:highlight w:val="none"/>
          <w:u w:val="none"/>
        </w:rPr>
        <w:t>如企业、金融机构、知识产权专业机构已经吊销、注销或注册地迁出北京市，或在“信用中国”等网站上被列为“失信惩戒对象”，不予拨付。</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第四十五条  获得科技金融支持资金的申报单位须按国家相关会计制度、财政资金管理要求进行账务处理，接受</w:t>
      </w:r>
      <w:r>
        <w:rPr>
          <w:rFonts w:hint="eastAsia" w:ascii="仿宋_GB2312" w:hAnsi="宋体" w:eastAsia="仿宋_GB2312" w:cs="宋体"/>
          <w:sz w:val="32"/>
          <w:szCs w:val="32"/>
          <w:highlight w:val="none"/>
          <w:u w:val="none"/>
          <w:lang w:eastAsia="zh-CN"/>
        </w:rPr>
        <w:t>市科委、中关村管委会</w:t>
      </w:r>
      <w:r>
        <w:rPr>
          <w:rFonts w:hint="eastAsia" w:ascii="仿宋_GB2312" w:hAnsi="宋体" w:eastAsia="仿宋_GB2312" w:cs="宋体"/>
          <w:sz w:val="32"/>
          <w:szCs w:val="32"/>
          <w:highlight w:val="none"/>
          <w:u w:val="none"/>
        </w:rPr>
        <w:t>对</w:t>
      </w:r>
      <w:r>
        <w:rPr>
          <w:rFonts w:hint="eastAsia" w:ascii="仿宋_GB2312" w:hAnsi="仿宋_GB2312" w:eastAsia="仿宋_GB2312" w:cs="仿宋_GB2312"/>
          <w:sz w:val="32"/>
          <w:szCs w:val="32"/>
          <w:highlight w:val="none"/>
          <w:u w:val="none"/>
        </w:rPr>
        <w:t>支持资金使用情况</w:t>
      </w:r>
      <w:r>
        <w:rPr>
          <w:rFonts w:hint="eastAsia" w:ascii="仿宋_GB2312" w:hAnsi="宋体" w:eastAsia="仿宋_GB2312" w:cs="宋体"/>
          <w:sz w:val="32"/>
          <w:szCs w:val="32"/>
          <w:highlight w:val="none"/>
          <w:u w:val="none"/>
        </w:rPr>
        <w:t>的监督、检查和审计，</w:t>
      </w:r>
      <w:r>
        <w:rPr>
          <w:rFonts w:hint="eastAsia" w:ascii="仿宋_GB2312" w:hAnsi="宋体" w:eastAsia="仿宋_GB2312" w:cs="宋体"/>
          <w:kern w:val="0"/>
          <w:sz w:val="32"/>
          <w:szCs w:val="32"/>
          <w:highlight w:val="none"/>
          <w:u w:val="none"/>
        </w:rPr>
        <w:t>并需配合开展相关工作。</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第四十六条  对科技金融支持资金使用中违反法律法规的行为，依据《中华人民共和国预算法》、《中华人民共和国会计法》和《财政违法行为处罚处分条例》等规定进行处理。</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第四十七条  企业应承诺提交的材料真实、合法、有效，并对此承担一切法律责任。对于弄虚作假骗取支持资金的申报单位，除按以上规定处理外，</w:t>
      </w:r>
      <w:r>
        <w:rPr>
          <w:rFonts w:hint="eastAsia" w:ascii="仿宋_GB2312" w:hAnsi="宋体" w:eastAsia="仿宋_GB2312" w:cs="宋体"/>
          <w:sz w:val="32"/>
          <w:szCs w:val="32"/>
          <w:highlight w:val="none"/>
          <w:u w:val="none"/>
          <w:lang w:eastAsia="zh-CN"/>
        </w:rPr>
        <w:t>市科委、中关村管委会</w:t>
      </w:r>
      <w:r>
        <w:rPr>
          <w:rFonts w:hint="eastAsia" w:ascii="仿宋_GB2312" w:hAnsi="宋体" w:eastAsia="仿宋_GB2312" w:cs="宋体"/>
          <w:sz w:val="32"/>
          <w:szCs w:val="32"/>
          <w:highlight w:val="none"/>
          <w:u w:val="none"/>
        </w:rPr>
        <w:t>将</w:t>
      </w:r>
      <w:r>
        <w:rPr>
          <w:rFonts w:hint="eastAsia" w:ascii="仿宋_GB2312" w:hAnsi="宋体" w:eastAsia="仿宋_GB2312" w:cs="宋体"/>
          <w:color w:val="auto"/>
          <w:sz w:val="32"/>
          <w:szCs w:val="32"/>
          <w:highlight w:val="none"/>
          <w:u w:val="none"/>
        </w:rPr>
        <w:t>在网站予</w:t>
      </w:r>
      <w:r>
        <w:rPr>
          <w:rFonts w:hint="eastAsia" w:ascii="仿宋_GB2312" w:hAnsi="宋体" w:eastAsia="仿宋_GB2312" w:cs="宋体"/>
          <w:sz w:val="32"/>
          <w:szCs w:val="32"/>
          <w:highlight w:val="none"/>
          <w:u w:val="none"/>
        </w:rPr>
        <w:t>以通报，责令其退回已拨付资金并支付相应的利息（按同期人民银行公布的活期存款利率为准进行计算），</w:t>
      </w:r>
      <w:r>
        <w:rPr>
          <w:rFonts w:hint="eastAsia" w:ascii="仿宋_GB2312" w:hAnsi="宋体" w:eastAsia="仿宋_GB2312" w:cs="宋体"/>
          <w:sz w:val="32"/>
          <w:szCs w:val="32"/>
          <w:highlight w:val="none"/>
          <w:u w:val="none"/>
          <w:lang w:val="en-US" w:eastAsia="zh-CN"/>
        </w:rPr>
        <w:t>3</w:t>
      </w:r>
      <w:r>
        <w:rPr>
          <w:rFonts w:hint="eastAsia" w:ascii="仿宋_GB2312" w:hAnsi="宋体" w:eastAsia="仿宋_GB2312" w:cs="宋体"/>
          <w:sz w:val="32"/>
          <w:szCs w:val="32"/>
          <w:highlight w:val="none"/>
          <w:u w:val="none"/>
        </w:rPr>
        <w:t>年内不再受理其相关公</w:t>
      </w:r>
      <w:r>
        <w:rPr>
          <w:rFonts w:hint="eastAsia" w:ascii="仿宋_GB2312" w:hAnsi="宋体" w:eastAsia="仿宋_GB2312" w:cs="宋体"/>
          <w:spacing w:val="-11"/>
          <w:sz w:val="32"/>
          <w:szCs w:val="32"/>
          <w:highlight w:val="none"/>
          <w:u w:val="none"/>
        </w:rPr>
        <w:t>共政策支持资金的申请。违反法律规定的，移送司法机关依法处理。</w:t>
      </w:r>
    </w:p>
    <w:p>
      <w:pPr>
        <w:pStyle w:val="2"/>
        <w:keepNext w:val="0"/>
        <w:keepLines w:val="0"/>
        <w:pageBreakBefore w:val="0"/>
        <w:kinsoku/>
        <w:wordWrap/>
        <w:topLinePunct w:val="0"/>
        <w:bidi w:val="0"/>
        <w:spacing w:line="560" w:lineRule="exact"/>
        <w:ind w:left="0" w:leftChars="0"/>
        <w:jc w:val="both"/>
        <w:textAlignment w:val="auto"/>
        <w:rPr>
          <w:rFonts w:ascii="仿宋_GB2312" w:eastAsia="仿宋_GB2312"/>
          <w:sz w:val="32"/>
          <w:szCs w:val="32"/>
          <w:highlight w:val="none"/>
          <w:u w:val="none"/>
        </w:rPr>
      </w:pPr>
    </w:p>
    <w:p>
      <w:pPr>
        <w:keepNext w:val="0"/>
        <w:keepLines w:val="0"/>
        <w:pageBreakBefore w:val="0"/>
        <w:kinsoku/>
        <w:wordWrap/>
        <w:topLinePunct w:val="0"/>
        <w:autoSpaceDN w:val="0"/>
        <w:bidi w:val="0"/>
        <w:adjustRightInd w:val="0"/>
        <w:snapToGrid w:val="0"/>
        <w:spacing w:line="560" w:lineRule="exact"/>
        <w:ind w:left="0" w:leftChars="0"/>
        <w:jc w:val="center"/>
        <w:textAlignment w:val="auto"/>
        <w:rPr>
          <w:rFonts w:ascii="黑体" w:hAnsi="宋体" w:eastAsia="黑体" w:cs="宋体"/>
          <w:sz w:val="32"/>
          <w:szCs w:val="32"/>
          <w:highlight w:val="none"/>
          <w:u w:val="none"/>
        </w:rPr>
      </w:pPr>
      <w:bookmarkStart w:id="1" w:name="_Toc479840960"/>
      <w:r>
        <w:rPr>
          <w:rFonts w:hint="eastAsia" w:ascii="黑体" w:hAnsi="宋体" w:eastAsia="黑体" w:cs="宋体"/>
          <w:sz w:val="32"/>
          <w:szCs w:val="32"/>
          <w:highlight w:val="none"/>
          <w:u w:val="none"/>
        </w:rPr>
        <w:t>第六章  附则</w:t>
      </w:r>
      <w:bookmarkEnd w:id="1"/>
    </w:p>
    <w:p>
      <w:pPr>
        <w:keepNext w:val="0"/>
        <w:keepLines w:val="0"/>
        <w:pageBreakBefore w:val="0"/>
        <w:kinsoku/>
        <w:wordWrap/>
        <w:topLinePunct w:val="0"/>
        <w:autoSpaceDE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pacing w:val="-11"/>
          <w:sz w:val="32"/>
          <w:szCs w:val="32"/>
          <w:highlight w:val="none"/>
          <w:u w:val="none"/>
        </w:rPr>
      </w:pPr>
      <w:r>
        <w:rPr>
          <w:rFonts w:hint="eastAsia" w:ascii="仿宋_GB2312" w:hAnsi="宋体" w:eastAsia="仿宋_GB2312" w:cs="宋体"/>
          <w:sz w:val="32"/>
          <w:szCs w:val="32"/>
          <w:highlight w:val="none"/>
          <w:u w:val="none"/>
        </w:rPr>
        <w:t xml:space="preserve">第四十八条  </w:t>
      </w:r>
      <w:r>
        <w:rPr>
          <w:rFonts w:hint="eastAsia" w:ascii="仿宋_GB2312" w:hAnsi="宋体" w:eastAsia="仿宋_GB2312" w:cs="宋体"/>
          <w:spacing w:val="-11"/>
          <w:sz w:val="32"/>
          <w:szCs w:val="32"/>
          <w:highlight w:val="none"/>
          <w:u w:val="none"/>
        </w:rPr>
        <w:t>本实施细则由</w:t>
      </w:r>
      <w:r>
        <w:rPr>
          <w:rFonts w:hint="eastAsia" w:ascii="仿宋_GB2312" w:hAnsi="宋体" w:eastAsia="仿宋_GB2312" w:cs="宋体"/>
          <w:spacing w:val="-11"/>
          <w:sz w:val="32"/>
          <w:szCs w:val="32"/>
          <w:highlight w:val="none"/>
          <w:u w:val="none"/>
          <w:lang w:eastAsia="zh-CN"/>
        </w:rPr>
        <w:t>市科委、中关村管委会</w:t>
      </w:r>
      <w:r>
        <w:rPr>
          <w:rFonts w:hint="eastAsia" w:ascii="仿宋_GB2312" w:hAnsi="宋体" w:eastAsia="仿宋_GB2312" w:cs="宋体"/>
          <w:spacing w:val="-11"/>
          <w:sz w:val="32"/>
          <w:szCs w:val="32"/>
          <w:highlight w:val="none"/>
          <w:u w:val="none"/>
        </w:rPr>
        <w:t>负责解释。</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kern w:val="0"/>
          <w:sz w:val="32"/>
          <w:szCs w:val="32"/>
          <w:highlight w:val="none"/>
          <w:u w:val="none"/>
        </w:rPr>
      </w:pPr>
      <w:r>
        <w:rPr>
          <w:rFonts w:hint="eastAsia" w:ascii="仿宋_GB2312" w:hAnsi="宋体" w:eastAsia="仿宋_GB2312" w:cs="宋体"/>
          <w:sz w:val="32"/>
          <w:szCs w:val="32"/>
          <w:highlight w:val="none"/>
          <w:u w:val="none"/>
        </w:rPr>
        <w:t>第四十九条  本实施细则自印发之日起施行，</w:t>
      </w:r>
      <w:r>
        <w:rPr>
          <w:rFonts w:hint="eastAsia" w:ascii="仿宋_GB2312" w:hAnsi="宋体" w:eastAsia="仿宋_GB2312" w:cs="宋体"/>
          <w:kern w:val="0"/>
          <w:sz w:val="32"/>
          <w:szCs w:val="32"/>
          <w:highlight w:val="none"/>
          <w:u w:val="none"/>
        </w:rPr>
        <w:t>原《〈中关村国家自主创新示范区促进科技金融深度融合创新发展支持资金管理办法〉实施细则（试行）》（中科园发〔2019〕7号）同时废止</w:t>
      </w:r>
      <w:r>
        <w:rPr>
          <w:rFonts w:hint="eastAsia" w:ascii="仿宋_GB2312" w:hAnsi="宋体" w:eastAsia="仿宋_GB2312" w:cs="宋体"/>
          <w:sz w:val="32"/>
          <w:szCs w:val="32"/>
          <w:highlight w:val="none"/>
          <w:u w:val="none"/>
        </w:rPr>
        <w:t>。</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附件：科技信贷产品名词解释</w:t>
      </w:r>
    </w:p>
    <w:p>
      <w:pPr>
        <w:keepNext w:val="0"/>
        <w:keepLines w:val="0"/>
        <w:pageBreakBefore w:val="0"/>
        <w:kinsoku/>
        <w:wordWrap/>
        <w:topLinePunct w:val="0"/>
        <w:autoSpaceDN w:val="0"/>
        <w:bidi w:val="0"/>
        <w:adjustRightInd w:val="0"/>
        <w:snapToGrid w:val="0"/>
        <w:spacing w:line="560" w:lineRule="exact"/>
        <w:ind w:left="0" w:leftChars="0"/>
        <w:jc w:val="both"/>
        <w:textAlignment w:val="auto"/>
        <w:rPr>
          <w:rFonts w:hint="eastAsia" w:ascii="黑体" w:hAnsi="宋体" w:eastAsia="黑体" w:cs="宋体"/>
          <w:sz w:val="32"/>
          <w:szCs w:val="32"/>
          <w:highlight w:val="none"/>
          <w:u w:val="none"/>
          <w:lang w:eastAsia="zh-CN"/>
        </w:rPr>
      </w:pPr>
      <w:r>
        <w:rPr>
          <w:rFonts w:hint="eastAsia" w:ascii="仿宋_GB2312" w:hAnsi="宋体" w:eastAsia="仿宋_GB2312" w:cs="宋体"/>
          <w:sz w:val="32"/>
          <w:szCs w:val="32"/>
          <w:highlight w:val="none"/>
          <w:u w:val="none"/>
        </w:rPr>
        <w:br w:type="page"/>
      </w:r>
      <w:r>
        <w:rPr>
          <w:rFonts w:hint="eastAsia" w:ascii="黑体" w:hAnsi="宋体" w:eastAsia="黑体" w:cs="宋体"/>
          <w:sz w:val="32"/>
          <w:szCs w:val="32"/>
          <w:highlight w:val="none"/>
          <w:u w:val="none"/>
        </w:rPr>
        <w:t>附件</w:t>
      </w:r>
      <w:r>
        <w:rPr>
          <w:rFonts w:hint="eastAsia" w:ascii="黑体" w:hAnsi="宋体" w:eastAsia="黑体" w:cs="宋体"/>
          <w:sz w:val="32"/>
          <w:szCs w:val="32"/>
          <w:highlight w:val="none"/>
          <w:u w:val="none"/>
          <w:lang w:eastAsia="zh-CN"/>
        </w:rPr>
        <w:t>：</w:t>
      </w:r>
    </w:p>
    <w:p>
      <w:pPr>
        <w:keepNext w:val="0"/>
        <w:keepLines w:val="0"/>
        <w:pageBreakBefore w:val="0"/>
        <w:kinsoku/>
        <w:wordWrap/>
        <w:topLinePunct w:val="0"/>
        <w:autoSpaceDN w:val="0"/>
        <w:bidi w:val="0"/>
        <w:adjustRightInd w:val="0"/>
        <w:snapToGrid w:val="0"/>
        <w:spacing w:line="560" w:lineRule="exact"/>
        <w:ind w:left="0" w:leftChars="0"/>
        <w:jc w:val="both"/>
        <w:textAlignment w:val="auto"/>
        <w:rPr>
          <w:rFonts w:hint="eastAsia" w:ascii="方正小标宋_GBK" w:hAnsi="方正小标宋_GBK" w:eastAsia="方正小标宋_GBK" w:cs="方正小标宋_GBK"/>
          <w:sz w:val="44"/>
          <w:szCs w:val="44"/>
          <w:highlight w:val="none"/>
          <w:u w:val="none"/>
        </w:rPr>
      </w:pPr>
    </w:p>
    <w:p>
      <w:pPr>
        <w:keepNext w:val="0"/>
        <w:keepLines w:val="0"/>
        <w:pageBreakBefore w:val="0"/>
        <w:kinsoku/>
        <w:wordWrap/>
        <w:topLinePunct w:val="0"/>
        <w:autoSpaceDN w:val="0"/>
        <w:bidi w:val="0"/>
        <w:adjustRightInd w:val="0"/>
        <w:snapToGrid w:val="0"/>
        <w:spacing w:line="560" w:lineRule="exact"/>
        <w:ind w:left="0" w:leftChars="0"/>
        <w:jc w:val="center"/>
        <w:textAlignment w:val="auto"/>
        <w:rPr>
          <w:rFonts w:hint="eastAsia" w:ascii="方正小标宋_GBK" w:hAnsi="方正小标宋_GBK" w:eastAsia="方正小标宋_GBK" w:cs="方正小标宋_GBK"/>
          <w:sz w:val="44"/>
          <w:szCs w:val="44"/>
          <w:highlight w:val="none"/>
          <w:u w:val="none"/>
        </w:rPr>
      </w:pPr>
      <w:r>
        <w:rPr>
          <w:rFonts w:hint="eastAsia" w:ascii="方正小标宋_GBK" w:hAnsi="方正小标宋_GBK" w:eastAsia="方正小标宋_GBK" w:cs="方正小标宋_GBK"/>
          <w:sz w:val="44"/>
          <w:szCs w:val="44"/>
          <w:highlight w:val="none"/>
          <w:u w:val="none"/>
        </w:rPr>
        <w:t>科技信贷产品名词解释</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一、信用贷款是指企业从银行获得的无抵押、无担保贷款。</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二、知识产权质押贷款是指企业通过将合法拥有的专利权、商标权、著作权等知识产权作为主要质押物，从银行获得的贷款。</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三、股权质押贷款是指在全国中小企业股份转让系统（新三板）挂牌的企业通过将股权直接质押给银行的方式获得的贷款。</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四、应收账款质押贷款是指企业通过将自身应收账款质押给银行的方式，从银行获得的贷款。</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五、担保贷款是指企业通过专业担保机构进行担保，从银行获得的贷款。其中，</w:t>
      </w:r>
      <w:r>
        <w:rPr>
          <w:rFonts w:hint="eastAsia" w:ascii="仿宋_GB2312" w:eastAsia="仿宋_GB2312"/>
          <w:sz w:val="32"/>
          <w:szCs w:val="32"/>
          <w:highlight w:val="none"/>
          <w:u w:val="none"/>
        </w:rPr>
        <w:t>知识产权质押担保是</w:t>
      </w:r>
      <w:r>
        <w:rPr>
          <w:rFonts w:hint="eastAsia" w:ascii="仿宋_GB2312" w:hAnsi="宋体" w:eastAsia="仿宋_GB2312" w:cs="宋体"/>
          <w:sz w:val="32"/>
          <w:szCs w:val="32"/>
          <w:highlight w:val="none"/>
          <w:u w:val="none"/>
        </w:rPr>
        <w:t>指企业通过专业担保机构进行担保，并以合法拥有的专利权、商标权、著作权等知识产权作为主要反担保物，从银行获得的贷款；</w:t>
      </w:r>
      <w:r>
        <w:rPr>
          <w:rFonts w:hint="eastAsia" w:ascii="仿宋_GB2312" w:eastAsia="仿宋_GB2312"/>
          <w:sz w:val="32"/>
          <w:szCs w:val="32"/>
          <w:highlight w:val="none"/>
          <w:u w:val="none"/>
        </w:rPr>
        <w:t>认股权担保是指</w:t>
      </w:r>
      <w:r>
        <w:rPr>
          <w:rFonts w:hint="eastAsia" w:ascii="仿宋_GB2312" w:hAnsi="宋体" w:eastAsia="仿宋_GB2312" w:cs="宋体"/>
          <w:sz w:val="32"/>
          <w:szCs w:val="32"/>
          <w:highlight w:val="none"/>
          <w:u w:val="none"/>
        </w:rPr>
        <w:t>企业通过专业担保机构进行担保，并与担保机构签订股权认购协议，从银行获得的贷款。</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六、并购贷款是指企业从商业银行取得用于支付并购交易价款和费用的贷款。</w:t>
      </w:r>
    </w:p>
    <w:p>
      <w:pPr>
        <w:pStyle w:val="6"/>
        <w:keepNext w:val="0"/>
        <w:keepLines w:val="0"/>
        <w:pageBreakBefore w:val="0"/>
        <w:kinsoku/>
        <w:wordWrap/>
        <w:topLinePunct w:val="0"/>
        <w:bidi w:val="0"/>
        <w:spacing w:line="560" w:lineRule="exact"/>
        <w:ind w:left="0" w:leftChars="0" w:firstLine="64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七、认股权贷款是指企业与银行签订股权认购协议，同时从银行获得的无抵押、无担保贷款。</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eastAsia="仿宋_GB2312"/>
          <w:sz w:val="32"/>
          <w:szCs w:val="32"/>
          <w:highlight w:val="none"/>
          <w:u w:val="none"/>
        </w:rPr>
      </w:pPr>
      <w:r>
        <w:rPr>
          <w:rFonts w:hint="eastAsia" w:ascii="仿宋_GB2312" w:hAnsi="宋体" w:eastAsia="仿宋_GB2312" w:cs="宋体"/>
          <w:sz w:val="32"/>
          <w:szCs w:val="32"/>
          <w:highlight w:val="none"/>
          <w:u w:val="none"/>
        </w:rPr>
        <w:t>八、首次贷款是指企业首次获得银行贷款，且贷款品种符合本细则中信用贷款、知识产权质押贷款、股权质押贷款、应收账款质押贷款、担保贷款、并购贷款、认股权贷款等科技信贷产品定义。</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九、中长期贷款是指贷款期限超过两年（含）的贷款，且贷款品种符合本细则中信用贷款、知识产权质押贷款、股权质押贷款、应收账款质押贷款、担保贷款、并购贷款、认股权贷款等科技信贷产品定义。</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十、融资租赁是指融资租赁机构依据企业需求及选择购买企业科技研发、创新创业服务所需的设备、器材、知识产权等，提供给企业使用并由企业支付租金的交易活动。其中，知识产权租赁是指企业将其依法且有效持有的知识产权出售给融资租赁公司获取一次性收益，再通过按期支付租金将其租回使用的一种融资租赁方式；认股权租赁是指企业与融资租赁公司签订股权认购协议，同时从融资租赁公司获取融资租赁服务。</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十一、商票融资是指企业向上下游客户开具商业承兑汇票，该商业承兑汇票可由企业合作银行贴现并到期足额承兑的短期融资行为。</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十二、创新创业债是指按照《中国证监会关于开展创新创业公司债券试点的指导意见》（证监会公告〔2017〕10号）要求，由符合条件的创新创业公司、创业投资公司，依照《公司法》《证券法》《公司债券发行与交易管理办法》和其他法律法规及部门规章发行的公司债券。</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pacing w:val="-11"/>
          <w:sz w:val="32"/>
          <w:szCs w:val="32"/>
          <w:highlight w:val="none"/>
          <w:u w:val="none"/>
        </w:rPr>
      </w:pPr>
      <w:r>
        <w:rPr>
          <w:rFonts w:hint="eastAsia" w:ascii="仿宋_GB2312" w:hAnsi="宋体" w:eastAsia="仿宋_GB2312" w:cs="宋体"/>
          <w:sz w:val="32"/>
          <w:szCs w:val="32"/>
          <w:highlight w:val="none"/>
          <w:u w:val="none"/>
        </w:rPr>
        <w:t>十三、战略性新兴产业债是指按照国家发展改革委《战略性新兴产业专项债券发行指引》（发改办财金〔2015〕756号），以重大技术突破和重大发展需求为基础，对经济社会全局和长远发展具有重大引领带动作用，知识技术密集、物质资源消耗少、成</w:t>
      </w:r>
      <w:r>
        <w:rPr>
          <w:rFonts w:hint="eastAsia" w:ascii="仿宋_GB2312" w:hAnsi="宋体" w:eastAsia="仿宋_GB2312" w:cs="宋体"/>
          <w:spacing w:val="-11"/>
          <w:sz w:val="32"/>
          <w:szCs w:val="32"/>
          <w:highlight w:val="none"/>
          <w:u w:val="none"/>
        </w:rPr>
        <w:t>长潜力大、综合效益好的战略性新兴产业项目所发行的专项债券。</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十四、绿色债是指公开募集资金投向《绿色债券支持项目目录》（中国金融学会绿色金融专业委员会发布）所界定的绿色产业项目，经发行主管部门同意所发行债券全称和简称中带“绿色”或“G”字样的债券。</w:t>
      </w:r>
    </w:p>
    <w:p>
      <w:pPr>
        <w:keepNext w:val="0"/>
        <w:keepLines w:val="0"/>
        <w:pageBreakBefore w:val="0"/>
        <w:kinsoku/>
        <w:wordWrap/>
        <w:topLinePunct w:val="0"/>
        <w:autoSpaceDN w:val="0"/>
        <w:bidi w:val="0"/>
        <w:adjustRightInd w:val="0"/>
        <w:snapToGrid w:val="0"/>
        <w:spacing w:line="560" w:lineRule="exact"/>
        <w:ind w:left="0" w:leftChars="0" w:firstLine="640" w:firstLineChars="200"/>
        <w:jc w:val="both"/>
        <w:textAlignment w:val="auto"/>
        <w:rPr>
          <w:rFonts w:ascii="仿宋_GB2312" w:hAnsi="宋体" w:eastAsia="仿宋_GB2312" w:cs="宋体"/>
          <w:sz w:val="32"/>
          <w:szCs w:val="32"/>
          <w:highlight w:val="none"/>
          <w:u w:val="none"/>
        </w:rPr>
      </w:pPr>
      <w:r>
        <w:rPr>
          <w:rFonts w:hint="eastAsia" w:ascii="仿宋_GB2312" w:hAnsi="宋体" w:eastAsia="仿宋_GB2312" w:cs="宋体"/>
          <w:sz w:val="32"/>
          <w:szCs w:val="32"/>
          <w:highlight w:val="none"/>
          <w:u w:val="none"/>
        </w:rPr>
        <w:t>十五、双创孵化债是指按照国家发展改革委《双创孵化专项债券发行指引》（发改办财金〔2015〕2894号），由</w:t>
      </w:r>
      <w:r>
        <w:rPr>
          <w:rFonts w:hint="eastAsia" w:ascii="仿宋_GB2312" w:hAnsi="宋体" w:eastAsia="仿宋_GB2312" w:cs="宋体"/>
          <w:kern w:val="0"/>
          <w:sz w:val="32"/>
          <w:szCs w:val="32"/>
          <w:highlight w:val="none"/>
          <w:u w:val="none"/>
        </w:rPr>
        <w:t>提供“双创孵化”服务的产业类企业或园区经营公司发行的双创孵化专项债券，募集资金用于涉及双创孵化服务的新建基础设施、扩容改造、系统提升、建立分园、收购现有设施并改造等</w:t>
      </w:r>
      <w:r>
        <w:rPr>
          <w:rFonts w:hint="eastAsia" w:ascii="仿宋_GB2312" w:hAnsi="宋体" w:eastAsia="仿宋_GB2312" w:cs="宋体"/>
          <w:sz w:val="32"/>
          <w:szCs w:val="32"/>
          <w:highlight w:val="none"/>
          <w:u w:val="none"/>
        </w:rPr>
        <w:t>。</w:t>
      </w:r>
    </w:p>
    <w:p>
      <w:pPr>
        <w:pStyle w:val="5"/>
        <w:keepNext w:val="0"/>
        <w:keepLines w:val="0"/>
        <w:pageBreakBefore w:val="0"/>
        <w:widowControl/>
        <w:kinsoku/>
        <w:wordWrap/>
        <w:topLinePunct w:val="0"/>
        <w:bidi w:val="0"/>
        <w:spacing w:line="560" w:lineRule="exact"/>
        <w:ind w:left="0" w:leftChars="0"/>
        <w:jc w:val="both"/>
        <w:textAlignment w:val="auto"/>
        <w:rPr>
          <w:rFonts w:hint="default" w:ascii="仿宋_GB2312" w:eastAsia="仿宋_GB2312" w:cs="宋体"/>
          <w:sz w:val="32"/>
          <w:szCs w:val="32"/>
          <w:highlight w:val="none"/>
          <w:u w:val="none"/>
        </w:rPr>
      </w:pPr>
      <w:r>
        <w:rPr>
          <w:rFonts w:ascii="仿宋_GB2312" w:eastAsia="仿宋_GB2312" w:cs="宋体"/>
          <w:sz w:val="32"/>
          <w:szCs w:val="32"/>
          <w:highlight w:val="none"/>
          <w:u w:val="none"/>
        </w:rPr>
        <w:t xml:space="preserve">    十六、</w:t>
      </w:r>
      <w:r>
        <w:rPr>
          <w:rFonts w:ascii="仿宋_GB2312" w:eastAsia="仿宋_GB2312"/>
          <w:sz w:val="32"/>
          <w:szCs w:val="32"/>
          <w:highlight w:val="none"/>
          <w:u w:val="none"/>
        </w:rPr>
        <w:t>北京区域性股权市场</w:t>
      </w:r>
      <w:r>
        <w:rPr>
          <w:rFonts w:ascii="仿宋_GB2312" w:eastAsia="仿宋_GB2312" w:cs="宋体"/>
          <w:sz w:val="32"/>
          <w:szCs w:val="32"/>
          <w:highlight w:val="none"/>
          <w:u w:val="none"/>
        </w:rPr>
        <w:t>私募债是指按照证监会要求，在北京区域性股权市场以非公开方式发行和交易的私募类债券。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C32E17"/>
    <w:multiLevelType w:val="multilevel"/>
    <w:tmpl w:val="E9C32E17"/>
    <w:lvl w:ilvl="0" w:tentative="0">
      <w:start w:val="1"/>
      <w:numFmt w:val="chineseCountingThousand"/>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EB2EB56"/>
    <w:multiLevelType w:val="multilevel"/>
    <w:tmpl w:val="4EB2EB56"/>
    <w:lvl w:ilvl="0" w:tentative="0">
      <w:start w:val="2"/>
      <w:numFmt w:val="chineseCountingThousand"/>
      <w:suff w:val="space"/>
      <w:lvlText w:val="第%1节"/>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2B5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heading"/>
    <w:basedOn w:val="1"/>
    <w:next w:val="3"/>
    <w:qFormat/>
    <w:uiPriority w:val="0"/>
    <w:rPr>
      <w:rFonts w:ascii="Arial" w:hAnsi="Arial"/>
      <w:b/>
    </w:rPr>
  </w:style>
  <w:style w:type="paragraph" w:styleId="3">
    <w:name w:val="index 1"/>
    <w:basedOn w:val="1"/>
    <w:next w:val="1"/>
    <w:qFormat/>
    <w:uiPriority w:val="0"/>
  </w:style>
  <w:style w:type="paragraph" w:styleId="4">
    <w:name w:val="Body Text Indent"/>
    <w:basedOn w:val="1"/>
    <w:qFormat/>
    <w:uiPriority w:val="0"/>
    <w:pPr>
      <w:spacing w:line="360" w:lineRule="auto"/>
      <w:ind w:firstLine="629"/>
    </w:pPr>
    <w:rPr>
      <w:kern w:val="0"/>
      <w:sz w:val="30"/>
    </w:rPr>
  </w:style>
  <w:style w:type="paragraph" w:styleId="5">
    <w:name w:val="HTML Preformatted"/>
    <w:basedOn w:val="1"/>
    <w:unhideWhenUsed/>
    <w:qFormat/>
    <w:uiPriority w:val="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auto"/>
    </w:pPr>
    <w:rPr>
      <w:rFonts w:hint="eastAsia" w:ascii="宋体" w:hAnsi="宋体"/>
      <w:kern w:val="0"/>
      <w:sz w:val="24"/>
      <w:szCs w:val="24"/>
    </w:rPr>
  </w:style>
  <w:style w:type="paragraph" w:styleId="6">
    <w:name w:val="Body Text First Indent 2"/>
    <w:basedOn w:val="4"/>
    <w:qFormat/>
    <w:uiPriority w:val="0"/>
    <w:pPr>
      <w:ind w:firstLine="420" w:firstLineChars="200"/>
    </w:pPr>
  </w:style>
  <w:style w:type="character" w:customStyle="1" w:styleId="9">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2021-07-08T01:38:38Z</dcterms:created>
  <dc:creator>Administrator</dc:creator>
  <cp:lastModifiedBy>Administrator</cp:lastModifiedBy>
  <dcterms:modified xsi:type="dcterms:W3CDTF">2021-07-08T01:38:50Z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