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ind w:right="32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_GBK" w:hAnsi="方正小标宋_GBK" w:eastAsia="方正小标宋_GBK"/>
          <w:sz w:val="44"/>
          <w:szCs w:val="44"/>
        </w:rPr>
        <w:t>年北京市落实中央引导地方科技发展</w:t>
      </w:r>
    </w:p>
    <w:p>
      <w:pPr>
        <w:spacing w:after="156" w:afterLines="50"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专项参与企业名单</w:t>
      </w:r>
    </w:p>
    <w:tbl>
      <w:tblPr>
        <w:tblStyle w:val="5"/>
        <w:tblW w:w="56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6"/>
        <w:gridCol w:w="2940"/>
        <w:gridCol w:w="2302"/>
        <w:gridCol w:w="2447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atLeast"/>
          <w:tblHeader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课题名称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牵头单位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其他承担单位</w:t>
            </w:r>
          </w:p>
        </w:tc>
        <w:tc>
          <w:tcPr>
            <w:tcW w:w="928" w:type="pc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毫米波高频高带宽终端综测仪的研制及示范应用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北京星河亮点技术股份有限公司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中国信息通信研究院、北京邮电大学</w:t>
            </w:r>
          </w:p>
        </w:tc>
        <w:tc>
          <w:tcPr>
            <w:tcW w:w="928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宋文峰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55577879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songwenfengbjpc@126.com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空口测量毫米波电波暗室测量系统研制及示范应用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北京中测国宇科技有限公司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北京航空航天大学、中国信息通信研究院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通信机卡一致性测试仪表研制及示范应用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大唐联仪科技有限公司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高速数据通信测试仪研制及示范应用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北京信而泰科技股份有限公司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波分复用综合光时域反射仪研制及示范应用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北京信维科技股份有限公司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高速光网络传输测试分析仪研制及示范应用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北京奥普维尔科技有限公司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硅基高精度高稳定性20PPM时钟芯片研发</w:t>
            </w:r>
            <w:r>
              <w:rPr>
                <w:rFonts w:ascii="宋体" w:hAnsi="宋体" w:eastAsia="宋体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北京泽声科技有限公司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中国科学院半导体研究所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四通道16bit/2.5GSps DAC转换器芯片研发与示范应用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北京时代民芯科技有限公司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双通道12bit/6GSps高速高精度ADC芯片研发与示范应用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核芯互联（北京）科技有限公司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工业级5uV/1uVpp精密运算放大器芯片研发与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示范应用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中关村芯海择优科技有限公司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基于8吋全国产化装备的高压大电流BCD工艺平台开发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北京燕东微电子科技有限公司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美芯晟科技（北京）有限公司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MEMS滤波器工艺技术研发与产业化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赛莱克斯微系统科技（北京）有限公司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Arial"/>
                <w:sz w:val="24"/>
                <w:szCs w:val="24"/>
              </w:rPr>
              <w:t>3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复杂制剂技术平台的转化及建设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寻济生物科技（北京）有限公司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王璐 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55577780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wanglu@kw.beijing.gov.cn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Arial"/>
                <w:sz w:val="24"/>
                <w:szCs w:val="24"/>
              </w:rPr>
              <w:t>4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细胞与基因治疗工艺研发、制造服务平台的转化建设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北京荷塘生华医疗科技有限公司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Arial"/>
                <w:sz w:val="24"/>
                <w:szCs w:val="24"/>
              </w:rPr>
              <w:t>5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兆赫兹扫频OCT产品样机的研制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北京图湃影像科技有限公司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Arial"/>
                <w:sz w:val="24"/>
                <w:szCs w:val="24"/>
              </w:rPr>
              <w:t>6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单髁关节置换手术机器人系统产品样机的研制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北京纳通医用机器人科技有限公司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Arial"/>
                <w:sz w:val="24"/>
                <w:szCs w:val="24"/>
              </w:rPr>
              <w:t>7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口腔种植牙机器人系统产品样机的研制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雅客智慧（北京）科技有限公司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-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Arial"/>
                <w:sz w:val="24"/>
                <w:szCs w:val="24"/>
              </w:rPr>
              <w:t>8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用于环境监测的新冠病毒核酸快捷检测技术推广和应用示范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清华大学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4"/>
                <w:lang w:bidi="ar"/>
              </w:rPr>
              <w:t>北京梓晶生物科技有限公司</w:t>
            </w:r>
          </w:p>
        </w:tc>
        <w:tc>
          <w:tcPr>
            <w:tcW w:w="928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齐智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55578046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3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sfzhengqiuyijian@163.com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Arial"/>
                <w:sz w:val="24"/>
                <w:szCs w:val="24"/>
              </w:rPr>
              <w:t>9</w:t>
            </w:r>
          </w:p>
        </w:tc>
        <w:tc>
          <w:tcPr>
            <w:tcW w:w="1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公共空间气溶胶新冠病毒核酸检测技术推广和应用示范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清华大学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4"/>
                <w:lang w:bidi="ar"/>
              </w:rPr>
              <w:t>北京市疾病预防控制中心，赛纳生物科技（北京）有限公司，北京工匠生物科技有限公司</w:t>
            </w:r>
          </w:p>
        </w:tc>
        <w:tc>
          <w:tcPr>
            <w:tcW w:w="92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32"/>
              </w:rPr>
            </w:pPr>
          </w:p>
        </w:tc>
      </w:tr>
    </w:tbl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7B"/>
    <w:rsid w:val="000C779B"/>
    <w:rsid w:val="00134133"/>
    <w:rsid w:val="00145D7F"/>
    <w:rsid w:val="00154536"/>
    <w:rsid w:val="00154F26"/>
    <w:rsid w:val="001C222E"/>
    <w:rsid w:val="002E2226"/>
    <w:rsid w:val="00312796"/>
    <w:rsid w:val="00397B9B"/>
    <w:rsid w:val="00474935"/>
    <w:rsid w:val="004A5E52"/>
    <w:rsid w:val="00690BE1"/>
    <w:rsid w:val="0071437B"/>
    <w:rsid w:val="0071755C"/>
    <w:rsid w:val="007919FC"/>
    <w:rsid w:val="007E1CFC"/>
    <w:rsid w:val="007E3905"/>
    <w:rsid w:val="008B5AB2"/>
    <w:rsid w:val="009760BC"/>
    <w:rsid w:val="009A7C56"/>
    <w:rsid w:val="00A67C6E"/>
    <w:rsid w:val="00AD6266"/>
    <w:rsid w:val="00AE74BB"/>
    <w:rsid w:val="00B42FF2"/>
    <w:rsid w:val="00C44F56"/>
    <w:rsid w:val="00CA158A"/>
    <w:rsid w:val="00CE29FC"/>
    <w:rsid w:val="00D31F7A"/>
    <w:rsid w:val="00D40B5D"/>
    <w:rsid w:val="00D971D7"/>
    <w:rsid w:val="00DB4104"/>
    <w:rsid w:val="00DC3A9C"/>
    <w:rsid w:val="00EB6732"/>
    <w:rsid w:val="00EF7189"/>
    <w:rsid w:val="00F56ABD"/>
    <w:rsid w:val="00F76EE8"/>
    <w:rsid w:val="2CF8208A"/>
    <w:rsid w:val="77C50B97"/>
    <w:rsid w:val="7AF7C527"/>
    <w:rsid w:val="DDDFD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207</Words>
  <Characters>1180</Characters>
  <Lines>9</Lines>
  <Paragraphs>2</Paragraphs>
  <TotalTime>3</TotalTime>
  <ScaleCrop>false</ScaleCrop>
  <LinksUpToDate>false</LinksUpToDate>
  <CharactersWithSpaces>1385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2021-09-10T17:08:00Z</dcterms:created>
  <dc:creator>微软用户</dc:creator>
  <cp:lastModifiedBy>xiaoyang</cp:lastModifiedBy>
  <dcterms:modified xsi:type="dcterms:W3CDTF">2021-09-10T17:50:49Z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BD2DA495CBE448B3A790749027EAC2AE</vt:lpwstr>
  </property>
</Properties>
</file>