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2659B">
      <w:pPr>
        <w:ind w:firstLine="198" w:firstLineChars="62"/>
      </w:pPr>
      <w:r>
        <w:rPr>
          <w:rFonts w:hint="eastAsia"/>
        </w:rPr>
        <w:t>附件</w:t>
      </w:r>
    </w:p>
    <w:p w14:paraId="08A4B73E">
      <w:pPr>
        <w:pStyle w:val="2"/>
      </w:pPr>
      <w:r>
        <w:rPr>
          <w:rFonts w:hint="eastAsia" w:ascii="方正小标宋_GBK"/>
        </w:rPr>
        <w:t>202</w:t>
      </w:r>
      <w:r>
        <w:rPr>
          <w:rFonts w:ascii="方正小标宋_GBK"/>
        </w:rPr>
        <w:t>5</w:t>
      </w:r>
      <w:r>
        <w:t>年首都科技创新券第</w:t>
      </w:r>
      <w:r>
        <w:rPr>
          <w:rFonts w:hint="eastAsia"/>
          <w:lang w:val="en-US" w:eastAsia="zh-CN"/>
        </w:rPr>
        <w:t>二</w:t>
      </w:r>
      <w:r>
        <w:t>批拟支持</w:t>
      </w:r>
    </w:p>
    <w:p w14:paraId="3390BBB5">
      <w:pPr>
        <w:pStyle w:val="2"/>
      </w:pPr>
      <w:r>
        <w:t>项目</w:t>
      </w:r>
      <w:r>
        <w:rPr>
          <w:rFonts w:hint="eastAsia"/>
        </w:rPr>
        <w:t>清单</w:t>
      </w:r>
    </w:p>
    <w:p w14:paraId="527DE4C5">
      <w:pPr>
        <w:ind w:firstLine="640"/>
      </w:pPr>
      <w:bookmarkStart w:id="0" w:name="_GoBack"/>
      <w:bookmarkEnd w:id="0"/>
    </w:p>
    <w:tbl>
      <w:tblPr>
        <w:tblStyle w:val="7"/>
        <w:tblW w:w="543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3598"/>
        <w:gridCol w:w="2155"/>
        <w:gridCol w:w="3295"/>
      </w:tblGrid>
      <w:tr w14:paraId="6FBC9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tblHeader/>
          <w:jc w:val="center"/>
        </w:trPr>
        <w:tc>
          <w:tcPr>
            <w:tcW w:w="797" w:type="dxa"/>
            <w:shd w:val="clear" w:color="auto" w:fill="FFFFFF" w:themeFill="background1"/>
            <w:vAlign w:val="center"/>
          </w:tcPr>
          <w:p w14:paraId="65A48BE0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Ansi="等线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hAnsi="等线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598" w:type="dxa"/>
            <w:shd w:val="clear" w:color="auto" w:fill="FFFFFF" w:themeFill="background1"/>
            <w:vAlign w:val="center"/>
          </w:tcPr>
          <w:p w14:paraId="7E770177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Ansi="等线"/>
                <w:b/>
                <w:bCs/>
                <w:sz w:val="24"/>
                <w:szCs w:val="24"/>
              </w:rPr>
            </w:pPr>
            <w:r>
              <w:rPr>
                <w:rFonts w:hint="eastAsia" w:hAnsi="等线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155" w:type="dxa"/>
            <w:shd w:val="clear" w:color="auto" w:fill="FFFFFF" w:themeFill="background1"/>
            <w:vAlign w:val="center"/>
          </w:tcPr>
          <w:p w14:paraId="368036A1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Ansi="等线"/>
                <w:b/>
                <w:bCs/>
                <w:sz w:val="24"/>
                <w:szCs w:val="24"/>
              </w:rPr>
            </w:pPr>
            <w:r>
              <w:rPr>
                <w:rFonts w:hint="eastAsia" w:hAnsi="等线"/>
                <w:b/>
                <w:bCs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3295" w:type="dxa"/>
            <w:shd w:val="clear" w:color="auto" w:fill="FFFFFF" w:themeFill="background1"/>
            <w:vAlign w:val="center"/>
          </w:tcPr>
          <w:p w14:paraId="4B78E139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Ansi="等线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hAnsi="等线"/>
                <w:b/>
                <w:bCs/>
                <w:kern w:val="0"/>
                <w:sz w:val="24"/>
                <w:szCs w:val="24"/>
              </w:rPr>
              <w:t>单位名称</w:t>
            </w:r>
          </w:p>
        </w:tc>
      </w:tr>
      <w:tr w14:paraId="4F611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97" w:type="dxa"/>
            <w:vAlign w:val="center"/>
          </w:tcPr>
          <w:p w14:paraId="117B3482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等线"/>
                <w:color w:val="000000"/>
                <w:sz w:val="24"/>
                <w:szCs w:val="24"/>
              </w:rPr>
            </w:pPr>
            <w:r>
              <w:rPr>
                <w:rFonts w:hint="eastAsia" w:hAnsi="等线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98" w:type="dxa"/>
            <w:vAlign w:val="center"/>
          </w:tcPr>
          <w:p w14:paraId="3E9A15C6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等线"/>
                <w:color w:val="000000"/>
                <w:sz w:val="24"/>
                <w:szCs w:val="24"/>
              </w:rPr>
            </w:pPr>
            <w:r>
              <w:rPr>
                <w:rFonts w:hint="eastAsia" w:hAnsi="等线"/>
                <w:color w:val="000000"/>
                <w:sz w:val="24"/>
                <w:szCs w:val="24"/>
                <w:lang w:val="en-US" w:eastAsia="zh-CN"/>
              </w:rPr>
              <w:t>大功率半导体器件封装技术及大功率LED光源研发</w:t>
            </w:r>
          </w:p>
        </w:tc>
        <w:tc>
          <w:tcPr>
            <w:tcW w:w="2155" w:type="dxa"/>
            <w:vAlign w:val="center"/>
          </w:tcPr>
          <w:p w14:paraId="38422FC3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等线"/>
                <w:color w:val="000000"/>
                <w:sz w:val="24"/>
                <w:szCs w:val="24"/>
              </w:rPr>
            </w:pPr>
            <w:r>
              <w:rPr>
                <w:rFonts w:hint="eastAsia" w:hAnsi="等线"/>
                <w:color w:val="000000"/>
                <w:sz w:val="24"/>
                <w:szCs w:val="24"/>
                <w:lang w:val="en-US" w:eastAsia="zh-CN"/>
              </w:rPr>
              <w:t>北京芯唯光电科技有限公司</w:t>
            </w:r>
          </w:p>
        </w:tc>
        <w:tc>
          <w:tcPr>
            <w:tcW w:w="3295" w:type="dxa"/>
            <w:shd w:val="clear"/>
            <w:vAlign w:val="center"/>
          </w:tcPr>
          <w:p w14:paraId="5E2F15B8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等线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hAnsi="等线"/>
                <w:color w:val="000000"/>
                <w:sz w:val="24"/>
                <w:szCs w:val="24"/>
                <w:lang w:val="en-US" w:eastAsia="zh-CN"/>
              </w:rPr>
              <w:t>中国科学院半导体研究所</w:t>
            </w:r>
          </w:p>
        </w:tc>
      </w:tr>
      <w:tr w14:paraId="0032F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97" w:type="dxa"/>
            <w:vAlign w:val="center"/>
          </w:tcPr>
          <w:p w14:paraId="59E67DC7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等线"/>
                <w:color w:val="000000"/>
                <w:sz w:val="24"/>
                <w:szCs w:val="24"/>
              </w:rPr>
            </w:pPr>
            <w:r>
              <w:rPr>
                <w:rFonts w:hint="eastAsia" w:hAnsi="等线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98" w:type="dxa"/>
            <w:vAlign w:val="center"/>
          </w:tcPr>
          <w:p w14:paraId="7A742CCE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等线"/>
                <w:color w:val="000000"/>
                <w:sz w:val="24"/>
                <w:szCs w:val="24"/>
              </w:rPr>
            </w:pPr>
            <w:r>
              <w:rPr>
                <w:rFonts w:hint="eastAsia" w:hAnsi="等线"/>
                <w:color w:val="000000"/>
                <w:sz w:val="24"/>
                <w:szCs w:val="24"/>
                <w:lang w:val="en-US" w:eastAsia="zh-CN"/>
              </w:rPr>
              <w:t>脑组织和微透析液样品代谢组学分析</w:t>
            </w:r>
          </w:p>
        </w:tc>
        <w:tc>
          <w:tcPr>
            <w:tcW w:w="2155" w:type="dxa"/>
            <w:vAlign w:val="center"/>
          </w:tcPr>
          <w:p w14:paraId="55E7E228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等线"/>
                <w:color w:val="000000"/>
                <w:sz w:val="24"/>
                <w:szCs w:val="24"/>
              </w:rPr>
            </w:pPr>
            <w:r>
              <w:rPr>
                <w:rFonts w:hint="eastAsia" w:hAnsi="等线"/>
                <w:color w:val="000000"/>
                <w:sz w:val="24"/>
                <w:szCs w:val="24"/>
                <w:lang w:val="en-US" w:eastAsia="zh-CN"/>
              </w:rPr>
              <w:t>北京铭泰佳信科技有限公司</w:t>
            </w:r>
          </w:p>
        </w:tc>
        <w:tc>
          <w:tcPr>
            <w:tcW w:w="3295" w:type="dxa"/>
            <w:vAlign w:val="center"/>
          </w:tcPr>
          <w:p w14:paraId="3BDBF42B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等线"/>
                <w:color w:val="000000"/>
                <w:sz w:val="24"/>
                <w:szCs w:val="24"/>
              </w:rPr>
            </w:pPr>
            <w:r>
              <w:rPr>
                <w:rFonts w:hint="eastAsia" w:hAnsi="等线"/>
                <w:color w:val="000000"/>
                <w:sz w:val="24"/>
                <w:szCs w:val="24"/>
              </w:rPr>
              <w:t>中国中医科学院医学实验中心</w:t>
            </w:r>
          </w:p>
        </w:tc>
      </w:tr>
      <w:tr w14:paraId="17575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97" w:type="dxa"/>
            <w:vAlign w:val="center"/>
          </w:tcPr>
          <w:p w14:paraId="3DF0E9D7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等线"/>
                <w:color w:val="000000"/>
                <w:sz w:val="24"/>
                <w:szCs w:val="24"/>
              </w:rPr>
            </w:pPr>
            <w:r>
              <w:rPr>
                <w:rFonts w:hint="eastAsia" w:hAnsi="等线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98" w:type="dxa"/>
            <w:vAlign w:val="center"/>
          </w:tcPr>
          <w:p w14:paraId="5E47B452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等线"/>
                <w:color w:val="000000"/>
                <w:sz w:val="24"/>
                <w:szCs w:val="24"/>
              </w:rPr>
            </w:pPr>
            <w:r>
              <w:rPr>
                <w:rFonts w:hint="eastAsia" w:hAnsi="等线"/>
                <w:color w:val="000000"/>
                <w:sz w:val="24"/>
                <w:szCs w:val="24"/>
                <w:lang w:val="en-US" w:eastAsia="zh-CN"/>
              </w:rPr>
              <w:t>百目通护眼膏检测及护目镜研发</w:t>
            </w:r>
          </w:p>
        </w:tc>
        <w:tc>
          <w:tcPr>
            <w:tcW w:w="2155" w:type="dxa"/>
            <w:vAlign w:val="center"/>
          </w:tcPr>
          <w:p w14:paraId="7FDDA67F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等线"/>
                <w:color w:val="000000"/>
                <w:sz w:val="24"/>
                <w:szCs w:val="24"/>
              </w:rPr>
            </w:pPr>
            <w:r>
              <w:rPr>
                <w:rFonts w:hint="eastAsia" w:hAnsi="等线"/>
                <w:color w:val="000000"/>
                <w:sz w:val="24"/>
                <w:szCs w:val="24"/>
                <w:lang w:val="en-US" w:eastAsia="zh-CN"/>
              </w:rPr>
              <w:t>普润德百目通（北京）科技有限公司</w:t>
            </w:r>
          </w:p>
        </w:tc>
        <w:tc>
          <w:tcPr>
            <w:tcW w:w="3295" w:type="dxa"/>
            <w:vAlign w:val="center"/>
          </w:tcPr>
          <w:p w14:paraId="754947E0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等线"/>
                <w:color w:val="000000"/>
                <w:sz w:val="24"/>
                <w:szCs w:val="24"/>
              </w:rPr>
            </w:pPr>
            <w:r>
              <w:rPr>
                <w:rFonts w:hint="eastAsia" w:hAnsi="等线"/>
                <w:color w:val="000000"/>
                <w:sz w:val="24"/>
                <w:szCs w:val="24"/>
              </w:rPr>
              <w:t>中国中医科学院医学实验中心</w:t>
            </w:r>
          </w:p>
        </w:tc>
      </w:tr>
      <w:tr w14:paraId="321EA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97" w:type="dxa"/>
            <w:vAlign w:val="center"/>
          </w:tcPr>
          <w:p w14:paraId="0C007D1B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等线"/>
                <w:color w:val="000000"/>
                <w:sz w:val="24"/>
                <w:szCs w:val="24"/>
              </w:rPr>
            </w:pPr>
            <w:r>
              <w:rPr>
                <w:rFonts w:hint="eastAsia" w:hAnsi="等线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98" w:type="dxa"/>
            <w:vAlign w:val="center"/>
          </w:tcPr>
          <w:p w14:paraId="09CC1FD2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等线"/>
                <w:color w:val="000000"/>
                <w:sz w:val="24"/>
                <w:szCs w:val="24"/>
              </w:rPr>
            </w:pPr>
            <w:r>
              <w:rPr>
                <w:rFonts w:hint="eastAsia" w:hAnsi="等线"/>
                <w:color w:val="000000"/>
                <w:sz w:val="24"/>
                <w:szCs w:val="24"/>
                <w:lang w:val="en-US" w:eastAsia="zh-CN"/>
              </w:rPr>
              <w:t>类风湿关节炎骨侵蚀机制研究</w:t>
            </w:r>
          </w:p>
        </w:tc>
        <w:tc>
          <w:tcPr>
            <w:tcW w:w="2155" w:type="dxa"/>
            <w:vAlign w:val="center"/>
          </w:tcPr>
          <w:p w14:paraId="76ED78CD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等线"/>
                <w:color w:val="000000"/>
                <w:sz w:val="24"/>
                <w:szCs w:val="24"/>
              </w:rPr>
            </w:pPr>
            <w:r>
              <w:rPr>
                <w:rFonts w:hint="eastAsia" w:hAnsi="等线"/>
                <w:color w:val="000000"/>
                <w:sz w:val="24"/>
                <w:szCs w:val="24"/>
                <w:lang w:val="en-US" w:eastAsia="zh-CN"/>
              </w:rPr>
              <w:t>北京顺燕兴科技有限公</w:t>
            </w:r>
            <w:r>
              <w:rPr>
                <w:rFonts w:hint="eastAsia" w:hAnsi="等线"/>
                <w:color w:val="00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hAnsi="等线"/>
                <w:color w:val="000000"/>
                <w:sz w:val="24"/>
                <w:szCs w:val="24"/>
                <w:lang w:val="en-US" w:eastAsia="zh-CN"/>
              </w:rPr>
              <w:t>司</w:t>
            </w:r>
          </w:p>
        </w:tc>
        <w:tc>
          <w:tcPr>
            <w:tcW w:w="3295" w:type="dxa"/>
            <w:vAlign w:val="center"/>
          </w:tcPr>
          <w:p w14:paraId="0F40558C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等线"/>
                <w:color w:val="000000"/>
                <w:sz w:val="24"/>
                <w:szCs w:val="24"/>
              </w:rPr>
            </w:pPr>
            <w:r>
              <w:rPr>
                <w:rFonts w:hint="eastAsia" w:hAnsi="等线"/>
                <w:color w:val="000000"/>
                <w:sz w:val="24"/>
                <w:szCs w:val="24"/>
              </w:rPr>
              <w:t>中国中医科学院医学实验中心</w:t>
            </w:r>
          </w:p>
        </w:tc>
      </w:tr>
      <w:tr w14:paraId="70CD4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97" w:type="dxa"/>
            <w:vAlign w:val="center"/>
          </w:tcPr>
          <w:p w14:paraId="5CD78099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等线"/>
                <w:color w:val="000000"/>
                <w:sz w:val="24"/>
                <w:szCs w:val="24"/>
              </w:rPr>
            </w:pPr>
            <w:r>
              <w:rPr>
                <w:rFonts w:hint="eastAsia" w:hAnsi="等线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98" w:type="dxa"/>
            <w:vAlign w:val="center"/>
          </w:tcPr>
          <w:p w14:paraId="526D5428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等线"/>
                <w:color w:val="000000"/>
                <w:sz w:val="24"/>
                <w:szCs w:val="24"/>
              </w:rPr>
            </w:pPr>
            <w:r>
              <w:rPr>
                <w:rFonts w:hint="eastAsia" w:hAnsi="等线"/>
                <w:color w:val="000000"/>
                <w:sz w:val="24"/>
                <w:szCs w:val="24"/>
                <w:lang w:val="en-US" w:eastAsia="zh-CN"/>
              </w:rPr>
              <w:t>基于人工智能的肺癌亚型多分类模型研究</w:t>
            </w:r>
          </w:p>
        </w:tc>
        <w:tc>
          <w:tcPr>
            <w:tcW w:w="2155" w:type="dxa"/>
            <w:vAlign w:val="center"/>
          </w:tcPr>
          <w:p w14:paraId="474275EC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等线"/>
                <w:color w:val="000000"/>
                <w:sz w:val="24"/>
                <w:szCs w:val="24"/>
              </w:rPr>
            </w:pPr>
            <w:r>
              <w:rPr>
                <w:rFonts w:hint="eastAsia" w:hAnsi="等线"/>
                <w:color w:val="000000"/>
                <w:sz w:val="24"/>
                <w:szCs w:val="24"/>
                <w:lang w:val="en-US" w:eastAsia="zh-CN"/>
              </w:rPr>
              <w:t>北京志沅医疗科技有限公司</w:t>
            </w:r>
          </w:p>
        </w:tc>
        <w:tc>
          <w:tcPr>
            <w:tcW w:w="3295" w:type="dxa"/>
            <w:vAlign w:val="center"/>
          </w:tcPr>
          <w:p w14:paraId="5BB2AE15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等线"/>
                <w:color w:val="000000"/>
                <w:sz w:val="24"/>
                <w:szCs w:val="24"/>
              </w:rPr>
            </w:pPr>
            <w:r>
              <w:rPr>
                <w:rFonts w:hint="eastAsia" w:hAnsi="等线"/>
                <w:color w:val="000000"/>
                <w:sz w:val="24"/>
                <w:szCs w:val="24"/>
              </w:rPr>
              <w:t>北京北航先进工业技术研究院有限公司</w:t>
            </w:r>
          </w:p>
        </w:tc>
      </w:tr>
      <w:tr w14:paraId="1290B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97" w:type="dxa"/>
            <w:vAlign w:val="center"/>
          </w:tcPr>
          <w:p w14:paraId="0D97169A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等线"/>
                <w:color w:val="000000"/>
                <w:sz w:val="24"/>
                <w:szCs w:val="24"/>
              </w:rPr>
            </w:pPr>
            <w:r>
              <w:rPr>
                <w:rFonts w:hint="eastAsia" w:hAnsi="等线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98" w:type="dxa"/>
            <w:vAlign w:val="center"/>
          </w:tcPr>
          <w:p w14:paraId="784AD228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等线"/>
                <w:color w:val="000000"/>
                <w:sz w:val="24"/>
                <w:szCs w:val="24"/>
              </w:rPr>
            </w:pPr>
            <w:r>
              <w:rPr>
                <w:rFonts w:hint="eastAsia" w:hAnsi="等线"/>
                <w:color w:val="000000"/>
                <w:sz w:val="24"/>
                <w:szCs w:val="24"/>
                <w:lang w:val="en-US" w:eastAsia="zh-CN"/>
              </w:rPr>
              <w:t>复合材料结构静强度仿真分析与试验</w:t>
            </w:r>
          </w:p>
        </w:tc>
        <w:tc>
          <w:tcPr>
            <w:tcW w:w="2155" w:type="dxa"/>
            <w:vAlign w:val="center"/>
          </w:tcPr>
          <w:p w14:paraId="696D3BEB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等线"/>
                <w:color w:val="000000"/>
                <w:sz w:val="24"/>
                <w:szCs w:val="24"/>
              </w:rPr>
            </w:pPr>
            <w:r>
              <w:rPr>
                <w:rFonts w:hint="eastAsia" w:hAnsi="等线"/>
                <w:color w:val="000000"/>
                <w:sz w:val="24"/>
                <w:szCs w:val="24"/>
                <w:lang w:val="en-US" w:eastAsia="zh-CN"/>
              </w:rPr>
              <w:t>北京擎靖天启科技服务有限公司</w:t>
            </w:r>
          </w:p>
        </w:tc>
        <w:tc>
          <w:tcPr>
            <w:tcW w:w="3295" w:type="dxa"/>
            <w:vAlign w:val="center"/>
          </w:tcPr>
          <w:p w14:paraId="1EA09C16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等线"/>
                <w:color w:val="000000"/>
                <w:sz w:val="24"/>
                <w:szCs w:val="24"/>
              </w:rPr>
            </w:pPr>
            <w:r>
              <w:rPr>
                <w:rFonts w:hint="eastAsia" w:hAnsi="等线"/>
                <w:color w:val="000000"/>
                <w:sz w:val="24"/>
                <w:szCs w:val="24"/>
              </w:rPr>
              <w:t>北京北航先进工业技术研究院有限公司</w:t>
            </w:r>
          </w:p>
        </w:tc>
      </w:tr>
      <w:tr w14:paraId="0FE0A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97" w:type="dxa"/>
            <w:vAlign w:val="center"/>
          </w:tcPr>
          <w:p w14:paraId="551CF499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等线"/>
                <w:color w:val="000000"/>
                <w:sz w:val="24"/>
                <w:szCs w:val="24"/>
              </w:rPr>
            </w:pPr>
            <w:r>
              <w:rPr>
                <w:rFonts w:hint="eastAsia" w:hAnsi="等线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98" w:type="dxa"/>
            <w:vAlign w:val="center"/>
          </w:tcPr>
          <w:p w14:paraId="52E07815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等线"/>
                <w:color w:val="000000"/>
                <w:sz w:val="24"/>
                <w:szCs w:val="24"/>
              </w:rPr>
            </w:pPr>
            <w:r>
              <w:rPr>
                <w:rFonts w:hint="eastAsia" w:hAnsi="等线"/>
                <w:color w:val="000000"/>
                <w:sz w:val="24"/>
                <w:szCs w:val="24"/>
                <w:lang w:val="en-US" w:eastAsia="zh-CN"/>
              </w:rPr>
              <w:t>导向筒的工艺设计及仿真研发</w:t>
            </w:r>
          </w:p>
        </w:tc>
        <w:tc>
          <w:tcPr>
            <w:tcW w:w="2155" w:type="dxa"/>
            <w:vAlign w:val="center"/>
          </w:tcPr>
          <w:p w14:paraId="086BAA0E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等线"/>
                <w:color w:val="000000"/>
                <w:sz w:val="24"/>
                <w:szCs w:val="24"/>
              </w:rPr>
            </w:pPr>
            <w:r>
              <w:rPr>
                <w:rFonts w:hint="eastAsia" w:hAnsi="等线"/>
                <w:color w:val="000000"/>
                <w:sz w:val="24"/>
                <w:szCs w:val="24"/>
                <w:lang w:val="en-US" w:eastAsia="zh-CN"/>
              </w:rPr>
              <w:t>北京希禾科技有限责任公司</w:t>
            </w:r>
          </w:p>
        </w:tc>
        <w:tc>
          <w:tcPr>
            <w:tcW w:w="3295" w:type="dxa"/>
            <w:vAlign w:val="center"/>
          </w:tcPr>
          <w:p w14:paraId="25678832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等线"/>
                <w:color w:val="000000"/>
                <w:sz w:val="24"/>
                <w:szCs w:val="24"/>
              </w:rPr>
            </w:pPr>
            <w:r>
              <w:rPr>
                <w:rFonts w:hint="eastAsia" w:hAnsi="等线"/>
                <w:color w:val="000000"/>
                <w:sz w:val="24"/>
                <w:szCs w:val="24"/>
              </w:rPr>
              <w:t>北京北航先进工业技术研究院有限公司</w:t>
            </w:r>
          </w:p>
        </w:tc>
      </w:tr>
      <w:tr w14:paraId="69B12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97" w:type="dxa"/>
            <w:vAlign w:val="center"/>
          </w:tcPr>
          <w:p w14:paraId="3872A33B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等线"/>
                <w:color w:val="000000"/>
                <w:sz w:val="24"/>
                <w:szCs w:val="24"/>
              </w:rPr>
            </w:pPr>
            <w:r>
              <w:rPr>
                <w:rFonts w:hint="eastAsia" w:hAnsi="等线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98" w:type="dxa"/>
            <w:vAlign w:val="center"/>
          </w:tcPr>
          <w:p w14:paraId="20ECE32E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等线"/>
                <w:color w:val="000000"/>
                <w:sz w:val="24"/>
                <w:szCs w:val="24"/>
              </w:rPr>
            </w:pPr>
            <w:r>
              <w:rPr>
                <w:rFonts w:hint="eastAsia" w:hAnsi="等线"/>
                <w:color w:val="000000"/>
                <w:sz w:val="24"/>
                <w:szCs w:val="24"/>
                <w:lang w:val="en-US" w:eastAsia="zh-CN"/>
              </w:rPr>
              <w:t>直升机协同对抗效能评估算法</w:t>
            </w:r>
          </w:p>
        </w:tc>
        <w:tc>
          <w:tcPr>
            <w:tcW w:w="2155" w:type="dxa"/>
            <w:vAlign w:val="center"/>
          </w:tcPr>
          <w:p w14:paraId="3AD41FE5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等线"/>
                <w:color w:val="000000"/>
                <w:sz w:val="24"/>
                <w:szCs w:val="24"/>
              </w:rPr>
            </w:pPr>
            <w:r>
              <w:rPr>
                <w:rFonts w:hint="eastAsia" w:hAnsi="等线"/>
                <w:color w:val="000000"/>
                <w:sz w:val="24"/>
                <w:szCs w:val="24"/>
                <w:lang w:val="en-US" w:eastAsia="zh-CN"/>
              </w:rPr>
              <w:t>北京开云互动科技有限公司</w:t>
            </w:r>
          </w:p>
        </w:tc>
        <w:tc>
          <w:tcPr>
            <w:tcW w:w="3295" w:type="dxa"/>
            <w:vAlign w:val="center"/>
          </w:tcPr>
          <w:p w14:paraId="76D87944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等线"/>
                <w:color w:val="000000"/>
                <w:sz w:val="24"/>
                <w:szCs w:val="24"/>
              </w:rPr>
            </w:pPr>
            <w:r>
              <w:rPr>
                <w:rFonts w:hint="eastAsia" w:hAnsi="等线"/>
                <w:color w:val="000000"/>
                <w:sz w:val="24"/>
                <w:szCs w:val="24"/>
              </w:rPr>
              <w:t>北京北航先进工业技术研究院有限公司</w:t>
            </w:r>
          </w:p>
        </w:tc>
      </w:tr>
      <w:tr w14:paraId="48ACD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97" w:type="dxa"/>
            <w:vAlign w:val="center"/>
          </w:tcPr>
          <w:p w14:paraId="4C38E4C1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等线"/>
                <w:color w:val="000000"/>
                <w:sz w:val="24"/>
                <w:szCs w:val="24"/>
              </w:rPr>
            </w:pPr>
            <w:r>
              <w:rPr>
                <w:rFonts w:hint="eastAsia" w:hAnsi="等线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98" w:type="dxa"/>
            <w:vAlign w:val="center"/>
          </w:tcPr>
          <w:p w14:paraId="3DACA02C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等线"/>
                <w:color w:val="000000"/>
                <w:sz w:val="24"/>
                <w:szCs w:val="24"/>
              </w:rPr>
            </w:pPr>
            <w:r>
              <w:rPr>
                <w:rFonts w:hint="eastAsia" w:hAnsi="等线"/>
                <w:color w:val="000000"/>
                <w:sz w:val="24"/>
                <w:szCs w:val="24"/>
                <w:lang w:val="en-US" w:eastAsia="zh-CN"/>
              </w:rPr>
              <w:t>面向新能源汽车的故障管理系统开发</w:t>
            </w:r>
          </w:p>
        </w:tc>
        <w:tc>
          <w:tcPr>
            <w:tcW w:w="2155" w:type="dxa"/>
            <w:vAlign w:val="center"/>
          </w:tcPr>
          <w:p w14:paraId="22898C95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等线"/>
                <w:color w:val="000000"/>
                <w:sz w:val="24"/>
                <w:szCs w:val="24"/>
              </w:rPr>
            </w:pPr>
            <w:r>
              <w:rPr>
                <w:rFonts w:hint="eastAsia" w:hAnsi="等线"/>
                <w:color w:val="000000"/>
                <w:sz w:val="24"/>
                <w:szCs w:val="24"/>
                <w:lang w:val="en-US" w:eastAsia="zh-CN"/>
              </w:rPr>
              <w:t>北京幂速科技有限公司</w:t>
            </w:r>
          </w:p>
        </w:tc>
        <w:tc>
          <w:tcPr>
            <w:tcW w:w="3295" w:type="dxa"/>
            <w:vAlign w:val="center"/>
          </w:tcPr>
          <w:p w14:paraId="11E2E661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等线"/>
                <w:color w:val="000000"/>
                <w:sz w:val="24"/>
                <w:szCs w:val="24"/>
              </w:rPr>
            </w:pPr>
            <w:r>
              <w:rPr>
                <w:rFonts w:hint="eastAsia" w:hAnsi="等线"/>
                <w:color w:val="000000"/>
                <w:sz w:val="24"/>
                <w:szCs w:val="24"/>
              </w:rPr>
              <w:t>北京北邮信息网络产业研究院有限公司</w:t>
            </w:r>
          </w:p>
        </w:tc>
      </w:tr>
      <w:tr w14:paraId="516FF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97" w:type="dxa"/>
            <w:vAlign w:val="center"/>
          </w:tcPr>
          <w:p w14:paraId="2AD4FE87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等线"/>
                <w:color w:val="000000"/>
                <w:sz w:val="24"/>
                <w:szCs w:val="24"/>
              </w:rPr>
            </w:pPr>
            <w:r>
              <w:rPr>
                <w:rFonts w:hint="eastAsia" w:hAnsi="等线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98" w:type="dxa"/>
            <w:vAlign w:val="center"/>
          </w:tcPr>
          <w:p w14:paraId="48355D21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等线"/>
                <w:color w:val="000000"/>
                <w:sz w:val="24"/>
                <w:szCs w:val="24"/>
              </w:rPr>
            </w:pPr>
            <w:r>
              <w:rPr>
                <w:rFonts w:hint="eastAsia" w:hAnsi="等线"/>
                <w:color w:val="000000"/>
                <w:sz w:val="24"/>
                <w:szCs w:val="24"/>
                <w:lang w:val="en-US" w:eastAsia="zh-CN"/>
              </w:rPr>
              <w:t>网格化视频AI分析事件管理系统开发</w:t>
            </w:r>
          </w:p>
        </w:tc>
        <w:tc>
          <w:tcPr>
            <w:tcW w:w="2155" w:type="dxa"/>
            <w:vAlign w:val="center"/>
          </w:tcPr>
          <w:p w14:paraId="42429DE5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等线"/>
                <w:color w:val="000000"/>
                <w:sz w:val="24"/>
                <w:szCs w:val="24"/>
              </w:rPr>
            </w:pPr>
            <w:r>
              <w:rPr>
                <w:rFonts w:hint="eastAsia" w:hAnsi="等线"/>
                <w:color w:val="000000"/>
                <w:sz w:val="24"/>
                <w:szCs w:val="24"/>
                <w:lang w:val="en-US" w:eastAsia="zh-CN"/>
              </w:rPr>
              <w:t>东升智联（北京）技术有限公司</w:t>
            </w:r>
          </w:p>
        </w:tc>
        <w:tc>
          <w:tcPr>
            <w:tcW w:w="3295" w:type="dxa"/>
            <w:vAlign w:val="center"/>
          </w:tcPr>
          <w:p w14:paraId="10B02B0B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等线"/>
                <w:color w:val="000000"/>
                <w:sz w:val="24"/>
                <w:szCs w:val="24"/>
              </w:rPr>
            </w:pPr>
            <w:r>
              <w:rPr>
                <w:rFonts w:hint="eastAsia" w:hAnsi="等线"/>
                <w:color w:val="000000"/>
                <w:sz w:val="24"/>
                <w:szCs w:val="24"/>
              </w:rPr>
              <w:t>北京北邮信息网络产业研究院有限公司</w:t>
            </w:r>
          </w:p>
        </w:tc>
      </w:tr>
      <w:tr w14:paraId="2DBC8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97" w:type="dxa"/>
            <w:vAlign w:val="center"/>
          </w:tcPr>
          <w:p w14:paraId="4F8DAC46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等线"/>
                <w:color w:val="000000"/>
                <w:sz w:val="24"/>
                <w:szCs w:val="24"/>
              </w:rPr>
            </w:pPr>
            <w:r>
              <w:rPr>
                <w:rFonts w:hint="eastAsia" w:hAnsi="等线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98" w:type="dxa"/>
            <w:vAlign w:val="center"/>
          </w:tcPr>
          <w:p w14:paraId="0916E76E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等线"/>
                <w:color w:val="000000"/>
                <w:sz w:val="24"/>
                <w:szCs w:val="24"/>
              </w:rPr>
            </w:pPr>
            <w:r>
              <w:rPr>
                <w:rFonts w:hint="eastAsia" w:hAnsi="等线"/>
                <w:color w:val="000000"/>
                <w:sz w:val="24"/>
                <w:szCs w:val="24"/>
                <w:lang w:val="en-US" w:eastAsia="zh-CN"/>
              </w:rPr>
              <w:t>基于M13噬菌体制备具有高效催化性能的金属催化剂的性能测试</w:t>
            </w:r>
          </w:p>
        </w:tc>
        <w:tc>
          <w:tcPr>
            <w:tcW w:w="2155" w:type="dxa"/>
            <w:vAlign w:val="center"/>
          </w:tcPr>
          <w:p w14:paraId="4EB90CF3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等线"/>
                <w:color w:val="000000"/>
                <w:sz w:val="24"/>
                <w:szCs w:val="24"/>
              </w:rPr>
            </w:pPr>
            <w:r>
              <w:rPr>
                <w:rFonts w:hint="eastAsia" w:hAnsi="等线"/>
                <w:color w:val="000000"/>
                <w:sz w:val="24"/>
                <w:szCs w:val="24"/>
                <w:lang w:val="en-US" w:eastAsia="zh-CN"/>
              </w:rPr>
              <w:t>北京衍微科技有限公司</w:t>
            </w:r>
          </w:p>
        </w:tc>
        <w:tc>
          <w:tcPr>
            <w:tcW w:w="3295" w:type="dxa"/>
            <w:vAlign w:val="center"/>
          </w:tcPr>
          <w:p w14:paraId="2C32A3A4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等线"/>
                <w:color w:val="000000"/>
                <w:sz w:val="24"/>
                <w:szCs w:val="24"/>
              </w:rPr>
            </w:pPr>
            <w:r>
              <w:rPr>
                <w:rFonts w:hint="eastAsia" w:hAnsi="等线"/>
                <w:color w:val="000000"/>
                <w:sz w:val="24"/>
                <w:szCs w:val="24"/>
              </w:rPr>
              <w:t>北京科大分析检验中心有限公司</w:t>
            </w:r>
          </w:p>
        </w:tc>
      </w:tr>
      <w:tr w14:paraId="4F425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97" w:type="dxa"/>
            <w:vAlign w:val="center"/>
          </w:tcPr>
          <w:p w14:paraId="3519DB4A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等线"/>
                <w:color w:val="000000"/>
                <w:sz w:val="24"/>
                <w:szCs w:val="24"/>
              </w:rPr>
            </w:pPr>
            <w:r>
              <w:rPr>
                <w:rFonts w:hint="eastAsia" w:hAnsi="等线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598" w:type="dxa"/>
            <w:vAlign w:val="center"/>
          </w:tcPr>
          <w:p w14:paraId="3BFE85B7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等线"/>
                <w:color w:val="000000"/>
                <w:sz w:val="24"/>
                <w:szCs w:val="24"/>
              </w:rPr>
            </w:pPr>
            <w:r>
              <w:rPr>
                <w:rFonts w:hint="eastAsia" w:hAnsi="等线"/>
                <w:color w:val="000000"/>
                <w:sz w:val="24"/>
                <w:szCs w:val="24"/>
                <w:lang w:val="en-US" w:eastAsia="zh-CN"/>
              </w:rPr>
              <w:t>高强度均温板材料性能测试</w:t>
            </w:r>
          </w:p>
        </w:tc>
        <w:tc>
          <w:tcPr>
            <w:tcW w:w="2155" w:type="dxa"/>
            <w:vAlign w:val="center"/>
          </w:tcPr>
          <w:p w14:paraId="2E5CA389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等线"/>
                <w:color w:val="000000"/>
                <w:sz w:val="24"/>
                <w:szCs w:val="24"/>
              </w:rPr>
            </w:pPr>
            <w:r>
              <w:rPr>
                <w:rFonts w:hint="eastAsia" w:hAnsi="等线"/>
                <w:color w:val="000000"/>
                <w:sz w:val="24"/>
                <w:szCs w:val="24"/>
                <w:lang w:val="en-US" w:eastAsia="zh-CN"/>
              </w:rPr>
              <w:t>北京酷捷科技有限公司</w:t>
            </w:r>
          </w:p>
        </w:tc>
        <w:tc>
          <w:tcPr>
            <w:tcW w:w="3295" w:type="dxa"/>
            <w:vAlign w:val="center"/>
          </w:tcPr>
          <w:p w14:paraId="32FA8162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等线"/>
                <w:color w:val="000000"/>
                <w:sz w:val="24"/>
                <w:szCs w:val="24"/>
              </w:rPr>
            </w:pPr>
            <w:r>
              <w:rPr>
                <w:rFonts w:hint="eastAsia" w:hAnsi="等线"/>
                <w:color w:val="000000"/>
                <w:sz w:val="24"/>
                <w:szCs w:val="24"/>
              </w:rPr>
              <w:t>北京科大分析检验中心有限公司</w:t>
            </w:r>
          </w:p>
        </w:tc>
      </w:tr>
      <w:tr w14:paraId="5035F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97" w:type="dxa"/>
            <w:vAlign w:val="center"/>
          </w:tcPr>
          <w:p w14:paraId="3E615141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等线"/>
                <w:color w:val="000000"/>
                <w:sz w:val="24"/>
                <w:szCs w:val="24"/>
              </w:rPr>
            </w:pPr>
            <w:r>
              <w:rPr>
                <w:rFonts w:hint="eastAsia" w:hAnsi="等线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598" w:type="dxa"/>
            <w:vAlign w:val="center"/>
          </w:tcPr>
          <w:p w14:paraId="3676F7CA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等线"/>
                <w:color w:val="000000"/>
                <w:sz w:val="24"/>
                <w:szCs w:val="24"/>
              </w:rPr>
            </w:pPr>
            <w:r>
              <w:rPr>
                <w:rFonts w:hint="eastAsia" w:hAnsi="等线"/>
                <w:color w:val="000000"/>
                <w:sz w:val="24"/>
                <w:szCs w:val="24"/>
                <w:lang w:val="en-US" w:eastAsia="zh-CN"/>
              </w:rPr>
              <w:t>先进高温陶瓷耐火材料性能测试</w:t>
            </w:r>
          </w:p>
        </w:tc>
        <w:tc>
          <w:tcPr>
            <w:tcW w:w="2155" w:type="dxa"/>
            <w:vAlign w:val="center"/>
          </w:tcPr>
          <w:p w14:paraId="0D0CDDAC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等线"/>
                <w:color w:val="000000"/>
                <w:sz w:val="24"/>
                <w:szCs w:val="24"/>
              </w:rPr>
            </w:pPr>
            <w:r>
              <w:rPr>
                <w:rFonts w:hint="eastAsia" w:hAnsi="等线"/>
                <w:color w:val="000000"/>
                <w:sz w:val="24"/>
                <w:szCs w:val="24"/>
                <w:lang w:val="en-US" w:eastAsia="zh-CN"/>
              </w:rPr>
              <w:t>北京德诺恒新材料科技有限公司</w:t>
            </w:r>
          </w:p>
        </w:tc>
        <w:tc>
          <w:tcPr>
            <w:tcW w:w="3295" w:type="dxa"/>
            <w:vAlign w:val="center"/>
          </w:tcPr>
          <w:p w14:paraId="41A0C86E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等线"/>
                <w:color w:val="000000"/>
                <w:sz w:val="24"/>
                <w:szCs w:val="24"/>
              </w:rPr>
            </w:pPr>
            <w:r>
              <w:rPr>
                <w:rFonts w:hint="eastAsia" w:hAnsi="等线"/>
                <w:color w:val="000000"/>
                <w:sz w:val="24"/>
                <w:szCs w:val="24"/>
              </w:rPr>
              <w:t>北京科大分析检验中心有限公司</w:t>
            </w:r>
          </w:p>
        </w:tc>
      </w:tr>
      <w:tr w14:paraId="1DA6B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97" w:type="dxa"/>
            <w:vAlign w:val="center"/>
          </w:tcPr>
          <w:p w14:paraId="429B700A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等线"/>
                <w:color w:val="000000"/>
                <w:sz w:val="24"/>
                <w:szCs w:val="24"/>
              </w:rPr>
            </w:pPr>
            <w:r>
              <w:rPr>
                <w:rFonts w:hint="eastAsia" w:hAnsi="等线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598" w:type="dxa"/>
            <w:vAlign w:val="center"/>
          </w:tcPr>
          <w:p w14:paraId="60261935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等线"/>
                <w:color w:val="000000"/>
                <w:sz w:val="24"/>
                <w:szCs w:val="24"/>
              </w:rPr>
            </w:pPr>
            <w:r>
              <w:rPr>
                <w:rFonts w:hint="eastAsia" w:hAnsi="等线"/>
                <w:color w:val="000000"/>
                <w:sz w:val="24"/>
                <w:szCs w:val="24"/>
                <w:lang w:val="en-US" w:eastAsia="zh-CN"/>
              </w:rPr>
              <w:t>X射线在线钢板厚度检测系统用标准样片测试</w:t>
            </w:r>
          </w:p>
        </w:tc>
        <w:tc>
          <w:tcPr>
            <w:tcW w:w="2155" w:type="dxa"/>
            <w:vAlign w:val="center"/>
          </w:tcPr>
          <w:p w14:paraId="30A1DD79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等线"/>
                <w:color w:val="000000"/>
                <w:sz w:val="24"/>
                <w:szCs w:val="24"/>
              </w:rPr>
            </w:pPr>
            <w:r>
              <w:rPr>
                <w:rFonts w:hint="eastAsia" w:hAnsi="等线"/>
                <w:color w:val="000000"/>
                <w:sz w:val="24"/>
                <w:szCs w:val="24"/>
                <w:lang w:val="en-US" w:eastAsia="zh-CN"/>
              </w:rPr>
              <w:t>北京鼎鑫钢联科技协同创新研究院有限公司</w:t>
            </w:r>
          </w:p>
        </w:tc>
        <w:tc>
          <w:tcPr>
            <w:tcW w:w="3295" w:type="dxa"/>
            <w:vAlign w:val="center"/>
          </w:tcPr>
          <w:p w14:paraId="4CBA2EEB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等线"/>
                <w:color w:val="000000"/>
                <w:sz w:val="24"/>
                <w:szCs w:val="24"/>
              </w:rPr>
            </w:pPr>
            <w:r>
              <w:rPr>
                <w:rFonts w:hint="eastAsia" w:hAnsi="等线"/>
                <w:color w:val="000000"/>
                <w:sz w:val="24"/>
                <w:szCs w:val="24"/>
              </w:rPr>
              <w:t>北京科大分析检验中心有限公司</w:t>
            </w:r>
          </w:p>
        </w:tc>
      </w:tr>
      <w:tr w14:paraId="6C3A5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97" w:type="dxa"/>
            <w:vAlign w:val="center"/>
          </w:tcPr>
          <w:p w14:paraId="20C264F9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等线"/>
                <w:color w:val="000000"/>
                <w:sz w:val="24"/>
                <w:szCs w:val="24"/>
              </w:rPr>
            </w:pPr>
            <w:r>
              <w:rPr>
                <w:rFonts w:hint="eastAsia" w:hAnsi="等线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598" w:type="dxa"/>
            <w:vAlign w:val="center"/>
          </w:tcPr>
          <w:p w14:paraId="5CA87860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等线"/>
                <w:color w:val="000000"/>
                <w:sz w:val="24"/>
                <w:szCs w:val="24"/>
              </w:rPr>
            </w:pPr>
            <w:r>
              <w:rPr>
                <w:rFonts w:hint="eastAsia" w:hAnsi="等线"/>
                <w:color w:val="000000"/>
                <w:sz w:val="24"/>
                <w:szCs w:val="24"/>
                <w:lang w:val="en-US" w:eastAsia="zh-CN"/>
              </w:rPr>
              <w:t>激光熔覆涂层中试项目</w:t>
            </w:r>
          </w:p>
        </w:tc>
        <w:tc>
          <w:tcPr>
            <w:tcW w:w="2155" w:type="dxa"/>
            <w:vAlign w:val="center"/>
          </w:tcPr>
          <w:p w14:paraId="461EE57F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等线"/>
                <w:color w:val="000000"/>
                <w:sz w:val="24"/>
                <w:szCs w:val="24"/>
              </w:rPr>
            </w:pPr>
            <w:r>
              <w:rPr>
                <w:rFonts w:hint="eastAsia" w:hAnsi="等线"/>
                <w:color w:val="000000"/>
                <w:sz w:val="24"/>
                <w:szCs w:val="24"/>
                <w:lang w:val="en-US" w:eastAsia="zh-CN"/>
              </w:rPr>
              <w:t>北京赛亿科技有限公司</w:t>
            </w:r>
          </w:p>
        </w:tc>
        <w:tc>
          <w:tcPr>
            <w:tcW w:w="3295" w:type="dxa"/>
            <w:vAlign w:val="center"/>
          </w:tcPr>
          <w:p w14:paraId="2A57252F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等线"/>
                <w:color w:val="000000"/>
                <w:sz w:val="24"/>
                <w:szCs w:val="24"/>
              </w:rPr>
            </w:pPr>
            <w:r>
              <w:rPr>
                <w:rFonts w:hint="eastAsia" w:hAnsi="等线"/>
                <w:color w:val="000000"/>
                <w:sz w:val="24"/>
                <w:szCs w:val="24"/>
              </w:rPr>
              <w:t>北京科大分析检验中心有限公司</w:t>
            </w:r>
          </w:p>
        </w:tc>
      </w:tr>
      <w:tr w14:paraId="76536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97" w:type="dxa"/>
            <w:vAlign w:val="center"/>
          </w:tcPr>
          <w:p w14:paraId="14918899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等线"/>
                <w:color w:val="000000"/>
                <w:sz w:val="24"/>
                <w:szCs w:val="24"/>
              </w:rPr>
            </w:pPr>
            <w:r>
              <w:rPr>
                <w:rFonts w:hint="eastAsia" w:hAnsi="等线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598" w:type="dxa"/>
            <w:vAlign w:val="center"/>
          </w:tcPr>
          <w:p w14:paraId="2E320BC2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等线"/>
                <w:color w:val="000000"/>
                <w:sz w:val="24"/>
                <w:szCs w:val="24"/>
              </w:rPr>
            </w:pPr>
            <w:r>
              <w:rPr>
                <w:rFonts w:hint="eastAsia" w:hAnsi="等线"/>
                <w:color w:val="000000"/>
                <w:sz w:val="24"/>
                <w:szCs w:val="24"/>
                <w:lang w:val="en-US" w:eastAsia="zh-CN"/>
              </w:rPr>
              <w:t>炼油加热炉辐射室炉管腐蚀产物检测研究及专用复合结晶膜的研发</w:t>
            </w:r>
          </w:p>
        </w:tc>
        <w:tc>
          <w:tcPr>
            <w:tcW w:w="2155" w:type="dxa"/>
            <w:vAlign w:val="center"/>
          </w:tcPr>
          <w:p w14:paraId="50F9D177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等线"/>
                <w:color w:val="000000"/>
                <w:sz w:val="24"/>
                <w:szCs w:val="24"/>
              </w:rPr>
            </w:pPr>
            <w:r>
              <w:rPr>
                <w:rFonts w:hint="eastAsia" w:hAnsi="等线"/>
                <w:color w:val="000000"/>
                <w:sz w:val="24"/>
                <w:szCs w:val="24"/>
                <w:lang w:val="en-US" w:eastAsia="zh-CN"/>
              </w:rPr>
              <w:t>北京希柯节能环保科技有限公司</w:t>
            </w:r>
          </w:p>
        </w:tc>
        <w:tc>
          <w:tcPr>
            <w:tcW w:w="3295" w:type="dxa"/>
            <w:vAlign w:val="center"/>
          </w:tcPr>
          <w:p w14:paraId="1AE5A0B8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等线"/>
                <w:color w:val="000000"/>
                <w:sz w:val="24"/>
                <w:szCs w:val="24"/>
              </w:rPr>
            </w:pPr>
            <w:r>
              <w:rPr>
                <w:rFonts w:hint="eastAsia" w:hAnsi="等线"/>
                <w:color w:val="000000"/>
                <w:sz w:val="24"/>
                <w:szCs w:val="24"/>
              </w:rPr>
              <w:t>北京科大分析检验中心有限公司</w:t>
            </w:r>
          </w:p>
        </w:tc>
      </w:tr>
      <w:tr w14:paraId="09012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97" w:type="dxa"/>
            <w:vAlign w:val="center"/>
          </w:tcPr>
          <w:p w14:paraId="78D1063A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等线"/>
                <w:color w:val="000000"/>
                <w:sz w:val="24"/>
                <w:szCs w:val="24"/>
              </w:rPr>
            </w:pPr>
            <w:r>
              <w:rPr>
                <w:rFonts w:hint="eastAsia" w:hAnsi="等线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598" w:type="dxa"/>
            <w:vAlign w:val="center"/>
          </w:tcPr>
          <w:p w14:paraId="05E8C49A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等线"/>
                <w:color w:val="000000"/>
                <w:sz w:val="24"/>
                <w:szCs w:val="24"/>
              </w:rPr>
            </w:pPr>
            <w:r>
              <w:rPr>
                <w:rFonts w:hint="eastAsia" w:hAnsi="等线"/>
                <w:color w:val="000000"/>
                <w:sz w:val="24"/>
                <w:szCs w:val="24"/>
                <w:lang w:val="en-US" w:eastAsia="zh-CN"/>
              </w:rPr>
              <w:t>芯片键合设备技术开发</w:t>
            </w:r>
          </w:p>
        </w:tc>
        <w:tc>
          <w:tcPr>
            <w:tcW w:w="2155" w:type="dxa"/>
            <w:vAlign w:val="center"/>
          </w:tcPr>
          <w:p w14:paraId="4DCB0037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等线"/>
                <w:color w:val="000000"/>
                <w:sz w:val="24"/>
                <w:szCs w:val="24"/>
              </w:rPr>
            </w:pPr>
            <w:r>
              <w:rPr>
                <w:rFonts w:hint="eastAsia" w:hAnsi="等线"/>
                <w:color w:val="000000"/>
                <w:sz w:val="24"/>
                <w:szCs w:val="24"/>
                <w:lang w:val="en-US" w:eastAsia="zh-CN"/>
              </w:rPr>
              <w:t>北京日月威科技有限公司</w:t>
            </w:r>
          </w:p>
        </w:tc>
        <w:tc>
          <w:tcPr>
            <w:tcW w:w="3295" w:type="dxa"/>
            <w:vAlign w:val="center"/>
          </w:tcPr>
          <w:p w14:paraId="7FD427A0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等线"/>
                <w:color w:val="000000"/>
                <w:sz w:val="24"/>
                <w:szCs w:val="24"/>
              </w:rPr>
            </w:pPr>
            <w:r>
              <w:rPr>
                <w:rFonts w:hint="eastAsia" w:hAnsi="等线"/>
                <w:color w:val="000000"/>
                <w:sz w:val="24"/>
                <w:szCs w:val="24"/>
              </w:rPr>
              <w:t>北京工业大学</w:t>
            </w:r>
          </w:p>
        </w:tc>
      </w:tr>
      <w:tr w14:paraId="2BB93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97" w:type="dxa"/>
            <w:vAlign w:val="center"/>
          </w:tcPr>
          <w:p w14:paraId="0CA891C4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等线"/>
                <w:color w:val="000000"/>
                <w:sz w:val="24"/>
                <w:szCs w:val="24"/>
              </w:rPr>
            </w:pPr>
            <w:r>
              <w:rPr>
                <w:rFonts w:hint="eastAsia" w:hAnsi="等线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598" w:type="dxa"/>
            <w:vAlign w:val="center"/>
          </w:tcPr>
          <w:p w14:paraId="39ECBD5B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等线"/>
                <w:color w:val="000000"/>
                <w:sz w:val="24"/>
                <w:szCs w:val="24"/>
              </w:rPr>
            </w:pPr>
            <w:r>
              <w:rPr>
                <w:rFonts w:hint="eastAsia" w:hAnsi="等线"/>
                <w:color w:val="000000"/>
                <w:sz w:val="24"/>
                <w:szCs w:val="24"/>
                <w:lang w:val="en-US" w:eastAsia="zh-CN"/>
              </w:rPr>
              <w:t>基于AOA污水处理工艺技术的检测和研发</w:t>
            </w:r>
          </w:p>
        </w:tc>
        <w:tc>
          <w:tcPr>
            <w:tcW w:w="2155" w:type="dxa"/>
            <w:vAlign w:val="center"/>
          </w:tcPr>
          <w:p w14:paraId="4A292BE4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等线"/>
                <w:color w:val="000000"/>
                <w:sz w:val="24"/>
                <w:szCs w:val="24"/>
              </w:rPr>
            </w:pPr>
            <w:r>
              <w:rPr>
                <w:rFonts w:hint="eastAsia" w:hAnsi="等线"/>
                <w:color w:val="000000"/>
                <w:sz w:val="24"/>
                <w:szCs w:val="24"/>
                <w:lang w:val="en-US" w:eastAsia="zh-CN"/>
              </w:rPr>
              <w:t>北京绽水智能科技有限公司</w:t>
            </w:r>
          </w:p>
        </w:tc>
        <w:tc>
          <w:tcPr>
            <w:tcW w:w="3295" w:type="dxa"/>
            <w:vAlign w:val="center"/>
          </w:tcPr>
          <w:p w14:paraId="2885AFE2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等线"/>
                <w:color w:val="000000"/>
                <w:sz w:val="24"/>
                <w:szCs w:val="24"/>
              </w:rPr>
            </w:pPr>
            <w:r>
              <w:rPr>
                <w:rFonts w:hint="eastAsia" w:hAnsi="等线"/>
                <w:color w:val="000000"/>
                <w:sz w:val="24"/>
                <w:szCs w:val="24"/>
              </w:rPr>
              <w:t>北京工业大学</w:t>
            </w:r>
          </w:p>
        </w:tc>
      </w:tr>
      <w:tr w14:paraId="4E2EB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97" w:type="dxa"/>
            <w:vAlign w:val="center"/>
          </w:tcPr>
          <w:p w14:paraId="7B01B94F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等线"/>
                <w:color w:val="000000"/>
                <w:sz w:val="24"/>
                <w:szCs w:val="24"/>
              </w:rPr>
            </w:pPr>
            <w:r>
              <w:rPr>
                <w:rFonts w:hint="eastAsia" w:hAnsi="等线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598" w:type="dxa"/>
            <w:vAlign w:val="center"/>
          </w:tcPr>
          <w:p w14:paraId="0C2F16FF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等线"/>
                <w:color w:val="000000"/>
                <w:sz w:val="24"/>
                <w:szCs w:val="24"/>
              </w:rPr>
            </w:pPr>
            <w:r>
              <w:rPr>
                <w:rFonts w:hint="eastAsia" w:hAnsi="等线"/>
                <w:color w:val="000000"/>
                <w:sz w:val="24"/>
                <w:szCs w:val="24"/>
                <w:lang w:val="en-US" w:eastAsia="zh-CN"/>
              </w:rPr>
              <w:t>基于超声阵列检测的锂离子电池健康状态分布研究</w:t>
            </w:r>
          </w:p>
        </w:tc>
        <w:tc>
          <w:tcPr>
            <w:tcW w:w="2155" w:type="dxa"/>
            <w:vAlign w:val="center"/>
          </w:tcPr>
          <w:p w14:paraId="0591DB87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等线"/>
                <w:color w:val="000000"/>
                <w:sz w:val="24"/>
                <w:szCs w:val="24"/>
              </w:rPr>
            </w:pPr>
            <w:r>
              <w:rPr>
                <w:rFonts w:hint="eastAsia" w:hAnsi="等线"/>
                <w:color w:val="000000"/>
                <w:sz w:val="24"/>
                <w:szCs w:val="24"/>
                <w:lang w:val="en-US" w:eastAsia="zh-CN"/>
              </w:rPr>
              <w:t>北京航天环创科技有限公司</w:t>
            </w:r>
          </w:p>
        </w:tc>
        <w:tc>
          <w:tcPr>
            <w:tcW w:w="3295" w:type="dxa"/>
            <w:vAlign w:val="center"/>
          </w:tcPr>
          <w:p w14:paraId="479F87EF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等线"/>
                <w:color w:val="000000"/>
                <w:sz w:val="24"/>
                <w:szCs w:val="24"/>
              </w:rPr>
            </w:pPr>
            <w:r>
              <w:rPr>
                <w:rFonts w:hint="eastAsia" w:hAnsi="等线"/>
                <w:color w:val="000000"/>
                <w:sz w:val="24"/>
                <w:szCs w:val="24"/>
              </w:rPr>
              <w:t>北京工业大学</w:t>
            </w:r>
          </w:p>
        </w:tc>
      </w:tr>
      <w:tr w14:paraId="35061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97" w:type="dxa"/>
            <w:vAlign w:val="center"/>
          </w:tcPr>
          <w:p w14:paraId="712FCA19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等线"/>
                <w:color w:val="000000"/>
                <w:sz w:val="24"/>
                <w:szCs w:val="24"/>
              </w:rPr>
            </w:pPr>
            <w:r>
              <w:rPr>
                <w:rFonts w:hint="eastAsia" w:hAnsi="等线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598" w:type="dxa"/>
            <w:vAlign w:val="center"/>
          </w:tcPr>
          <w:p w14:paraId="51692362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等线"/>
                <w:color w:val="000000"/>
                <w:sz w:val="24"/>
                <w:szCs w:val="24"/>
              </w:rPr>
            </w:pPr>
            <w:r>
              <w:rPr>
                <w:rFonts w:hint="eastAsia" w:hAnsi="等线"/>
                <w:color w:val="000000"/>
                <w:sz w:val="24"/>
                <w:szCs w:val="24"/>
                <w:lang w:val="en-US" w:eastAsia="zh-CN"/>
              </w:rPr>
              <w:t>甘胆酸的高灵敏高稳定电化学免疫传感器研究</w:t>
            </w:r>
          </w:p>
        </w:tc>
        <w:tc>
          <w:tcPr>
            <w:tcW w:w="2155" w:type="dxa"/>
            <w:vAlign w:val="center"/>
          </w:tcPr>
          <w:p w14:paraId="497F3BA5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等线"/>
                <w:color w:val="000000"/>
                <w:sz w:val="24"/>
                <w:szCs w:val="24"/>
              </w:rPr>
            </w:pPr>
            <w:r>
              <w:rPr>
                <w:rFonts w:hint="eastAsia" w:hAnsi="等线"/>
                <w:color w:val="000000"/>
                <w:sz w:val="24"/>
                <w:szCs w:val="24"/>
                <w:lang w:val="en-US" w:eastAsia="zh-CN"/>
              </w:rPr>
              <w:t>北京美德泰康生物科技有限公司</w:t>
            </w:r>
          </w:p>
        </w:tc>
        <w:tc>
          <w:tcPr>
            <w:tcW w:w="3295" w:type="dxa"/>
            <w:vAlign w:val="center"/>
          </w:tcPr>
          <w:p w14:paraId="31200900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等线"/>
                <w:color w:val="000000"/>
                <w:sz w:val="24"/>
                <w:szCs w:val="24"/>
              </w:rPr>
            </w:pPr>
            <w:r>
              <w:rPr>
                <w:rFonts w:hint="eastAsia" w:hAnsi="等线"/>
                <w:color w:val="000000"/>
                <w:sz w:val="24"/>
                <w:szCs w:val="24"/>
              </w:rPr>
              <w:t>北京农学院</w:t>
            </w:r>
          </w:p>
        </w:tc>
      </w:tr>
      <w:tr w14:paraId="33D81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97" w:type="dxa"/>
            <w:vAlign w:val="center"/>
          </w:tcPr>
          <w:p w14:paraId="4610B8D4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等线"/>
                <w:color w:val="000000"/>
                <w:sz w:val="24"/>
                <w:szCs w:val="24"/>
              </w:rPr>
            </w:pPr>
            <w:r>
              <w:rPr>
                <w:rFonts w:hint="eastAsia" w:hAnsi="等线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598" w:type="dxa"/>
            <w:vAlign w:val="center"/>
          </w:tcPr>
          <w:p w14:paraId="0A8F8A57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等线"/>
                <w:color w:val="000000"/>
                <w:sz w:val="24"/>
                <w:szCs w:val="24"/>
              </w:rPr>
            </w:pPr>
            <w:r>
              <w:rPr>
                <w:rFonts w:hint="eastAsia" w:hAnsi="等线"/>
                <w:color w:val="000000"/>
                <w:sz w:val="24"/>
                <w:szCs w:val="24"/>
                <w:lang w:val="en-US" w:eastAsia="zh-CN"/>
              </w:rPr>
              <w:t>新型绿色纳米缓释农药缓释性能探究</w:t>
            </w:r>
          </w:p>
        </w:tc>
        <w:tc>
          <w:tcPr>
            <w:tcW w:w="2155" w:type="dxa"/>
            <w:vAlign w:val="center"/>
          </w:tcPr>
          <w:p w14:paraId="3FBADF9B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等线"/>
                <w:color w:val="000000"/>
                <w:sz w:val="24"/>
                <w:szCs w:val="24"/>
              </w:rPr>
            </w:pPr>
            <w:r>
              <w:rPr>
                <w:rFonts w:hint="eastAsia" w:hAnsi="等线"/>
                <w:color w:val="000000"/>
                <w:sz w:val="24"/>
                <w:szCs w:val="24"/>
                <w:lang w:val="en-US" w:eastAsia="zh-CN"/>
              </w:rPr>
              <w:t>绿色农化缓释增效产品开发团队</w:t>
            </w:r>
          </w:p>
        </w:tc>
        <w:tc>
          <w:tcPr>
            <w:tcW w:w="3295" w:type="dxa"/>
            <w:vAlign w:val="center"/>
          </w:tcPr>
          <w:p w14:paraId="7F211964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等线"/>
                <w:color w:val="000000"/>
                <w:sz w:val="24"/>
                <w:szCs w:val="24"/>
              </w:rPr>
            </w:pPr>
            <w:r>
              <w:rPr>
                <w:rFonts w:hint="eastAsia" w:hAnsi="等线"/>
                <w:color w:val="000000"/>
                <w:sz w:val="24"/>
                <w:szCs w:val="24"/>
              </w:rPr>
              <w:t>北京农学院</w:t>
            </w:r>
          </w:p>
        </w:tc>
      </w:tr>
      <w:tr w14:paraId="23B60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97" w:type="dxa"/>
            <w:vAlign w:val="center"/>
          </w:tcPr>
          <w:p w14:paraId="31B29E79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default" w:hAnsi="等线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hAnsi="等线"/>
                <w:color w:val="00000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3598" w:type="dxa"/>
            <w:vAlign w:val="center"/>
          </w:tcPr>
          <w:p w14:paraId="215B3D99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等线"/>
                <w:color w:val="000000"/>
                <w:sz w:val="24"/>
                <w:szCs w:val="24"/>
              </w:rPr>
            </w:pPr>
            <w:r>
              <w:rPr>
                <w:rFonts w:hint="eastAsia" w:hAnsi="等线"/>
                <w:color w:val="000000"/>
                <w:sz w:val="24"/>
                <w:szCs w:val="24"/>
                <w:lang w:val="en-US" w:eastAsia="zh-CN"/>
              </w:rPr>
              <w:t>利用斑马鱼模型快速大规模筛选化妆品配方</w:t>
            </w:r>
          </w:p>
        </w:tc>
        <w:tc>
          <w:tcPr>
            <w:tcW w:w="2155" w:type="dxa"/>
            <w:vAlign w:val="center"/>
          </w:tcPr>
          <w:p w14:paraId="7464D246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等线"/>
                <w:color w:val="000000"/>
                <w:sz w:val="24"/>
                <w:szCs w:val="24"/>
              </w:rPr>
            </w:pPr>
            <w:r>
              <w:rPr>
                <w:rFonts w:hint="eastAsia" w:hAnsi="等线"/>
                <w:color w:val="000000"/>
                <w:sz w:val="24"/>
                <w:szCs w:val="24"/>
                <w:lang w:val="en-US" w:eastAsia="zh-CN"/>
              </w:rPr>
              <w:t>北京畅享生物医药有限公司</w:t>
            </w:r>
          </w:p>
        </w:tc>
        <w:tc>
          <w:tcPr>
            <w:tcW w:w="3295" w:type="dxa"/>
            <w:vAlign w:val="center"/>
          </w:tcPr>
          <w:p w14:paraId="7DFD3456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等线"/>
                <w:color w:val="000000"/>
                <w:sz w:val="24"/>
                <w:szCs w:val="24"/>
              </w:rPr>
            </w:pPr>
            <w:r>
              <w:rPr>
                <w:rFonts w:hint="eastAsia" w:hAnsi="等线"/>
                <w:color w:val="000000"/>
                <w:sz w:val="24"/>
                <w:szCs w:val="24"/>
              </w:rPr>
              <w:t>北京农学院</w:t>
            </w:r>
          </w:p>
        </w:tc>
      </w:tr>
      <w:tr w14:paraId="1CD57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97" w:type="dxa"/>
            <w:vAlign w:val="center"/>
          </w:tcPr>
          <w:p w14:paraId="732743A8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default" w:hAnsi="等线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hAnsi="等线"/>
                <w:color w:val="00000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3598" w:type="dxa"/>
            <w:vAlign w:val="center"/>
          </w:tcPr>
          <w:p w14:paraId="0E917C70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等线"/>
                <w:color w:val="000000"/>
                <w:sz w:val="24"/>
                <w:szCs w:val="24"/>
              </w:rPr>
            </w:pPr>
            <w:r>
              <w:rPr>
                <w:rFonts w:hint="eastAsia" w:hAnsi="等线"/>
                <w:color w:val="000000"/>
                <w:sz w:val="24"/>
                <w:szCs w:val="24"/>
                <w:lang w:val="en-US" w:eastAsia="zh-CN"/>
              </w:rPr>
              <w:t>面向人身安全的双目视觉的低速设备测速系统</w:t>
            </w:r>
          </w:p>
        </w:tc>
        <w:tc>
          <w:tcPr>
            <w:tcW w:w="2155" w:type="dxa"/>
            <w:vAlign w:val="center"/>
          </w:tcPr>
          <w:p w14:paraId="5A2C9C6B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等线"/>
                <w:color w:val="000000"/>
                <w:sz w:val="24"/>
                <w:szCs w:val="24"/>
              </w:rPr>
            </w:pPr>
            <w:r>
              <w:rPr>
                <w:rFonts w:hint="eastAsia" w:hAnsi="等线"/>
                <w:color w:val="000000"/>
                <w:sz w:val="24"/>
                <w:szCs w:val="24"/>
                <w:lang w:val="en-US" w:eastAsia="zh-CN"/>
              </w:rPr>
              <w:t>北京唯君时代科技有限公司</w:t>
            </w:r>
          </w:p>
        </w:tc>
        <w:tc>
          <w:tcPr>
            <w:tcW w:w="3295" w:type="dxa"/>
            <w:vAlign w:val="center"/>
          </w:tcPr>
          <w:p w14:paraId="0C62560F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等线"/>
                <w:color w:val="000000"/>
                <w:sz w:val="24"/>
                <w:szCs w:val="24"/>
              </w:rPr>
            </w:pPr>
            <w:r>
              <w:rPr>
                <w:rFonts w:hint="eastAsia" w:hAnsi="等线"/>
                <w:color w:val="000000"/>
                <w:sz w:val="24"/>
                <w:szCs w:val="24"/>
              </w:rPr>
              <w:t>北京北方科工科技发展有限责任公司</w:t>
            </w:r>
          </w:p>
        </w:tc>
      </w:tr>
      <w:tr w14:paraId="32546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97" w:type="dxa"/>
            <w:vAlign w:val="center"/>
          </w:tcPr>
          <w:p w14:paraId="24297971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default" w:hAnsi="等线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hAnsi="等线"/>
                <w:color w:val="00000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3598" w:type="dxa"/>
            <w:vAlign w:val="center"/>
          </w:tcPr>
          <w:p w14:paraId="0A82551F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等线"/>
                <w:color w:val="000000"/>
                <w:sz w:val="24"/>
                <w:szCs w:val="24"/>
              </w:rPr>
            </w:pPr>
            <w:r>
              <w:rPr>
                <w:rFonts w:hint="eastAsia" w:hAnsi="等线"/>
                <w:color w:val="000000"/>
                <w:sz w:val="24"/>
                <w:szCs w:val="24"/>
                <w:lang w:val="en-US" w:eastAsia="zh-CN"/>
              </w:rPr>
              <w:t>基于AI智能体的油液在线监测系统</w:t>
            </w:r>
          </w:p>
        </w:tc>
        <w:tc>
          <w:tcPr>
            <w:tcW w:w="2155" w:type="dxa"/>
            <w:vAlign w:val="center"/>
          </w:tcPr>
          <w:p w14:paraId="3795565A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等线"/>
                <w:color w:val="000000"/>
                <w:sz w:val="24"/>
                <w:szCs w:val="24"/>
              </w:rPr>
            </w:pPr>
            <w:r>
              <w:rPr>
                <w:rFonts w:hint="eastAsia" w:hAnsi="等线"/>
                <w:color w:val="000000"/>
                <w:sz w:val="24"/>
                <w:szCs w:val="24"/>
                <w:lang w:val="en-US" w:eastAsia="zh-CN"/>
              </w:rPr>
              <w:t>北京樽祥科技有限责任公司</w:t>
            </w:r>
          </w:p>
        </w:tc>
        <w:tc>
          <w:tcPr>
            <w:tcW w:w="3295" w:type="dxa"/>
            <w:vAlign w:val="center"/>
          </w:tcPr>
          <w:p w14:paraId="35A6E009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等线"/>
                <w:color w:val="000000"/>
                <w:sz w:val="24"/>
                <w:szCs w:val="24"/>
              </w:rPr>
            </w:pPr>
            <w:r>
              <w:rPr>
                <w:rFonts w:hint="eastAsia" w:hAnsi="等线"/>
                <w:color w:val="000000"/>
                <w:sz w:val="24"/>
                <w:szCs w:val="24"/>
              </w:rPr>
              <w:t>北京北方科工科技发展有限责任公司</w:t>
            </w:r>
          </w:p>
        </w:tc>
      </w:tr>
      <w:tr w14:paraId="11C7E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97" w:type="dxa"/>
            <w:vAlign w:val="center"/>
          </w:tcPr>
          <w:p w14:paraId="79F6BFED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default" w:hAnsi="等线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hAnsi="等线"/>
                <w:color w:val="00000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3598" w:type="dxa"/>
            <w:vAlign w:val="center"/>
          </w:tcPr>
          <w:p w14:paraId="5E1971A7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等线"/>
                <w:color w:val="000000"/>
                <w:sz w:val="24"/>
                <w:szCs w:val="24"/>
              </w:rPr>
            </w:pPr>
            <w:r>
              <w:rPr>
                <w:rFonts w:hint="eastAsia" w:hAnsi="等线"/>
                <w:color w:val="000000"/>
                <w:sz w:val="24"/>
                <w:szCs w:val="24"/>
                <w:lang w:val="en-US" w:eastAsia="zh-CN"/>
              </w:rPr>
              <w:t>面向柔性制造的工业5G智能AGV系统开发</w:t>
            </w:r>
          </w:p>
        </w:tc>
        <w:tc>
          <w:tcPr>
            <w:tcW w:w="2155" w:type="dxa"/>
            <w:vAlign w:val="center"/>
          </w:tcPr>
          <w:p w14:paraId="3D94B93D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等线"/>
                <w:color w:val="000000"/>
                <w:sz w:val="24"/>
                <w:szCs w:val="24"/>
              </w:rPr>
            </w:pPr>
            <w:r>
              <w:rPr>
                <w:rFonts w:hint="eastAsia" w:hAnsi="等线"/>
                <w:color w:val="000000"/>
                <w:sz w:val="24"/>
                <w:szCs w:val="24"/>
                <w:lang w:val="en-US" w:eastAsia="zh-CN"/>
              </w:rPr>
              <w:t>北京瑞纳慧信息技术有限公司</w:t>
            </w:r>
          </w:p>
        </w:tc>
        <w:tc>
          <w:tcPr>
            <w:tcW w:w="3295" w:type="dxa"/>
            <w:vAlign w:val="center"/>
          </w:tcPr>
          <w:p w14:paraId="7B4D1438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等线"/>
                <w:color w:val="000000"/>
                <w:sz w:val="24"/>
                <w:szCs w:val="24"/>
              </w:rPr>
            </w:pPr>
            <w:r>
              <w:rPr>
                <w:rFonts w:hint="eastAsia" w:hAnsi="等线"/>
                <w:color w:val="000000"/>
                <w:sz w:val="24"/>
                <w:szCs w:val="24"/>
              </w:rPr>
              <w:t>北京北方科工科技发展有限责任公司</w:t>
            </w:r>
          </w:p>
        </w:tc>
      </w:tr>
      <w:tr w14:paraId="47E8E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97" w:type="dxa"/>
            <w:vAlign w:val="center"/>
          </w:tcPr>
          <w:p w14:paraId="4F836BF2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default" w:hAnsi="等线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hAnsi="等线"/>
                <w:color w:val="00000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3598" w:type="dxa"/>
            <w:vAlign w:val="center"/>
          </w:tcPr>
          <w:p w14:paraId="3B494330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等线"/>
                <w:color w:val="000000"/>
                <w:sz w:val="24"/>
                <w:szCs w:val="24"/>
              </w:rPr>
            </w:pPr>
            <w:r>
              <w:rPr>
                <w:rFonts w:hint="eastAsia" w:hAnsi="等线"/>
                <w:color w:val="000000"/>
                <w:sz w:val="24"/>
                <w:szCs w:val="24"/>
                <w:lang w:val="en-US" w:eastAsia="zh-CN"/>
              </w:rPr>
              <w:t>泊亚VR眼镜产品研发测试</w:t>
            </w:r>
          </w:p>
        </w:tc>
        <w:tc>
          <w:tcPr>
            <w:tcW w:w="2155" w:type="dxa"/>
            <w:vAlign w:val="center"/>
          </w:tcPr>
          <w:p w14:paraId="35670E89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等线"/>
                <w:color w:val="000000"/>
                <w:sz w:val="24"/>
                <w:szCs w:val="24"/>
              </w:rPr>
            </w:pPr>
            <w:r>
              <w:rPr>
                <w:rFonts w:hint="eastAsia" w:hAnsi="等线"/>
                <w:color w:val="000000"/>
                <w:sz w:val="24"/>
                <w:szCs w:val="24"/>
                <w:lang w:val="en-US" w:eastAsia="zh-CN"/>
              </w:rPr>
              <w:t>北京泊亚科技有限公司</w:t>
            </w:r>
          </w:p>
        </w:tc>
        <w:tc>
          <w:tcPr>
            <w:tcW w:w="3295" w:type="dxa"/>
            <w:vAlign w:val="center"/>
          </w:tcPr>
          <w:p w14:paraId="6357612D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等线"/>
                <w:color w:val="000000"/>
                <w:sz w:val="24"/>
                <w:szCs w:val="24"/>
              </w:rPr>
            </w:pPr>
            <w:r>
              <w:rPr>
                <w:rFonts w:hint="eastAsia" w:hAnsi="等线"/>
                <w:color w:val="000000"/>
                <w:sz w:val="24"/>
                <w:szCs w:val="24"/>
              </w:rPr>
              <w:t>国测格瑞科技（北京）有限公司</w:t>
            </w:r>
          </w:p>
        </w:tc>
      </w:tr>
      <w:tr w14:paraId="127CB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97" w:type="dxa"/>
            <w:vAlign w:val="center"/>
          </w:tcPr>
          <w:p w14:paraId="768C6EDD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default" w:hAnsi="等线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hAnsi="等线"/>
                <w:color w:val="00000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3598" w:type="dxa"/>
            <w:vAlign w:val="center"/>
          </w:tcPr>
          <w:p w14:paraId="1BD7A3C5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等线"/>
                <w:color w:val="000000"/>
                <w:sz w:val="24"/>
                <w:szCs w:val="24"/>
              </w:rPr>
            </w:pPr>
            <w:r>
              <w:rPr>
                <w:rFonts w:hint="eastAsia" w:hAnsi="等线"/>
                <w:color w:val="000000"/>
                <w:sz w:val="24"/>
                <w:szCs w:val="24"/>
                <w:lang w:val="en-US" w:eastAsia="zh-CN"/>
              </w:rPr>
              <w:t>多终端远程管理分发系统软硬件测试</w:t>
            </w:r>
          </w:p>
        </w:tc>
        <w:tc>
          <w:tcPr>
            <w:tcW w:w="2155" w:type="dxa"/>
            <w:vAlign w:val="center"/>
          </w:tcPr>
          <w:p w14:paraId="090A7BC1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等线"/>
                <w:color w:val="000000"/>
                <w:sz w:val="24"/>
                <w:szCs w:val="24"/>
              </w:rPr>
            </w:pPr>
            <w:r>
              <w:rPr>
                <w:rFonts w:hint="eastAsia" w:hAnsi="等线"/>
                <w:color w:val="000000"/>
                <w:sz w:val="24"/>
                <w:szCs w:val="24"/>
                <w:lang w:val="en-US" w:eastAsia="zh-CN"/>
              </w:rPr>
              <w:t>北京宝驰德睿科技有限公司</w:t>
            </w:r>
          </w:p>
        </w:tc>
        <w:tc>
          <w:tcPr>
            <w:tcW w:w="3295" w:type="dxa"/>
            <w:vAlign w:val="center"/>
          </w:tcPr>
          <w:p w14:paraId="2640D102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等线"/>
                <w:color w:val="000000"/>
                <w:sz w:val="24"/>
                <w:szCs w:val="24"/>
              </w:rPr>
            </w:pPr>
            <w:r>
              <w:rPr>
                <w:rFonts w:hint="eastAsia" w:hAnsi="等线"/>
                <w:color w:val="000000"/>
                <w:sz w:val="24"/>
                <w:szCs w:val="24"/>
              </w:rPr>
              <w:t>国测格瑞科技（北京）有限公司</w:t>
            </w:r>
          </w:p>
        </w:tc>
      </w:tr>
      <w:tr w14:paraId="1602C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97" w:type="dxa"/>
            <w:vAlign w:val="center"/>
          </w:tcPr>
          <w:p w14:paraId="11F9EBA1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default" w:hAnsi="等线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hAnsi="等线"/>
                <w:color w:val="00000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3598" w:type="dxa"/>
            <w:vAlign w:val="center"/>
          </w:tcPr>
          <w:p w14:paraId="620071D5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等线"/>
                <w:color w:val="000000"/>
                <w:sz w:val="24"/>
                <w:szCs w:val="24"/>
              </w:rPr>
            </w:pPr>
            <w:r>
              <w:rPr>
                <w:rFonts w:hint="eastAsia" w:hAnsi="等线"/>
                <w:color w:val="000000"/>
                <w:sz w:val="24"/>
                <w:szCs w:val="24"/>
                <w:lang w:val="en-US" w:eastAsia="zh-CN"/>
              </w:rPr>
              <w:t>关于EDK101固体分散体、EDK101片剂分析方法研究</w:t>
            </w:r>
          </w:p>
        </w:tc>
        <w:tc>
          <w:tcPr>
            <w:tcW w:w="2155" w:type="dxa"/>
            <w:vAlign w:val="center"/>
          </w:tcPr>
          <w:p w14:paraId="386064C4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等线"/>
                <w:color w:val="000000"/>
                <w:sz w:val="24"/>
                <w:szCs w:val="24"/>
              </w:rPr>
            </w:pPr>
            <w:r>
              <w:rPr>
                <w:rFonts w:hint="eastAsia" w:hAnsi="等线"/>
                <w:color w:val="000000"/>
                <w:sz w:val="24"/>
                <w:szCs w:val="24"/>
                <w:lang w:val="en-US" w:eastAsia="zh-CN"/>
              </w:rPr>
              <w:t>恩多凯医药科技（北京）有限公司</w:t>
            </w:r>
          </w:p>
        </w:tc>
        <w:tc>
          <w:tcPr>
            <w:tcW w:w="3295" w:type="dxa"/>
            <w:shd w:val="clear"/>
            <w:vAlign w:val="center"/>
          </w:tcPr>
          <w:p w14:paraId="65EB7716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等线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hAnsi="等线"/>
                <w:color w:val="000000"/>
                <w:sz w:val="24"/>
                <w:szCs w:val="24"/>
                <w:lang w:val="en-US" w:eastAsia="zh-CN"/>
              </w:rPr>
              <w:t>北京九州通科技孵化器有限公司</w:t>
            </w:r>
          </w:p>
        </w:tc>
      </w:tr>
    </w:tbl>
    <w:p w14:paraId="29190D34">
      <w:pPr>
        <w:ind w:left="0" w:leftChars="0"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474" w:bottom="1417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413094"/>
      <w:docPartObj>
        <w:docPartGallery w:val="AutoText"/>
      </w:docPartObj>
    </w:sdtPr>
    <w:sdtContent>
      <w:p w14:paraId="06A05FA6">
        <w:pPr>
          <w:pStyle w:val="4"/>
          <w:ind w:firstLine="36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5182167B"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5EABDA"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300280"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39EF0F">
    <w:pPr>
      <w:pStyle w:val="5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C1EE05"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E87059"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A45857"/>
    <w:rsid w:val="00034162"/>
    <w:rsid w:val="000B665D"/>
    <w:rsid w:val="000E0E5A"/>
    <w:rsid w:val="00121C7E"/>
    <w:rsid w:val="00204123"/>
    <w:rsid w:val="00207B23"/>
    <w:rsid w:val="00221A7C"/>
    <w:rsid w:val="00224DC7"/>
    <w:rsid w:val="0023129E"/>
    <w:rsid w:val="00233A6D"/>
    <w:rsid w:val="0026798B"/>
    <w:rsid w:val="00285E8B"/>
    <w:rsid w:val="0029171A"/>
    <w:rsid w:val="002B0E10"/>
    <w:rsid w:val="0030528B"/>
    <w:rsid w:val="003C29BB"/>
    <w:rsid w:val="003D45B9"/>
    <w:rsid w:val="0041072B"/>
    <w:rsid w:val="00431FED"/>
    <w:rsid w:val="004C7F2F"/>
    <w:rsid w:val="004F51EB"/>
    <w:rsid w:val="0056071C"/>
    <w:rsid w:val="005A56D2"/>
    <w:rsid w:val="005E6BFE"/>
    <w:rsid w:val="00641262"/>
    <w:rsid w:val="00713090"/>
    <w:rsid w:val="00731D16"/>
    <w:rsid w:val="007378D1"/>
    <w:rsid w:val="00794214"/>
    <w:rsid w:val="007D16A8"/>
    <w:rsid w:val="008225B3"/>
    <w:rsid w:val="00851334"/>
    <w:rsid w:val="0086528C"/>
    <w:rsid w:val="00865A89"/>
    <w:rsid w:val="00907A69"/>
    <w:rsid w:val="00912F38"/>
    <w:rsid w:val="00926388"/>
    <w:rsid w:val="009920AB"/>
    <w:rsid w:val="009922E1"/>
    <w:rsid w:val="009A3265"/>
    <w:rsid w:val="00A45857"/>
    <w:rsid w:val="00A77505"/>
    <w:rsid w:val="00A91893"/>
    <w:rsid w:val="00AB336E"/>
    <w:rsid w:val="00AE3F5B"/>
    <w:rsid w:val="00AF668D"/>
    <w:rsid w:val="00B43E1C"/>
    <w:rsid w:val="00B61A85"/>
    <w:rsid w:val="00B67EA2"/>
    <w:rsid w:val="00B85541"/>
    <w:rsid w:val="00B96AF2"/>
    <w:rsid w:val="00BA7F10"/>
    <w:rsid w:val="00BB369D"/>
    <w:rsid w:val="00BC1318"/>
    <w:rsid w:val="00C129A9"/>
    <w:rsid w:val="00CF1C52"/>
    <w:rsid w:val="00D4747C"/>
    <w:rsid w:val="00D71894"/>
    <w:rsid w:val="00DC2957"/>
    <w:rsid w:val="00E4497C"/>
    <w:rsid w:val="00E633BE"/>
    <w:rsid w:val="00F07965"/>
    <w:rsid w:val="0134755F"/>
    <w:rsid w:val="580A1B93"/>
    <w:rsid w:val="7D54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仿宋_GB2312" w:hAnsi="仿宋_GB2312" w:eastAsia="仿宋_GB2312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ind w:firstLine="0" w:firstLineChars="0"/>
      <w:jc w:val="center"/>
      <w:outlineLvl w:val="0"/>
    </w:pPr>
    <w:rPr>
      <w:rFonts w:eastAsia="方正小标宋_GBK"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semiHidden/>
    <w:unhideWhenUsed/>
    <w:qFormat/>
    <w:uiPriority w:val="9"/>
    <w:pPr>
      <w:keepNext/>
      <w:keepLines/>
      <w:outlineLvl w:val="1"/>
    </w:pPr>
    <w:rPr>
      <w:rFonts w:eastAsia="黑体" w:asciiTheme="majorHAnsi" w:hAnsiTheme="majorHAnsi" w:cstheme="majorBidi"/>
      <w:bCs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4"/>
    <w:qFormat/>
    <w:uiPriority w:val="10"/>
    <w:pPr>
      <w:jc w:val="center"/>
      <w:outlineLvl w:val="0"/>
    </w:pPr>
    <w:rPr>
      <w:rFonts w:eastAsia="楷体_GB2312" w:asciiTheme="majorHAnsi" w:hAnsiTheme="majorHAnsi" w:cstheme="majorBidi"/>
      <w:bCs/>
    </w:rPr>
  </w:style>
  <w:style w:type="table" w:styleId="8">
    <w:name w:val="Table Grid"/>
    <w:basedOn w:val="7"/>
    <w:semiHidden/>
    <w:unhideWhenUsed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semiHidden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uiPriority w:val="99"/>
    <w:rPr>
      <w:sz w:val="18"/>
      <w:szCs w:val="18"/>
    </w:rPr>
  </w:style>
  <w:style w:type="character" w:customStyle="1" w:styleId="12">
    <w:name w:val="标题 1 字符"/>
    <w:basedOn w:val="9"/>
    <w:link w:val="2"/>
    <w:uiPriority w:val="9"/>
    <w:rPr>
      <w:rFonts w:eastAsia="方正小标宋_GBK"/>
      <w:bCs/>
      <w:kern w:val="44"/>
      <w:sz w:val="44"/>
      <w:szCs w:val="44"/>
    </w:rPr>
  </w:style>
  <w:style w:type="character" w:customStyle="1" w:styleId="13">
    <w:name w:val="标题 2 字符"/>
    <w:basedOn w:val="9"/>
    <w:link w:val="3"/>
    <w:semiHidden/>
    <w:uiPriority w:val="9"/>
    <w:rPr>
      <w:rFonts w:eastAsia="黑体" w:asciiTheme="majorHAnsi" w:hAnsiTheme="majorHAnsi" w:cstheme="majorBidi"/>
      <w:bCs/>
      <w:sz w:val="32"/>
      <w:szCs w:val="32"/>
    </w:rPr>
  </w:style>
  <w:style w:type="character" w:customStyle="1" w:styleId="14">
    <w:name w:val="标题 字符"/>
    <w:basedOn w:val="9"/>
    <w:link w:val="6"/>
    <w:uiPriority w:val="10"/>
    <w:rPr>
      <w:rFonts w:eastAsia="楷体_GB2312" w:asciiTheme="majorHAnsi" w:hAnsiTheme="majorHAnsi" w:cstheme="majorBidi"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1014</Words>
  <Characters>1032</Characters>
  <Lines>8</Lines>
  <Paragraphs>2</Paragraphs>
  <TotalTime>7</TotalTime>
  <ScaleCrop>false</ScaleCrop>
  <LinksUpToDate>false</LinksUpToDate>
  <CharactersWithSpaces>1032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2022-09-02T06:16:00Z</dcterms:created>
  <dc:creator>L.G</dc:creator>
  <cp:lastModifiedBy>biubiubiu</cp:lastModifiedBy>
  <cp:lastPrinted>2024-07-16T07:51:00Z</cp:lastPrinted>
  <dcterms:modified xsi:type="dcterms:W3CDTF">2025-09-11T06:37:56Z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eyJoZGlkIjoiY2VmY2FlMDY5ODlkMDk5YmEyNGY2OTIxYzE4NTAwNTIiLCJ1c2VySWQiOiI2MDQ3NTgzMzYifQ==</vt:lpwstr>
  </property>
  <property fmtid="{D5CDD505-2E9C-101B-9397-08002B2CF9AE}" pid="3" name="KSOProductBuildVer">
    <vt:lpwstr>2052-12.1.0.22529</vt:lpwstr>
  </property>
  <property fmtid="{D5CDD505-2E9C-101B-9397-08002B2CF9AE}" pid="4" name="ICV">
    <vt:lpwstr>0C9D5786FFC9458289EAF1A3634F7AD8_12</vt:lpwstr>
  </property>
</Properties>
</file>