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D0D0D" w:themeColor="text1" w:themeTint="F2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D0D0D" w:themeColor="text1" w:themeTint="F2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附件</w:t>
      </w:r>
    </w:p>
    <w:p>
      <w:pPr>
        <w:pStyle w:val="5"/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 w:val="0"/>
        <w:autoSpaceDN/>
        <w:bidi w:val="0"/>
        <w:spacing w:beforeLines="0" w:beforeAutospacing="0" w:afterLines="0" w:afterAutospacing="0" w:line="540" w:lineRule="exact"/>
        <w:textAlignment w:val="auto"/>
        <w:rPr>
          <w:rFonts w:hint="eastAsia" w:cs="方正小标宋_GBK"/>
          <w:b w:val="0"/>
          <w:bCs w:val="0"/>
          <w:color w:val="000000"/>
          <w:kern w:val="2"/>
          <w:sz w:val="44"/>
          <w:szCs w:val="44"/>
          <w:lang w:eastAsia="zh-CN"/>
        </w:rPr>
      </w:pPr>
      <w:r>
        <w:rPr>
          <w:rFonts w:hint="eastAsia" w:cs="方正小标宋_GBK"/>
          <w:b w:val="0"/>
          <w:bCs w:val="0"/>
          <w:color w:val="000000"/>
          <w:kern w:val="2"/>
          <w:sz w:val="44"/>
          <w:szCs w:val="44"/>
          <w:lang w:eastAsia="zh-CN"/>
        </w:rPr>
        <w:t>2026</w:t>
      </w:r>
      <w:r>
        <w:rPr>
          <w:rFonts w:hint="default" w:ascii="方正小标宋_GBK" w:hAnsi="方正小标宋_GBK" w:eastAsia="方正小标宋_GBK" w:cs="方正小标宋_GBK"/>
          <w:b w:val="0"/>
          <w:bCs w:val="0"/>
          <w:color w:val="000000"/>
          <w:kern w:val="2"/>
          <w:sz w:val="44"/>
          <w:szCs w:val="44"/>
        </w:rPr>
        <w:t>年</w:t>
      </w:r>
      <w:r>
        <w:rPr>
          <w:rFonts w:hint="eastAsia" w:cs="方正小标宋_GBK"/>
          <w:b w:val="0"/>
          <w:bCs w:val="0"/>
          <w:color w:val="000000"/>
          <w:kern w:val="2"/>
          <w:sz w:val="44"/>
          <w:szCs w:val="44"/>
          <w:lang w:eastAsia="zh-CN"/>
        </w:rPr>
        <w:t>度中关村国家自主创新示范区提升国际化发展水平项目-实施外资研发中心</w:t>
      </w:r>
    </w:p>
    <w:p>
      <w:pPr>
        <w:pStyle w:val="5"/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 w:val="0"/>
        <w:autoSpaceDN/>
        <w:bidi w:val="0"/>
        <w:spacing w:beforeLines="0" w:beforeAutospacing="0" w:afterLines="0" w:afterAutospacing="0" w:line="540" w:lineRule="exact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D0D0D" w:themeColor="text1" w:themeTint="F2"/>
          <w:spacing w:val="0"/>
          <w:sz w:val="44"/>
          <w:szCs w:val="44"/>
          <w:u w:val="none"/>
          <w:shd w:val="clear" w:fill="FFFFFF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0" w:name="_GoBack"/>
      <w:bookmarkEnd w:id="0"/>
      <w:r>
        <w:rPr>
          <w:rFonts w:hint="eastAsia" w:cs="方正小标宋_GBK"/>
          <w:b w:val="0"/>
          <w:bCs w:val="0"/>
          <w:color w:val="000000"/>
          <w:kern w:val="2"/>
          <w:sz w:val="44"/>
          <w:szCs w:val="44"/>
          <w:lang w:eastAsia="zh-CN"/>
        </w:rPr>
        <w:t>研发激励计划拟立项项目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D0D0D" w:themeColor="text1" w:themeTint="F2"/>
          <w:spacing w:val="0"/>
          <w:sz w:val="44"/>
          <w:szCs w:val="44"/>
          <w:u w:val="none"/>
          <w:shd w:val="clear" w:fill="FFFFFF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清单</w:t>
      </w:r>
    </w:p>
    <w:tbl>
      <w:tblPr>
        <w:tblStyle w:val="8"/>
        <w:tblpPr w:leftFromText="180" w:rightFromText="180" w:vertAnchor="text" w:horzAnchor="page" w:tblpX="1816" w:tblpY="9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5365"/>
        <w:gridCol w:w="24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5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项目名称</w:t>
            </w:r>
          </w:p>
        </w:tc>
        <w:tc>
          <w:tcPr>
            <w:tcW w:w="24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北京小马易行科技有限公司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北京小马易行科技有限公司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赛诺菲（中国）投资有限公司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赛诺菲（中国）投资有限公司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北京福田康明斯发动机有限公司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北京福田康明斯发动机有限公司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爱恩康临床医学研究（北京）有限公司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爱恩康临床医学研究（北京）有限公司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百泰生物药业有限公司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百泰生物药业有限公司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北京天星医疗股份有限公司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北京天星医疗股份有限公司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北京康蒂尼药业股份有限公司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北京康蒂尼药业股份有限公司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心诺普医疗技术（北京）有限公司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心诺普医疗技术（北京）有限公司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北京和崎精密科技有限公司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北京和崎精密科技有限公司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易生科技（北京）有限公司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易生科技（北京）有限公司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北京倍舒特妇幼用品有限公司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北京倍舒特妇幼用品有限公司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比业电子（北京）有限公司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比业电子（北京）有限公司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北京图迅丰达信息技术有限公司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北京图迅丰达信息技术有限公司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5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北京新光凯乐汽车冷成型件股份有限公司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北京新光凯乐汽车冷成型件股份有限公司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</w:p>
        </w:tc>
        <w:tc>
          <w:tcPr>
            <w:tcW w:w="5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伊比西（北京）植物药物技术有限公司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伊比西（北京）植物药物技术有限公司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</w:p>
        </w:tc>
        <w:tc>
          <w:tcPr>
            <w:tcW w:w="5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查维斯机械制造（北京）有限公司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查维斯机械制造（北京）有限公司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17</w:t>
            </w:r>
          </w:p>
        </w:tc>
        <w:tc>
          <w:tcPr>
            <w:tcW w:w="5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11"/>
                <w:rFonts w:hint="eastAsia" w:ascii="仿宋_GB2312" w:hAnsi="仿宋_GB2312" w:cs="仿宋_GB2312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11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实施外资研发中心研发激励计划（研发创新中心） -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诺兰特新材料（北京）有限公司</w:t>
            </w:r>
          </w:p>
        </w:tc>
        <w:tc>
          <w:tcPr>
            <w:tcW w:w="2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D0D0D" w:themeColor="text1" w:themeTint="F2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诺兰特新材料（北京）有限公司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D0D0D" w:themeColor="text1" w:themeTint="F2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83841E"/>
    <w:multiLevelType w:val="singleLevel"/>
    <w:tmpl w:val="A183841E"/>
    <w:lvl w:ilvl="0" w:tentative="0">
      <w:start w:val="1"/>
      <w:numFmt w:val="decimal"/>
      <w:pStyle w:val="4"/>
      <w:suff w:val="nothing"/>
      <w:lvlText w:val="%1、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abstractNum w:abstractNumId="1">
    <w:nsid w:val="6C8EAB1F"/>
    <w:multiLevelType w:val="singleLevel"/>
    <w:tmpl w:val="6C8EAB1F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799C329C"/>
    <w:multiLevelType w:val="singleLevel"/>
    <w:tmpl w:val="799C329C"/>
    <w:lvl w:ilvl="0" w:tentative="0">
      <w:start w:val="1"/>
      <w:numFmt w:val="chineseCounting"/>
      <w:pStyle w:val="3"/>
      <w:suff w:val="nothing"/>
      <w:lvlText w:val="（%1）"/>
      <w:lvlJc w:val="left"/>
      <w:pPr>
        <w:tabs>
          <w:tab w:val="left" w:pos="0"/>
        </w:tabs>
        <w:ind w:left="0" w:firstLine="397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0OGYyZDk0MDRlYzdiNmMwNWY4YWM0YzA1NmIxMGUifQ=="/>
  </w:docVars>
  <w:rsids>
    <w:rsidRoot w:val="02EE6772"/>
    <w:rsid w:val="02EE6772"/>
    <w:rsid w:val="06976AC0"/>
    <w:rsid w:val="088963E9"/>
    <w:rsid w:val="09C0632E"/>
    <w:rsid w:val="0E345907"/>
    <w:rsid w:val="1D7EFA6B"/>
    <w:rsid w:val="26720B78"/>
    <w:rsid w:val="313D136E"/>
    <w:rsid w:val="3A620DD9"/>
    <w:rsid w:val="3D6709BE"/>
    <w:rsid w:val="49C37A5B"/>
    <w:rsid w:val="550B7B53"/>
    <w:rsid w:val="59F31D20"/>
    <w:rsid w:val="5AEE2EC7"/>
    <w:rsid w:val="69AE4644"/>
    <w:rsid w:val="6F7E2D6D"/>
    <w:rsid w:val="6F9F9009"/>
    <w:rsid w:val="6FC00223"/>
    <w:rsid w:val="749908D0"/>
    <w:rsid w:val="77FD2824"/>
    <w:rsid w:val="7A78007C"/>
    <w:rsid w:val="7FFB2DAD"/>
    <w:rsid w:val="CFFF2157"/>
    <w:rsid w:val="D77E5B78"/>
    <w:rsid w:val="D98F96D9"/>
    <w:rsid w:val="FCFD8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60" w:lineRule="exact"/>
      <w:ind w:firstLine="880" w:firstLineChars="200"/>
      <w:outlineLvl w:val="0"/>
    </w:pPr>
    <w:rPr>
      <w:rFonts w:ascii="Times New Roman" w:hAnsi="Times New Roman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60" w:lineRule="exact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3"/>
      </w:numPr>
      <w:spacing w:beforeLines="0" w:beforeAutospacing="0" w:afterLines="0" w:afterAutospacing="0" w:line="560" w:lineRule="exact"/>
      <w:ind w:left="0" w:firstLine="880" w:firstLineChars="200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adjustRightInd w:val="0"/>
      <w:snapToGrid w:val="0"/>
      <w:spacing w:before="0" w:beforeLines="0" w:beforeAutospacing="0" w:after="0" w:afterLines="0" w:afterAutospacing="0" w:line="240" w:lineRule="auto"/>
      <w:ind w:firstLine="0" w:firstLineChars="0"/>
      <w:jc w:val="center"/>
      <w:outlineLvl w:val="3"/>
    </w:pPr>
    <w:rPr>
      <w:rFonts w:hint="default" w:ascii="方正小标宋_GBK" w:hAnsi="方正小标宋_GBK" w:eastAsia="方正小标宋_GBK" w:cs="方正小标宋_GBK"/>
      <w:b/>
      <w:bCs/>
      <w:snapToGrid/>
      <w:kern w:val="2"/>
      <w:sz w:val="44"/>
      <w:szCs w:val="4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1052</Words>
  <Characters>1134</Characters>
  <Lines>0</Lines>
  <Paragraphs>0</Paragraphs>
  <TotalTime>0</TotalTime>
  <ScaleCrop>false</ScaleCrop>
  <LinksUpToDate>false</LinksUpToDate>
  <CharactersWithSpaces>1176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2024-09-21T13:58:00Z</dcterms:created>
  <dc:creator>方艺润</dc:creator>
  <cp:lastModifiedBy>user</cp:lastModifiedBy>
  <cp:lastPrinted>2024-09-21T17:15:00Z</cp:lastPrinted>
  <dcterms:modified xsi:type="dcterms:W3CDTF">2026-09-17T10:01:58Z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C36A3C9F44524868AC9EEDAB48409440_13</vt:lpwstr>
  </property>
  <property fmtid="{D5CDD505-2E9C-101B-9397-08002B2CF9AE}" pid="4" name="KSOTemplateDocerSaveRecord">
    <vt:lpwstr>eyJoZGlkIjoiZTViZDJlZmUyMjRlZWZjNzA4NTA0ODI0YjJjNWM3NTMiLCJ1c2VySWQiOiIyNjIxNTEyODkifQ==</vt:lpwstr>
  </property>
</Properties>
</file>