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D4" w:rsidRDefault="00FF4FD4" w:rsidP="00FF4FD4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F4FD4" w:rsidRDefault="00FF4FD4" w:rsidP="00FF4FD4">
      <w:pPr>
        <w:adjustRightInd w:val="0"/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FF4FD4" w:rsidRDefault="00FF4FD4" w:rsidP="00FF4FD4">
      <w:pPr>
        <w:adjustRightInd w:val="0"/>
        <w:snapToGrid w:val="0"/>
        <w:spacing w:line="560" w:lineRule="exact"/>
        <w:jc w:val="center"/>
        <w:rPr>
          <w:rFonts w:ascii="方正小标宋简体" w:hAns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中关村国家自主创新示范区标准化</w:t>
      </w:r>
    </w:p>
    <w:p w:rsidR="00FF4FD4" w:rsidRDefault="00FF4FD4" w:rsidP="00FF4FD4">
      <w:pPr>
        <w:adjustRightInd w:val="0"/>
        <w:snapToGrid w:val="0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试点示范社会组织评价标准</w:t>
      </w:r>
    </w:p>
    <w:p w:rsidR="00FF4FD4" w:rsidRDefault="00FF4FD4" w:rsidP="00FF4FD4">
      <w:pPr>
        <w:adjustRightInd w:val="0"/>
        <w:snapToGrid w:val="0"/>
        <w:spacing w:line="560" w:lineRule="exact"/>
        <w:jc w:val="center"/>
        <w:rPr>
          <w:rFonts w:ascii="方正小标宋简体" w:hAnsi="方正小标宋简体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 xml:space="preserve"> 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根据《中关村国家自主创新示范区标准化试点示范单位动态调整办法》和年度工作要求制定评价标准，对社会组织上</w:t>
      </w:r>
      <w:proofErr w:type="gramStart"/>
      <w:r>
        <w:rPr>
          <w:rFonts w:ascii="仿宋_GB2312" w:hAnsi="仿宋_GB2312"/>
          <w:sz w:val="32"/>
          <w:szCs w:val="32"/>
        </w:rPr>
        <w:t>一</w:t>
      </w:r>
      <w:proofErr w:type="gramEnd"/>
      <w:r>
        <w:rPr>
          <w:rFonts w:ascii="仿宋_GB2312" w:hAnsi="仿宋_GB2312"/>
          <w:sz w:val="32"/>
          <w:szCs w:val="32"/>
        </w:rPr>
        <w:t>年度的标准化情况和成效予以量化评价。其中基础分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分，加分</w:t>
      </w:r>
      <w:r>
        <w:rPr>
          <w:rFonts w:ascii="仿宋_GB2312" w:hAnsi="仿宋_GB2312"/>
          <w:sz w:val="32"/>
          <w:szCs w:val="32"/>
        </w:rPr>
        <w:t>20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一、标准化制度和投入评价（满分10分）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（一）设置标准化部门的得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（二）设置标准化专职工作人员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人及以上的得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分，有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人得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分，无标准化专职工作人员不得分。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（三）上一年标准化投入大于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6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万元且大于</w:t>
      </w:r>
      <w:r>
        <w:rPr>
          <w:rFonts w:ascii="仿宋_GB2312" w:hAnsi="仿宋_GB2312"/>
          <w:sz w:val="32"/>
          <w:szCs w:val="32"/>
        </w:rPr>
        <w:t>50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50</w:t>
      </w:r>
      <w:r>
        <w:rPr>
          <w:rFonts w:ascii="仿宋_GB2312" w:hAnsi="仿宋_GB2312"/>
          <w:sz w:val="32"/>
          <w:szCs w:val="32"/>
        </w:rPr>
        <w:t>万元得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分，</w:t>
      </w:r>
      <w:proofErr w:type="gramStart"/>
      <w:r>
        <w:rPr>
          <w:rFonts w:ascii="仿宋_GB2312" w:hAnsi="仿宋_GB2312"/>
          <w:sz w:val="32"/>
          <w:szCs w:val="32"/>
        </w:rPr>
        <w:t>无投入</w:t>
      </w:r>
      <w:proofErr w:type="gramEnd"/>
      <w:r>
        <w:rPr>
          <w:rFonts w:ascii="仿宋_GB2312" w:hAnsi="仿宋_GB2312"/>
          <w:sz w:val="32"/>
          <w:szCs w:val="32"/>
        </w:rPr>
        <w:t>不得分。</w:t>
      </w:r>
    </w:p>
    <w:p w:rsidR="00FF4FD4" w:rsidRDefault="00FF4FD4" w:rsidP="00FF4FD4">
      <w:pPr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二、标准创制情况评价（满分26分）</w:t>
      </w:r>
    </w:p>
    <w:p w:rsidR="00FF4FD4" w:rsidRDefault="00FF4FD4" w:rsidP="00FF4FD4">
      <w:pPr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（一）近三年国际标准立项，每项得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（二）近三年国际标准发布，每项得</w:t>
      </w:r>
      <w:r>
        <w:rPr>
          <w:rFonts w:ascii="仿宋_GB2312" w:hAnsi="仿宋_GB2312"/>
          <w:sz w:val="32"/>
          <w:szCs w:val="32"/>
        </w:rPr>
        <w:t>6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（三）近三年国家标准、行业标准发布，每项得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（四）近三年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中关村标准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发布，每项得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（五）近三年团体标准（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中关村标准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除外）发布，每项得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>以上累计得分，不超过本项目满分。</w:t>
      </w:r>
    </w:p>
    <w:p w:rsidR="00FF4FD4" w:rsidRDefault="00FF4FD4" w:rsidP="00FF4FD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三、承担国内外标准化组织工作情况评价（满分8分）</w:t>
      </w:r>
    </w:p>
    <w:p w:rsidR="00FF4FD4" w:rsidRDefault="00FF4FD4" w:rsidP="00FF4FD4">
      <w:pPr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（一）近三年单位承担技术委员会工作。承担国际技术委员会秘书处得</w:t>
      </w:r>
      <w:r>
        <w:rPr>
          <w:rFonts w:ascii="仿宋_GB2312" w:hAnsi="仿宋_GB2312"/>
          <w:sz w:val="32"/>
          <w:szCs w:val="32"/>
        </w:rPr>
        <w:t>6</w:t>
      </w:r>
      <w:r>
        <w:rPr>
          <w:rFonts w:ascii="仿宋_GB2312" w:hAnsi="仿宋_GB2312"/>
          <w:sz w:val="32"/>
          <w:szCs w:val="32"/>
        </w:rPr>
        <w:t>分；承担国际分技术委员会秘书处得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分；承担国际分技术委员会工作组秘书处得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分；承担国家、行业技术委员会秘书处得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分；承担国家、行业分技术委员会或中关村标准化协会分技术委员会秘书处得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（二）近三年负责人担任技术委员会职务。承担国际技术委员会主席得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分；承担国际技术委员会副主席、国际分技术委员会主席得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分；承担国际分技术委员会副主席、工作组组长得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分；承担国际标准化组织其他职务得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分；承担国家、行业技术委员会主任、分技术委员会主任或工作组组长得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分；承担国家、行业技术委员会，分技术委员会和中关村标准化协会专业技术委员会成员得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以上累计得分，不超过本项目满分。</w:t>
      </w:r>
    </w:p>
    <w:p w:rsidR="00FF4FD4" w:rsidRDefault="00FF4FD4" w:rsidP="00FF4FD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四、承办或参加国内外标准</w:t>
      </w:r>
      <w:proofErr w:type="gramStart"/>
      <w:r>
        <w:rPr>
          <w:rFonts w:ascii="黑体" w:eastAsia="黑体" w:hAnsi="黑体" w:hint="eastAsia"/>
          <w:sz w:val="32"/>
          <w:szCs w:val="32"/>
        </w:rPr>
        <w:t>化活动</w:t>
      </w:r>
      <w:proofErr w:type="gramEnd"/>
      <w:r>
        <w:rPr>
          <w:rFonts w:ascii="黑体" w:eastAsia="黑体" w:hAnsi="黑体" w:hint="eastAsia"/>
          <w:sz w:val="32"/>
          <w:szCs w:val="32"/>
        </w:rPr>
        <w:t>情况评价（满分8分）</w:t>
      </w:r>
    </w:p>
    <w:p w:rsidR="00FF4FD4" w:rsidRDefault="00FF4FD4" w:rsidP="00FF4FD4">
      <w:pPr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（一）承办国际标准化会议，每次得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（二）参加国际标准化会议，每次得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（三）承办国内标准化会议，每次得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（四）参加国内标准化会议，每次得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以上累计得分，不超过本项目满分。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五、开展标准高端推进情况评价（满分12分）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>（一）开展标准超前布局，得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（二）开展专利标准协同创新，得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（三）开展团体标准制定，得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（四）开展标准评价、验证等高端推进工作，得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六、单位协同情况评价（满分6分）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（一）按季度提交标准化工作数据报表，每次得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（二）参加中关村示范区组织的标准化培训、推进会等活动，每次得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以上累计得分，不超过本项目满分。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七、研发和知识产权投入评价（满分4分）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上一年研发和知识产权总投入大于</w:t>
      </w:r>
      <w:r>
        <w:rPr>
          <w:rFonts w:ascii="仿宋_GB2312" w:hAnsi="仿宋_GB2312"/>
          <w:sz w:val="32"/>
          <w:szCs w:val="32"/>
        </w:rPr>
        <w:t>500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500</w:t>
      </w:r>
      <w:r>
        <w:rPr>
          <w:rFonts w:ascii="仿宋_GB2312" w:hAnsi="仿宋_GB2312"/>
          <w:sz w:val="32"/>
          <w:szCs w:val="32"/>
        </w:rPr>
        <w:t>万元且大于</w:t>
      </w:r>
      <w:r>
        <w:rPr>
          <w:rFonts w:ascii="仿宋_GB2312" w:hAnsi="仿宋_GB2312"/>
          <w:sz w:val="32"/>
          <w:szCs w:val="32"/>
        </w:rPr>
        <w:t>200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200</w:t>
      </w:r>
      <w:r>
        <w:rPr>
          <w:rFonts w:ascii="仿宋_GB2312" w:hAnsi="仿宋_GB2312"/>
          <w:sz w:val="32"/>
          <w:szCs w:val="32"/>
        </w:rPr>
        <w:t>万元且大于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万元得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分，</w:t>
      </w:r>
      <w:proofErr w:type="gramStart"/>
      <w:r>
        <w:rPr>
          <w:rFonts w:ascii="仿宋_GB2312" w:hAnsi="仿宋_GB2312"/>
          <w:sz w:val="32"/>
          <w:szCs w:val="32"/>
        </w:rPr>
        <w:t>无投入</w:t>
      </w:r>
      <w:proofErr w:type="gramEnd"/>
      <w:r>
        <w:rPr>
          <w:rFonts w:ascii="仿宋_GB2312" w:hAnsi="仿宋_GB2312"/>
          <w:sz w:val="32"/>
          <w:szCs w:val="32"/>
        </w:rPr>
        <w:t>不得分。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八、标准推广和应用情况评价（满分12分）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（一）根据标准与中关村重点产业结合紧密程度，得</w:t>
      </w:r>
      <w:r>
        <w:rPr>
          <w:rFonts w:ascii="仿宋_GB2312" w:hAnsi="仿宋_GB2312"/>
          <w:sz w:val="32"/>
          <w:szCs w:val="32"/>
        </w:rPr>
        <w:t>0-3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（二）根据标准已在国内形成大规模产业化应用实施及对产业、行业发展促进作用的情况，得</w:t>
      </w:r>
      <w:r>
        <w:rPr>
          <w:rFonts w:ascii="仿宋_GB2312" w:hAnsi="仿宋_GB2312"/>
          <w:sz w:val="32"/>
          <w:szCs w:val="32"/>
        </w:rPr>
        <w:t>0-3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（三）根据标准在海外推广应用情况，得</w:t>
      </w:r>
      <w:r>
        <w:rPr>
          <w:rFonts w:ascii="仿宋_GB2312" w:hAnsi="仿宋_GB2312"/>
          <w:sz w:val="32"/>
          <w:szCs w:val="32"/>
        </w:rPr>
        <w:t>0-6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九、团体标准建设情况评价（满分8分）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（一）有团体标准的组织结构、章程得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（二）设置标准创制流程得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>（三）对标准文件进行专门管理得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（四）有明确的知识产权政策得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十、会员服务情况评价（满分6分）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（一）开展会员的标准化交流活动，每次得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（二）开展标准化培训指导活动，每次得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（三）贯标得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以上累计得分，不超过本项目满分。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十一、标准获奖情况评价（加分项，满分5分）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（一）标准荣获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杰出标准贡献奖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等国际标准组织奖励得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（二）标准荣获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中国标准创新贡献奖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或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国家科学技术进步奖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等国家级科技奖励得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（三）标准荣获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北京市科学技术进步奖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等省市级科技奖励得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以上累计得分，不超过本项目满分。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十二、承担国家部委项目情况（加分项，满分9分）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（一）承担国家科技基础设施建设得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（二）承担国家部委科技项目得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（三）承担国家重大科技专项得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（四）承担国家级标准化试点示范、基地建设得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十三、宣传情况评价（加分项，满分6分）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（一）在取得标准立项或发布、承办国际会议等重大成果后，及时报送工作信息，每次得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>（二）分享标准工作典型成功经验材料，每篇得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（三）在电视、报纸、杂志等媒体发布标准化工作专题报道，每次得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（四）接受中关村管委会或北京市质监局安排的媒体采访、会议主题发言等任务，每次得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FF4FD4" w:rsidRDefault="00FF4FD4" w:rsidP="00FF4FD4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以上累计得分，不超过本项目满分。</w:t>
      </w:r>
    </w:p>
    <w:p w:rsidR="00F96BFC" w:rsidRPr="00FF4FD4" w:rsidRDefault="00F96BFC">
      <w:bookmarkStart w:id="0" w:name="_GoBack"/>
      <w:bookmarkEnd w:id="0"/>
    </w:p>
    <w:sectPr w:rsidR="00F96BFC" w:rsidRPr="00FF4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D4"/>
    <w:rsid w:val="00F96BFC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7F5A8-F10D-4C44-B731-D56BE3B1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FD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287</Words>
  <Characters>1642</Characters>
  <Application>Microsoft Office Word</Application>
  <DocSecurity>0</DocSecurity>
  <Lines>13</Lines>
  <Paragraphs>3</Paragraphs>
  <ScaleCrop>false</ScaleCrop>
  <Company>CHINA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YangXY</dc:creator>
  <cp:keywords/>
  <dc:description/>
  <cp:lastModifiedBy>YangXY</cp:lastModifiedBy>
  <cp:revision>1</cp:revision>
  <dcterms:created xsi:type="dcterms:W3CDTF">2018-10-24T04:14:00Z</dcterms:created>
  <dcterms:modified xsi:type="dcterms:W3CDTF">2018-10-24T04:14:00Z</dcterms:modified>
</cp:coreProperties>
</file>