
<file path=[Content_Types].xml><?xml version="1.0" encoding="utf-8"?>
<Types xmlns="http://schemas.openxmlformats.org/package/2006/content-types">
  <Default Extension="png" ContentType="image/png"/>
  <Default Extension="jpeg" ContentType="image/jpeg"/>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6D72" w:rsidRDefault="00D46D58">
      <w:pPr>
        <w:jc w:val="center"/>
        <w:rPr>
          <w:rFonts w:ascii="华文楷体" w:eastAsia="华文楷体" w:hAnsi="华文楷体" w:cs="华文楷体"/>
          <w:b/>
          <w:kern w:val="0"/>
          <w:sz w:val="28"/>
          <w:szCs w:val="28"/>
        </w:rPr>
      </w:pPr>
      <w:r>
        <w:rPr>
          <w:rFonts w:ascii="华文楷体" w:eastAsia="华文楷体" w:hAnsi="华文楷体" w:cs="华文楷体" w:hint="eastAsia"/>
          <w:b/>
          <w:noProof/>
          <w:kern w:val="0"/>
          <w:sz w:val="28"/>
          <w:szCs w:val="28"/>
        </w:rPr>
        <w:drawing>
          <wp:anchor distT="0" distB="0" distL="114300" distR="114300" simplePos="0" relativeHeight="251656192" behindDoc="0" locked="0" layoutInCell="1" allowOverlap="1">
            <wp:simplePos x="0" y="0"/>
            <wp:positionH relativeFrom="column">
              <wp:posOffset>249555</wp:posOffset>
            </wp:positionH>
            <wp:positionV relativeFrom="paragraph">
              <wp:posOffset>212725</wp:posOffset>
            </wp:positionV>
            <wp:extent cx="1400175" cy="422275"/>
            <wp:effectExtent l="0" t="0" r="0" b="0"/>
            <wp:wrapTopAndBottom/>
            <wp:docPr id="100" name="图片 100" descr="中行标志(横)-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 descr="中行标志(横)-小"/>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0175" cy="422275"/>
                    </a:xfrm>
                    <a:prstGeom prst="rect">
                      <a:avLst/>
                    </a:prstGeom>
                    <a:noFill/>
                    <a:ln>
                      <a:noFill/>
                    </a:ln>
                  </pic:spPr>
                </pic:pic>
              </a:graphicData>
            </a:graphic>
            <wp14:sizeRelH relativeFrom="page">
              <wp14:pctWidth>0</wp14:pctWidth>
            </wp14:sizeRelH>
            <wp14:sizeRelV relativeFrom="page">
              <wp14:pctHeight>0</wp14:pctHeight>
            </wp14:sizeRelV>
          </wp:anchor>
        </w:drawing>
      </w:r>
      <w:r w:rsidR="000F6D72">
        <w:rPr>
          <w:rFonts w:ascii="华文楷体" w:eastAsia="华文楷体" w:hAnsi="华文楷体" w:cs="华文楷体" w:hint="eastAsia"/>
          <w:b/>
          <w:kern w:val="0"/>
          <w:sz w:val="28"/>
          <w:szCs w:val="28"/>
        </w:rPr>
        <w:t xml:space="preserve">    </w:t>
      </w:r>
    </w:p>
    <w:p w:rsidR="000F6D72" w:rsidRDefault="000F6D72">
      <w:pPr>
        <w:jc w:val="center"/>
        <w:rPr>
          <w:rFonts w:ascii="华文楷体" w:eastAsia="华文楷体" w:hAnsi="华文楷体" w:cs="华文楷体"/>
          <w:b/>
          <w:kern w:val="0"/>
          <w:sz w:val="50"/>
          <w:szCs w:val="50"/>
        </w:rPr>
      </w:pPr>
    </w:p>
    <w:p w:rsidR="000F6D72" w:rsidRDefault="000F6D72">
      <w:pPr>
        <w:jc w:val="center"/>
        <w:rPr>
          <w:rFonts w:ascii="华文楷体" w:eastAsia="华文楷体" w:hAnsi="华文楷体" w:cs="华文楷体"/>
          <w:b/>
          <w:kern w:val="0"/>
          <w:sz w:val="50"/>
          <w:szCs w:val="50"/>
        </w:rPr>
      </w:pPr>
    </w:p>
    <w:p w:rsidR="000F6D72" w:rsidRDefault="000F6D72">
      <w:pPr>
        <w:jc w:val="center"/>
        <w:rPr>
          <w:rFonts w:ascii="华文楷体" w:eastAsia="华文楷体" w:hAnsi="华文楷体" w:cs="华文楷体"/>
          <w:b/>
          <w:kern w:val="0"/>
          <w:sz w:val="54"/>
          <w:szCs w:val="54"/>
        </w:rPr>
      </w:pPr>
      <w:r>
        <w:rPr>
          <w:rFonts w:ascii="华文楷体" w:eastAsia="华文楷体" w:hAnsi="华文楷体" w:cs="华文楷体" w:hint="eastAsia"/>
          <w:b/>
          <w:kern w:val="0"/>
          <w:sz w:val="54"/>
          <w:szCs w:val="54"/>
        </w:rPr>
        <w:t>中国银行外国人才金融服务方案</w:t>
      </w:r>
    </w:p>
    <w:p w:rsidR="000F6D72" w:rsidRPr="00DF7F87" w:rsidRDefault="000F6D72">
      <w:pPr>
        <w:jc w:val="center"/>
        <w:rPr>
          <w:rFonts w:ascii="华文楷体" w:eastAsia="华文楷体" w:hAnsi="华文楷体" w:cs="华文楷体"/>
          <w:b/>
          <w:kern w:val="0"/>
          <w:sz w:val="56"/>
          <w:szCs w:val="56"/>
        </w:rPr>
      </w:pPr>
    </w:p>
    <w:p w:rsidR="000F6D72" w:rsidRDefault="000F6D72">
      <w:pPr>
        <w:jc w:val="center"/>
        <w:rPr>
          <w:rFonts w:ascii="华文楷体" w:eastAsia="华文楷体" w:hAnsi="华文楷体" w:cs="华文楷体"/>
          <w:b/>
          <w:kern w:val="0"/>
          <w:sz w:val="56"/>
          <w:szCs w:val="56"/>
        </w:rPr>
      </w:pPr>
    </w:p>
    <w:p w:rsidR="000F6D72" w:rsidRDefault="000F6D72">
      <w:pPr>
        <w:jc w:val="center"/>
        <w:rPr>
          <w:rFonts w:ascii="华文楷体" w:eastAsia="华文楷体" w:hAnsi="华文楷体" w:cs="华文楷体"/>
          <w:b/>
          <w:kern w:val="0"/>
          <w:sz w:val="56"/>
          <w:szCs w:val="56"/>
        </w:rPr>
      </w:pPr>
    </w:p>
    <w:p w:rsidR="000F6D72" w:rsidRDefault="000F6D72">
      <w:pPr>
        <w:jc w:val="center"/>
        <w:rPr>
          <w:rFonts w:ascii="华文楷体" w:eastAsia="华文楷体" w:hAnsi="华文楷体" w:cs="华文楷体"/>
          <w:b/>
          <w:kern w:val="0"/>
          <w:sz w:val="56"/>
          <w:szCs w:val="56"/>
        </w:rPr>
      </w:pPr>
    </w:p>
    <w:p w:rsidR="000F6D72" w:rsidRDefault="000F6D72">
      <w:pPr>
        <w:jc w:val="center"/>
        <w:rPr>
          <w:rFonts w:ascii="华文楷体" w:eastAsia="华文楷体" w:hAnsi="华文楷体" w:cs="华文楷体"/>
          <w:b/>
          <w:kern w:val="0"/>
          <w:sz w:val="40"/>
          <w:szCs w:val="40"/>
        </w:rPr>
      </w:pPr>
      <w:r>
        <w:rPr>
          <w:rFonts w:ascii="华文楷体" w:eastAsia="华文楷体" w:hAnsi="华文楷体" w:cs="华文楷体" w:hint="eastAsia"/>
          <w:b/>
          <w:kern w:val="0"/>
          <w:sz w:val="40"/>
          <w:szCs w:val="40"/>
        </w:rPr>
        <w:t>中国银行北京市分行</w:t>
      </w:r>
    </w:p>
    <w:p w:rsidR="000F6D72" w:rsidRDefault="000F6D72">
      <w:pPr>
        <w:jc w:val="center"/>
        <w:rPr>
          <w:rFonts w:ascii="华文楷体" w:eastAsia="华文楷体" w:hAnsi="华文楷体" w:cs="华文楷体"/>
          <w:b/>
          <w:kern w:val="0"/>
          <w:sz w:val="40"/>
          <w:szCs w:val="40"/>
        </w:rPr>
      </w:pPr>
      <w:r>
        <w:rPr>
          <w:rFonts w:ascii="华文楷体" w:eastAsia="华文楷体" w:hAnsi="华文楷体" w:cs="华文楷体" w:hint="eastAsia"/>
          <w:b/>
          <w:kern w:val="0"/>
          <w:sz w:val="40"/>
          <w:szCs w:val="40"/>
        </w:rPr>
        <w:t>2019年4月</w:t>
      </w:r>
    </w:p>
    <w:p w:rsidR="000F6D72" w:rsidRDefault="000F6D72">
      <w:pPr>
        <w:jc w:val="center"/>
        <w:rPr>
          <w:rFonts w:ascii="华文楷体" w:eastAsia="华文楷体" w:hAnsi="华文楷体" w:cs="华文楷体"/>
          <w:b/>
          <w:kern w:val="0"/>
          <w:sz w:val="50"/>
          <w:szCs w:val="50"/>
        </w:rPr>
      </w:pPr>
    </w:p>
    <w:p w:rsidR="000F6D72" w:rsidRDefault="000F6D72">
      <w:pPr>
        <w:jc w:val="center"/>
        <w:rPr>
          <w:rFonts w:ascii="华文楷体" w:eastAsia="华文楷体" w:hAnsi="华文楷体" w:cs="华文楷体"/>
          <w:b/>
          <w:kern w:val="0"/>
          <w:sz w:val="50"/>
          <w:szCs w:val="50"/>
        </w:rPr>
      </w:pPr>
    </w:p>
    <w:p w:rsidR="000F6D72" w:rsidRDefault="000F6D72">
      <w:pPr>
        <w:jc w:val="center"/>
        <w:rPr>
          <w:rFonts w:ascii="华文楷体" w:eastAsia="华文楷体" w:hAnsi="华文楷体" w:cs="华文楷体"/>
          <w:b/>
          <w:kern w:val="0"/>
          <w:sz w:val="50"/>
          <w:szCs w:val="50"/>
        </w:rPr>
      </w:pPr>
    </w:p>
    <w:p w:rsidR="000F6D72" w:rsidRDefault="000F6D72">
      <w:pPr>
        <w:jc w:val="center"/>
        <w:rPr>
          <w:rFonts w:ascii="华文楷体" w:eastAsia="华文楷体" w:hAnsi="华文楷体" w:cs="华文楷体"/>
          <w:b/>
          <w:kern w:val="0"/>
          <w:sz w:val="50"/>
          <w:szCs w:val="50"/>
        </w:rPr>
      </w:pPr>
    </w:p>
    <w:p w:rsidR="000F6D72" w:rsidRDefault="000F6D72">
      <w:pPr>
        <w:jc w:val="center"/>
        <w:rPr>
          <w:rFonts w:ascii="华文楷体" w:eastAsia="华文楷体" w:hAnsi="华文楷体" w:cs="华文楷体"/>
          <w:b/>
          <w:kern w:val="0"/>
          <w:sz w:val="50"/>
          <w:szCs w:val="50"/>
        </w:rPr>
      </w:pPr>
    </w:p>
    <w:p w:rsidR="000F6D72" w:rsidRDefault="000F6D72">
      <w:pPr>
        <w:pStyle w:val="1"/>
        <w:spacing w:before="0" w:after="0" w:line="560" w:lineRule="exact"/>
        <w:ind w:firstLineChars="200" w:firstLine="640"/>
        <w:rPr>
          <w:rFonts w:ascii="黑体" w:eastAsia="黑体" w:hAnsi="黑体" w:cs="黑体"/>
          <w:b w:val="0"/>
          <w:bCs w:val="0"/>
          <w:sz w:val="32"/>
          <w:szCs w:val="32"/>
        </w:rPr>
      </w:pPr>
      <w:bookmarkStart w:id="0" w:name="_Toc496547943"/>
      <w:r>
        <w:rPr>
          <w:rFonts w:ascii="黑体" w:eastAsia="黑体" w:hAnsi="黑体" w:cs="黑体" w:hint="eastAsia"/>
          <w:b w:val="0"/>
          <w:bCs w:val="0"/>
          <w:sz w:val="32"/>
          <w:szCs w:val="32"/>
        </w:rPr>
        <w:t>一、银行卡产品</w:t>
      </w:r>
      <w:bookmarkEnd w:id="0"/>
      <w:r>
        <w:rPr>
          <w:rFonts w:ascii="黑体" w:eastAsia="黑体" w:hAnsi="黑体" w:cs="黑体" w:hint="eastAsia"/>
          <w:b w:val="0"/>
          <w:bCs w:val="0"/>
          <w:sz w:val="32"/>
          <w:szCs w:val="32"/>
        </w:rPr>
        <w:t>介绍</w:t>
      </w:r>
    </w:p>
    <w:p w:rsidR="000F6D72" w:rsidRDefault="000F6D72">
      <w:pPr>
        <w:spacing w:line="560" w:lineRule="exact"/>
        <w:ind w:firstLineChars="200" w:firstLine="640"/>
        <w:rPr>
          <w:rFonts w:ascii="华文楷体" w:eastAsia="华文楷体" w:hAnsi="华文楷体" w:cs="华文楷体"/>
          <w:kern w:val="44"/>
          <w:sz w:val="32"/>
          <w:szCs w:val="32"/>
        </w:rPr>
      </w:pPr>
      <w:r>
        <w:rPr>
          <w:rFonts w:ascii="华文楷体" w:eastAsia="华文楷体" w:hAnsi="华文楷体" w:cs="华文楷体" w:hint="eastAsia"/>
          <w:kern w:val="44"/>
          <w:sz w:val="32"/>
          <w:szCs w:val="32"/>
        </w:rPr>
        <w:t>（一）信用卡功能及权益</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为满足外国人才境内</w:t>
      </w:r>
      <w:proofErr w:type="gramStart"/>
      <w:r>
        <w:rPr>
          <w:rFonts w:ascii="华文仿宋" w:eastAsia="华文仿宋" w:hAnsi="华文仿宋" w:cs="华文仿宋" w:hint="eastAsia"/>
          <w:kern w:val="0"/>
          <w:sz w:val="32"/>
          <w:szCs w:val="32"/>
        </w:rPr>
        <w:t>外支付</w:t>
      </w:r>
      <w:proofErr w:type="gramEnd"/>
      <w:r>
        <w:rPr>
          <w:rFonts w:ascii="华文仿宋" w:eastAsia="华文仿宋" w:hAnsi="华文仿宋" w:cs="华文仿宋" w:hint="eastAsia"/>
          <w:kern w:val="0"/>
          <w:sz w:val="32"/>
          <w:szCs w:val="32"/>
        </w:rPr>
        <w:t>需要，最大限度享受中国银行信用卡提供的增值服务，</w:t>
      </w:r>
      <w:proofErr w:type="gramStart"/>
      <w:r>
        <w:rPr>
          <w:rFonts w:ascii="华文仿宋" w:eastAsia="华文仿宋" w:hAnsi="华文仿宋" w:cs="华文仿宋" w:hint="eastAsia"/>
          <w:kern w:val="0"/>
          <w:sz w:val="32"/>
          <w:szCs w:val="32"/>
        </w:rPr>
        <w:t>我行为</w:t>
      </w:r>
      <w:proofErr w:type="gramEnd"/>
      <w:r>
        <w:rPr>
          <w:rFonts w:ascii="华文仿宋" w:eastAsia="华文仿宋" w:hAnsi="华文仿宋" w:cs="华文仿宋" w:hint="eastAsia"/>
          <w:kern w:val="0"/>
          <w:sz w:val="32"/>
          <w:szCs w:val="32"/>
        </w:rPr>
        <w:t>外国人才统一提供境内、</w:t>
      </w:r>
      <w:proofErr w:type="gramStart"/>
      <w:r>
        <w:rPr>
          <w:rFonts w:ascii="华文仿宋" w:eastAsia="华文仿宋" w:hAnsi="华文仿宋" w:cs="华文仿宋" w:hint="eastAsia"/>
          <w:kern w:val="0"/>
          <w:sz w:val="32"/>
          <w:szCs w:val="32"/>
        </w:rPr>
        <w:t>外支付</w:t>
      </w:r>
      <w:proofErr w:type="gramEnd"/>
      <w:r>
        <w:rPr>
          <w:rFonts w:ascii="华文仿宋" w:eastAsia="华文仿宋" w:hAnsi="华文仿宋" w:cs="华文仿宋" w:hint="eastAsia"/>
          <w:kern w:val="0"/>
          <w:sz w:val="32"/>
          <w:szCs w:val="32"/>
        </w:rPr>
        <w:t>中高端信用卡产品</w:t>
      </w:r>
      <w:r>
        <w:rPr>
          <w:rFonts w:ascii="华文仿宋" w:eastAsia="华文仿宋" w:hAnsi="华文仿宋" w:cs="华文仿宋" w:hint="eastAsia"/>
          <w:color w:val="FF0000"/>
          <w:kern w:val="0"/>
          <w:sz w:val="32"/>
          <w:szCs w:val="32"/>
        </w:rPr>
        <w:t>“长城环球通自由行白金信用卡”</w:t>
      </w:r>
      <w:r>
        <w:rPr>
          <w:rFonts w:ascii="华文仿宋" w:eastAsia="华文仿宋" w:hAnsi="华文仿宋" w:cs="华文仿宋" w:hint="eastAsia"/>
          <w:kern w:val="0"/>
          <w:sz w:val="32"/>
          <w:szCs w:val="32"/>
        </w:rPr>
        <w:t>+</w:t>
      </w:r>
      <w:r>
        <w:rPr>
          <w:rFonts w:ascii="华文仿宋" w:eastAsia="华文仿宋" w:hAnsi="华文仿宋" w:cs="华文仿宋" w:hint="eastAsia"/>
          <w:color w:val="FF0000"/>
          <w:kern w:val="0"/>
          <w:sz w:val="32"/>
          <w:szCs w:val="32"/>
        </w:rPr>
        <w:t>“全币种VISA白金信用卡”</w:t>
      </w:r>
      <w:r>
        <w:rPr>
          <w:rFonts w:ascii="华文仿宋" w:eastAsia="华文仿宋" w:hAnsi="华文仿宋" w:cs="华文仿宋" w:hint="eastAsia"/>
          <w:kern w:val="0"/>
          <w:sz w:val="32"/>
          <w:szCs w:val="32"/>
        </w:rPr>
        <w:t>，通过境内、外</w:t>
      </w:r>
      <w:proofErr w:type="gramStart"/>
      <w:r>
        <w:rPr>
          <w:rFonts w:ascii="华文仿宋" w:eastAsia="华文仿宋" w:hAnsi="华文仿宋" w:cs="华文仿宋" w:hint="eastAsia"/>
          <w:kern w:val="0"/>
          <w:sz w:val="32"/>
          <w:szCs w:val="32"/>
        </w:rPr>
        <w:t>“1+1”配卡的</w:t>
      </w:r>
      <w:proofErr w:type="gramEnd"/>
      <w:r>
        <w:rPr>
          <w:rFonts w:ascii="华文仿宋" w:eastAsia="华文仿宋" w:hAnsi="华文仿宋" w:cs="华文仿宋" w:hint="eastAsia"/>
          <w:kern w:val="0"/>
          <w:sz w:val="32"/>
          <w:szCs w:val="32"/>
        </w:rPr>
        <w:t>方式，最大程度地满足外国人才境内、外双重支付需求。</w:t>
      </w:r>
    </w:p>
    <w:p w:rsidR="000F6D72" w:rsidRDefault="00D46D58">
      <w:pPr>
        <w:widowControl/>
        <w:snapToGrid w:val="0"/>
        <w:ind w:firstLine="640"/>
        <w:jc w:val="left"/>
        <w:rPr>
          <w:rFonts w:ascii="华文楷体" w:eastAsia="华文楷体" w:hAnsi="华文楷体" w:cs="华文楷体"/>
          <w:kern w:val="0"/>
          <w:sz w:val="32"/>
          <w:szCs w:val="32"/>
        </w:rPr>
      </w:pPr>
      <w:r>
        <w:rPr>
          <w:rFonts w:ascii="华文楷体" w:eastAsia="华文楷体" w:hAnsi="华文楷体" w:cs="华文楷体" w:hint="eastAsia"/>
          <w:noProof/>
          <w:kern w:val="0"/>
          <w:sz w:val="32"/>
          <w:szCs w:val="32"/>
        </w:rPr>
        <w:drawing>
          <wp:anchor distT="0" distB="0" distL="114300" distR="114300" simplePos="0" relativeHeight="251657216" behindDoc="0" locked="0" layoutInCell="1" allowOverlap="1">
            <wp:simplePos x="0" y="0"/>
            <wp:positionH relativeFrom="column">
              <wp:posOffset>1236345</wp:posOffset>
            </wp:positionH>
            <wp:positionV relativeFrom="paragraph">
              <wp:posOffset>97155</wp:posOffset>
            </wp:positionV>
            <wp:extent cx="2017395" cy="1333500"/>
            <wp:effectExtent l="0" t="0" r="0" b="0"/>
            <wp:wrapSquare wrapText="bothSides"/>
            <wp:docPr id="131" name="Picture 20" descr="http://pic.bankofchina.com/bcservice/201511/W0201511177224548223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pic.bankofchina.com/bcservice/201511/W02015111772245482231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17395" cy="13335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0F6D72" w:rsidRDefault="000F6D72">
      <w:pPr>
        <w:ind w:firstLineChars="200" w:firstLine="640"/>
        <w:jc w:val="left"/>
        <w:rPr>
          <w:rFonts w:ascii="华文楷体" w:eastAsia="华文楷体" w:hAnsi="华文楷体" w:cs="华文楷体"/>
          <w:kern w:val="0"/>
          <w:sz w:val="32"/>
          <w:szCs w:val="28"/>
        </w:rPr>
      </w:pPr>
    </w:p>
    <w:p w:rsidR="000F6D72" w:rsidRDefault="000F6D72">
      <w:pPr>
        <w:ind w:firstLineChars="200" w:firstLine="640"/>
        <w:jc w:val="left"/>
        <w:rPr>
          <w:rFonts w:ascii="华文楷体" w:eastAsia="华文楷体" w:hAnsi="华文楷体" w:cs="华文楷体"/>
          <w:kern w:val="0"/>
          <w:sz w:val="32"/>
          <w:szCs w:val="28"/>
        </w:rPr>
      </w:pPr>
    </w:p>
    <w:p w:rsidR="000F6D72" w:rsidRDefault="000F6D72">
      <w:pPr>
        <w:ind w:firstLineChars="200" w:firstLine="640"/>
        <w:jc w:val="left"/>
        <w:rPr>
          <w:rFonts w:ascii="华文楷体" w:eastAsia="华文楷体" w:hAnsi="华文楷体" w:cs="华文楷体"/>
          <w:kern w:val="0"/>
          <w:sz w:val="32"/>
          <w:szCs w:val="28"/>
        </w:rPr>
      </w:pPr>
    </w:p>
    <w:p w:rsidR="000F6D72" w:rsidRDefault="000F6D72">
      <w:pPr>
        <w:widowControl/>
        <w:numPr>
          <w:ilvl w:val="0"/>
          <w:numId w:val="1"/>
        </w:numPr>
        <w:jc w:val="left"/>
        <w:rPr>
          <w:rFonts w:ascii="华文楷体" w:eastAsia="华文楷体" w:hAnsi="华文楷体" w:cs="华文楷体"/>
          <w:szCs w:val="21"/>
        </w:rPr>
      </w:pPr>
    </w:p>
    <w:p w:rsidR="000F6D72" w:rsidRDefault="000F6D72">
      <w:pPr>
        <w:widowControl/>
        <w:numPr>
          <w:ilvl w:val="0"/>
          <w:numId w:val="1"/>
        </w:numPr>
        <w:jc w:val="left"/>
        <w:rPr>
          <w:rFonts w:ascii="华文楷体" w:eastAsia="华文楷体" w:hAnsi="华文楷体" w:cs="华文楷体"/>
          <w:szCs w:val="21"/>
        </w:rPr>
      </w:pPr>
      <w:r>
        <w:rPr>
          <w:rFonts w:ascii="华文楷体" w:eastAsia="华文楷体" w:hAnsi="华文楷体" w:cs="华文楷体" w:hint="eastAsia"/>
          <w:color w:val="000000"/>
          <w:kern w:val="24"/>
          <w:szCs w:val="21"/>
        </w:rPr>
        <w:t>长城环球</w:t>
      </w:r>
      <w:proofErr w:type="gramStart"/>
      <w:r>
        <w:rPr>
          <w:rFonts w:ascii="华文楷体" w:eastAsia="华文楷体" w:hAnsi="华文楷体" w:cs="华文楷体" w:hint="eastAsia"/>
          <w:color w:val="000000"/>
          <w:kern w:val="24"/>
          <w:szCs w:val="21"/>
        </w:rPr>
        <w:t>通自由行</w:t>
      </w:r>
      <w:proofErr w:type="gramEnd"/>
      <w:r>
        <w:rPr>
          <w:rFonts w:ascii="华文楷体" w:eastAsia="华文楷体" w:hAnsi="华文楷体" w:cs="华文楷体" w:hint="eastAsia"/>
          <w:color w:val="000000"/>
          <w:kern w:val="24"/>
          <w:szCs w:val="21"/>
        </w:rPr>
        <w:t>信用卡目前旗下有“精彩港澳台版”、“精彩韩国版”、“精彩日本版”、“精彩东南亚版”“精彩美国版”“精彩南非版”共七款特色卡面产品。该产品不仅具备信用卡的金融应用功能，同时还享有</w:t>
      </w:r>
      <w:r>
        <w:rPr>
          <w:rFonts w:ascii="华文楷体" w:eastAsia="华文楷体" w:hAnsi="华文楷体" w:cs="华文楷体" w:hint="eastAsia"/>
          <w:color w:val="FF0000"/>
          <w:kern w:val="24"/>
          <w:szCs w:val="21"/>
        </w:rPr>
        <w:t>消费</w:t>
      </w:r>
      <w:proofErr w:type="gramStart"/>
      <w:r>
        <w:rPr>
          <w:rFonts w:ascii="华文楷体" w:eastAsia="华文楷体" w:hAnsi="华文楷体" w:cs="华文楷体" w:hint="eastAsia"/>
          <w:color w:val="FF0000"/>
          <w:kern w:val="24"/>
          <w:szCs w:val="21"/>
        </w:rPr>
        <w:t>返现优惠</w:t>
      </w:r>
      <w:proofErr w:type="gramEnd"/>
      <w:r>
        <w:rPr>
          <w:rFonts w:ascii="华文楷体" w:eastAsia="华文楷体" w:hAnsi="华文楷体" w:cs="华文楷体" w:hint="eastAsia"/>
          <w:color w:val="000000"/>
          <w:kern w:val="24"/>
          <w:szCs w:val="21"/>
        </w:rPr>
        <w:t>以及境内多家优惠商户的</w:t>
      </w:r>
      <w:r>
        <w:rPr>
          <w:rFonts w:ascii="华文楷体" w:eastAsia="华文楷体" w:hAnsi="华文楷体" w:cs="华文楷体" w:hint="eastAsia"/>
          <w:color w:val="FF0000"/>
          <w:kern w:val="24"/>
          <w:szCs w:val="21"/>
        </w:rPr>
        <w:t>折扣优惠</w:t>
      </w:r>
      <w:r>
        <w:rPr>
          <w:rFonts w:ascii="华文楷体" w:eastAsia="华文楷体" w:hAnsi="华文楷体" w:cs="华文楷体" w:hint="eastAsia"/>
          <w:color w:val="000000"/>
          <w:kern w:val="24"/>
          <w:szCs w:val="21"/>
        </w:rPr>
        <w:t>。</w:t>
      </w:r>
    </w:p>
    <w:p w:rsidR="000F6D72" w:rsidRDefault="00D46D58">
      <w:pPr>
        <w:ind w:firstLineChars="200" w:firstLine="420"/>
        <w:jc w:val="left"/>
        <w:rPr>
          <w:rFonts w:ascii="华文楷体" w:eastAsia="华文楷体" w:hAnsi="华文楷体" w:cs="华文楷体"/>
          <w:kern w:val="0"/>
          <w:sz w:val="32"/>
          <w:szCs w:val="28"/>
        </w:rPr>
      </w:pPr>
      <w:r>
        <w:rPr>
          <w:rFonts w:ascii="Helvetica Neue" w:eastAsia="Helvetica Neue" w:hAnsi="Helvetica Neue" w:cs="Helvetica Neue"/>
          <w:noProof/>
          <w:color w:val="333333"/>
          <w:kern w:val="0"/>
          <w:szCs w:val="21"/>
        </w:rPr>
        <w:drawing>
          <wp:anchor distT="0" distB="0" distL="114300" distR="114300" simplePos="0" relativeHeight="251658240" behindDoc="1" locked="0" layoutInCell="1" allowOverlap="1">
            <wp:simplePos x="0" y="0"/>
            <wp:positionH relativeFrom="column">
              <wp:posOffset>1176655</wp:posOffset>
            </wp:positionH>
            <wp:positionV relativeFrom="paragraph">
              <wp:posOffset>135890</wp:posOffset>
            </wp:positionV>
            <wp:extent cx="2085975" cy="1313815"/>
            <wp:effectExtent l="0" t="0" r="0" b="0"/>
            <wp:wrapTight wrapText="bothSides">
              <wp:wrapPolygon edited="0">
                <wp:start x="0" y="0"/>
                <wp:lineTo x="0" y="21297"/>
                <wp:lineTo x="21501" y="21297"/>
                <wp:lineTo x="21501" y="0"/>
                <wp:lineTo x="0" y="0"/>
              </wp:wrapPolygon>
            </wp:wrapTight>
            <wp:docPr id="135" name="图片 13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35" descr="IMG_25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85975" cy="131381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0F6D72" w:rsidRDefault="000F6D72">
      <w:pPr>
        <w:ind w:firstLineChars="200" w:firstLine="640"/>
        <w:jc w:val="left"/>
        <w:rPr>
          <w:rFonts w:ascii="华文楷体" w:eastAsia="华文楷体" w:hAnsi="华文楷体" w:cs="华文楷体"/>
          <w:kern w:val="0"/>
          <w:sz w:val="32"/>
          <w:szCs w:val="28"/>
        </w:rPr>
      </w:pPr>
    </w:p>
    <w:p w:rsidR="000F6D72" w:rsidRDefault="000F6D72">
      <w:pPr>
        <w:ind w:firstLineChars="200" w:firstLine="640"/>
        <w:jc w:val="left"/>
        <w:rPr>
          <w:rFonts w:ascii="华文楷体" w:eastAsia="华文楷体" w:hAnsi="华文楷体" w:cs="华文楷体"/>
          <w:kern w:val="0"/>
          <w:sz w:val="32"/>
          <w:szCs w:val="28"/>
        </w:rPr>
      </w:pPr>
    </w:p>
    <w:p w:rsidR="000F6D72" w:rsidRDefault="000F6D72">
      <w:pPr>
        <w:widowControl/>
        <w:numPr>
          <w:ilvl w:val="0"/>
          <w:numId w:val="1"/>
        </w:numPr>
        <w:jc w:val="left"/>
        <w:rPr>
          <w:rFonts w:ascii="华文楷体" w:eastAsia="华文楷体" w:hAnsi="华文楷体" w:cs="华文楷体"/>
          <w:color w:val="000000"/>
          <w:kern w:val="24"/>
          <w:szCs w:val="21"/>
        </w:rPr>
      </w:pPr>
    </w:p>
    <w:p w:rsidR="000F6D72" w:rsidRDefault="000F6D72">
      <w:pPr>
        <w:widowControl/>
        <w:numPr>
          <w:ilvl w:val="0"/>
          <w:numId w:val="1"/>
        </w:numPr>
        <w:jc w:val="left"/>
        <w:rPr>
          <w:rFonts w:ascii="华文楷体" w:eastAsia="华文楷体" w:hAnsi="华文楷体" w:cs="华文楷体"/>
          <w:szCs w:val="21"/>
        </w:rPr>
      </w:pPr>
    </w:p>
    <w:p w:rsidR="000F6D72" w:rsidRDefault="000F6D72">
      <w:pPr>
        <w:widowControl/>
        <w:numPr>
          <w:ilvl w:val="0"/>
          <w:numId w:val="1"/>
        </w:numPr>
        <w:jc w:val="left"/>
        <w:rPr>
          <w:rFonts w:ascii="华文楷体" w:eastAsia="华文楷体" w:hAnsi="华文楷体" w:cs="华文楷体"/>
          <w:color w:val="000000"/>
          <w:kern w:val="24"/>
          <w:szCs w:val="21"/>
        </w:rPr>
      </w:pPr>
      <w:r>
        <w:rPr>
          <w:rFonts w:ascii="华文楷体" w:eastAsia="华文楷体" w:hAnsi="华文楷体" w:cs="华文楷体" w:hint="eastAsia"/>
          <w:color w:val="000000"/>
          <w:kern w:val="24"/>
          <w:szCs w:val="21"/>
        </w:rPr>
        <w:t>全币种VISA白金信用卡属于威士品牌EMV标准美元信用卡，该产品具有</w:t>
      </w:r>
      <w:r>
        <w:rPr>
          <w:rFonts w:ascii="华文楷体" w:eastAsia="华文楷体" w:hAnsi="华文楷体" w:cs="华文楷体" w:hint="eastAsia"/>
          <w:color w:val="FF0000"/>
          <w:kern w:val="24"/>
          <w:szCs w:val="21"/>
        </w:rPr>
        <w:t>终身豁免年费</w:t>
      </w:r>
      <w:r>
        <w:rPr>
          <w:rFonts w:ascii="华文楷体" w:eastAsia="华文楷体" w:hAnsi="华文楷体" w:cs="华文楷体" w:hint="eastAsia"/>
          <w:color w:val="000000"/>
          <w:kern w:val="24"/>
          <w:szCs w:val="21"/>
        </w:rPr>
        <w:t>、境外消费</w:t>
      </w:r>
      <w:r>
        <w:rPr>
          <w:rFonts w:ascii="华文楷体" w:eastAsia="华文楷体" w:hAnsi="华文楷体" w:cs="华文楷体" w:hint="eastAsia"/>
          <w:color w:val="FF0000"/>
          <w:kern w:val="24"/>
          <w:szCs w:val="21"/>
        </w:rPr>
        <w:t>双倍积分</w:t>
      </w:r>
      <w:r>
        <w:rPr>
          <w:rFonts w:ascii="华文楷体" w:eastAsia="华文楷体" w:hAnsi="华文楷体" w:cs="华文楷体" w:hint="eastAsia"/>
          <w:color w:val="000000"/>
          <w:kern w:val="24"/>
          <w:szCs w:val="21"/>
        </w:rPr>
        <w:t>、境外消费</w:t>
      </w:r>
      <w:proofErr w:type="gramStart"/>
      <w:r>
        <w:rPr>
          <w:rFonts w:ascii="华文楷体" w:eastAsia="华文楷体" w:hAnsi="华文楷体" w:cs="华文楷体" w:hint="eastAsia"/>
          <w:color w:val="FF0000"/>
          <w:kern w:val="24"/>
          <w:szCs w:val="21"/>
        </w:rPr>
        <w:t>返现优惠</w:t>
      </w:r>
      <w:proofErr w:type="gramEnd"/>
      <w:r>
        <w:rPr>
          <w:rFonts w:ascii="华文楷体" w:eastAsia="华文楷体" w:hAnsi="华文楷体" w:cs="华文楷体" w:hint="eastAsia"/>
          <w:color w:val="000000"/>
          <w:kern w:val="24"/>
          <w:szCs w:val="21"/>
        </w:rPr>
        <w:t>以及</w:t>
      </w:r>
      <w:r>
        <w:rPr>
          <w:rFonts w:ascii="华文楷体" w:eastAsia="华文楷体" w:hAnsi="华文楷体" w:cs="华文楷体" w:hint="eastAsia"/>
          <w:color w:val="FF0000"/>
          <w:kern w:val="24"/>
          <w:szCs w:val="21"/>
        </w:rPr>
        <w:t>免收</w:t>
      </w:r>
      <w:r>
        <w:rPr>
          <w:rFonts w:ascii="华文楷体" w:eastAsia="华文楷体" w:hAnsi="华文楷体" w:cs="华文楷体" w:hint="eastAsia"/>
          <w:color w:val="000000"/>
          <w:kern w:val="24"/>
          <w:szCs w:val="21"/>
        </w:rPr>
        <w:t>1.5%的货币兑换费等</w:t>
      </w:r>
    </w:p>
    <w:p w:rsidR="000F6D72" w:rsidRDefault="000F6D72">
      <w:pPr>
        <w:spacing w:line="560" w:lineRule="exact"/>
        <w:ind w:firstLineChars="200" w:firstLine="640"/>
        <w:rPr>
          <w:rFonts w:ascii="华文楷体" w:eastAsia="华文楷体" w:hAnsi="华文楷体" w:cs="华文楷体"/>
          <w:kern w:val="44"/>
          <w:sz w:val="32"/>
          <w:szCs w:val="32"/>
        </w:rPr>
      </w:pPr>
      <w:r>
        <w:rPr>
          <w:rFonts w:ascii="华文楷体" w:eastAsia="华文楷体" w:hAnsi="华文楷体" w:cs="华文楷体" w:hint="eastAsia"/>
          <w:kern w:val="44"/>
          <w:sz w:val="32"/>
          <w:szCs w:val="32"/>
        </w:rPr>
        <w:t>（二）信用卡申请材料</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中国银行将简化办理信用卡和借记卡的申请资料，最大限度加快办卡速度。外国高端人才（A类）只需提供如下材料即可办理中国银行信用卡和借记卡：</w:t>
      </w:r>
    </w:p>
    <w:p w:rsidR="000F6D72" w:rsidRDefault="000F6D72">
      <w:pPr>
        <w:widowControl/>
        <w:snapToGrid w:val="0"/>
        <w:spacing w:line="560" w:lineRule="exact"/>
        <w:ind w:firstLine="640"/>
        <w:jc w:val="left"/>
        <w:rPr>
          <w:rFonts w:ascii="华文仿宋" w:eastAsia="华文仿宋" w:hAnsi="华文仿宋" w:cs="华文仿宋"/>
          <w:b/>
          <w:bCs/>
          <w:kern w:val="0"/>
          <w:sz w:val="32"/>
          <w:szCs w:val="32"/>
        </w:rPr>
      </w:pPr>
      <w:r>
        <w:rPr>
          <w:rFonts w:ascii="华文仿宋" w:eastAsia="华文仿宋" w:hAnsi="华文仿宋" w:cs="华文仿宋" w:hint="eastAsia"/>
          <w:b/>
          <w:bCs/>
          <w:kern w:val="0"/>
          <w:sz w:val="32"/>
          <w:szCs w:val="32"/>
        </w:rPr>
        <w:lastRenderedPageBreak/>
        <w:t>1.信用卡申请材料</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（1）本人有效护照；</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（2）外国人在京居留许可证；</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（3）北京市外国专家局签发的《外国人工作许可证》(A 类)；</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（4）已持有中国银行借记卡。</w:t>
      </w:r>
    </w:p>
    <w:p w:rsidR="000F6D72" w:rsidRDefault="000F6D72">
      <w:pPr>
        <w:widowControl/>
        <w:snapToGrid w:val="0"/>
        <w:spacing w:line="560" w:lineRule="exact"/>
        <w:ind w:firstLine="640"/>
        <w:jc w:val="left"/>
        <w:rPr>
          <w:rFonts w:ascii="华文仿宋" w:eastAsia="华文仿宋" w:hAnsi="华文仿宋" w:cs="华文仿宋"/>
          <w:b/>
          <w:bCs/>
          <w:kern w:val="0"/>
          <w:sz w:val="32"/>
          <w:szCs w:val="32"/>
        </w:rPr>
      </w:pPr>
      <w:r>
        <w:rPr>
          <w:rFonts w:ascii="华文仿宋" w:eastAsia="华文仿宋" w:hAnsi="华文仿宋" w:cs="华文仿宋" w:hint="eastAsia"/>
          <w:b/>
          <w:bCs/>
          <w:kern w:val="0"/>
          <w:sz w:val="32"/>
          <w:szCs w:val="32"/>
        </w:rPr>
        <w:t>2.借记卡申请材料</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（1）本人有效护照；</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（2）外国人在京居留许可证；</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（3）北京市外国专家局签发的《外国人工作许可证》。</w:t>
      </w:r>
    </w:p>
    <w:p w:rsidR="000F6D72" w:rsidRDefault="000F6D72">
      <w:pPr>
        <w:spacing w:line="560" w:lineRule="exact"/>
        <w:ind w:firstLineChars="200" w:firstLine="640"/>
        <w:rPr>
          <w:rFonts w:ascii="黑体" w:eastAsia="黑体" w:hAnsi="黑体" w:cs="黑体"/>
          <w:kern w:val="44"/>
          <w:sz w:val="32"/>
          <w:szCs w:val="32"/>
        </w:rPr>
      </w:pPr>
      <w:r>
        <w:rPr>
          <w:rFonts w:ascii="黑体" w:eastAsia="黑体" w:hAnsi="黑体" w:cs="黑体" w:hint="eastAsia"/>
          <w:kern w:val="44"/>
          <w:sz w:val="32"/>
          <w:szCs w:val="32"/>
        </w:rPr>
        <w:t>二、对接服务机构介绍</w:t>
      </w:r>
    </w:p>
    <w:p w:rsidR="000F6D72" w:rsidRDefault="000F6D72">
      <w:pPr>
        <w:spacing w:line="560" w:lineRule="exact"/>
        <w:ind w:firstLineChars="200" w:firstLine="640"/>
        <w:rPr>
          <w:rFonts w:ascii="华文楷体" w:eastAsia="华文楷体" w:hAnsi="华文楷体" w:cs="华文楷体"/>
          <w:kern w:val="44"/>
          <w:sz w:val="32"/>
          <w:szCs w:val="32"/>
        </w:rPr>
      </w:pPr>
      <w:r>
        <w:rPr>
          <w:rFonts w:ascii="华文楷体" w:eastAsia="华文楷体" w:hAnsi="华文楷体" w:cs="华文楷体" w:hint="eastAsia"/>
          <w:kern w:val="44"/>
          <w:sz w:val="32"/>
          <w:szCs w:val="32"/>
        </w:rPr>
        <w:t>（一）专属对接服务支行</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为了更好地开展服务工作，中国银行北京市分行特安排银行业务领域最为全面的中银大厦支行作为外国人才办理银行卡的服务支行。</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名称：中国银行中银大厦支行</w:t>
      </w:r>
    </w:p>
    <w:p w:rsidR="000F6D72" w:rsidRDefault="000F6D72">
      <w:pPr>
        <w:widowControl/>
        <w:snapToGrid w:val="0"/>
        <w:spacing w:line="560" w:lineRule="exact"/>
        <w:ind w:firstLine="640"/>
        <w:jc w:val="left"/>
        <w:rPr>
          <w:rFonts w:ascii="华文楷体" w:eastAsia="华文楷体" w:hAnsi="华文楷体" w:cs="华文楷体"/>
          <w:color w:val="000000"/>
          <w:sz w:val="32"/>
          <w:szCs w:val="32"/>
        </w:rPr>
      </w:pPr>
      <w:r>
        <w:rPr>
          <w:rFonts w:ascii="华文仿宋" w:eastAsia="华文仿宋" w:hAnsi="华文仿宋" w:cs="华文仿宋" w:hint="eastAsia"/>
          <w:kern w:val="0"/>
          <w:sz w:val="32"/>
          <w:szCs w:val="32"/>
        </w:rPr>
        <w:t>地址：北京市复兴门内大街1号</w:t>
      </w:r>
    </w:p>
    <w:p w:rsidR="000F6D72" w:rsidRDefault="000F6D72">
      <w:pPr>
        <w:spacing w:line="560" w:lineRule="exact"/>
        <w:ind w:firstLineChars="200" w:firstLine="640"/>
        <w:rPr>
          <w:rFonts w:ascii="华文楷体" w:eastAsia="华文楷体" w:hAnsi="华文楷体" w:cs="华文楷体"/>
          <w:kern w:val="44"/>
          <w:sz w:val="32"/>
          <w:szCs w:val="32"/>
        </w:rPr>
      </w:pPr>
      <w:r>
        <w:rPr>
          <w:rFonts w:ascii="华文楷体" w:eastAsia="华文楷体" w:hAnsi="华文楷体" w:cs="华文楷体" w:hint="eastAsia"/>
          <w:kern w:val="44"/>
          <w:sz w:val="32"/>
          <w:szCs w:val="32"/>
        </w:rPr>
        <w:t>（二）简化审批流程，实现发卡绿色通道</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中国银行将开设单独的审批通道，该通道具有唯一性，并对每位申请客户进行核实审批工作，避免出现联系不畅等不必要的办理问题。</w:t>
      </w:r>
    </w:p>
    <w:p w:rsidR="000F6D72" w:rsidRDefault="000F6D72">
      <w:pPr>
        <w:spacing w:line="560" w:lineRule="exact"/>
        <w:ind w:firstLineChars="200" w:firstLine="640"/>
        <w:rPr>
          <w:rFonts w:ascii="华文楷体" w:eastAsia="华文楷体" w:hAnsi="华文楷体" w:cs="华文楷体"/>
          <w:kern w:val="44"/>
          <w:sz w:val="32"/>
          <w:szCs w:val="32"/>
        </w:rPr>
      </w:pPr>
      <w:r>
        <w:rPr>
          <w:rFonts w:ascii="华文楷体" w:eastAsia="华文楷体" w:hAnsi="华文楷体" w:cs="华文楷体" w:hint="eastAsia"/>
          <w:kern w:val="44"/>
          <w:sz w:val="32"/>
          <w:szCs w:val="32"/>
        </w:rPr>
        <w:t>（三）客户经理全程跟进申办流程，实现无障碍审批</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中国银行将委派专职客户经理从申请、审批、制卡各项环节全程跟踪外国人才的申办过程，确保能够准确的将卡片送至外国人才手中，保障各项信息准确无误、各项申请环节没有差错。</w:t>
      </w:r>
    </w:p>
    <w:p w:rsidR="000F6D72" w:rsidRDefault="000F6D72">
      <w:pPr>
        <w:spacing w:line="560" w:lineRule="exact"/>
        <w:ind w:firstLineChars="200" w:firstLine="640"/>
        <w:rPr>
          <w:rFonts w:ascii="黑体" w:eastAsia="黑体" w:hAnsi="黑体" w:cs="黑体"/>
          <w:kern w:val="44"/>
          <w:sz w:val="32"/>
          <w:szCs w:val="32"/>
        </w:rPr>
      </w:pPr>
      <w:r>
        <w:rPr>
          <w:rFonts w:ascii="黑体" w:eastAsia="黑体" w:hAnsi="黑体" w:cs="黑体" w:hint="eastAsia"/>
          <w:kern w:val="44"/>
          <w:sz w:val="32"/>
          <w:szCs w:val="32"/>
        </w:rPr>
        <w:t>三、其他注意事项</w:t>
      </w:r>
    </w:p>
    <w:p w:rsidR="000F6D72" w:rsidRDefault="000F6D72">
      <w:pPr>
        <w:spacing w:line="560" w:lineRule="exact"/>
        <w:ind w:firstLineChars="200" w:firstLine="640"/>
        <w:rPr>
          <w:rFonts w:ascii="华文楷体" w:eastAsia="华文楷体" w:hAnsi="华文楷体" w:cs="华文楷体"/>
          <w:kern w:val="44"/>
          <w:sz w:val="32"/>
          <w:szCs w:val="32"/>
        </w:rPr>
      </w:pPr>
      <w:r>
        <w:rPr>
          <w:rFonts w:ascii="华文楷体" w:eastAsia="华文楷体" w:hAnsi="华文楷体" w:cs="华文楷体" w:hint="eastAsia"/>
          <w:kern w:val="44"/>
          <w:sz w:val="32"/>
          <w:szCs w:val="32"/>
        </w:rPr>
        <w:lastRenderedPageBreak/>
        <w:t>（一）提前办理借记卡</w:t>
      </w:r>
    </w:p>
    <w:p w:rsidR="000F6D72" w:rsidRDefault="000F6D72">
      <w:pPr>
        <w:widowControl/>
        <w:snapToGrid w:val="0"/>
        <w:spacing w:line="560" w:lineRule="exact"/>
        <w:ind w:firstLine="640"/>
        <w:jc w:val="left"/>
        <w:rPr>
          <w:rFonts w:ascii="华文仿宋" w:eastAsia="华文仿宋" w:hAnsi="华文仿宋" w:cs="华文仿宋"/>
          <w:kern w:val="0"/>
          <w:sz w:val="32"/>
          <w:szCs w:val="32"/>
        </w:rPr>
      </w:pPr>
      <w:r>
        <w:rPr>
          <w:rFonts w:ascii="华文仿宋" w:eastAsia="华文仿宋" w:hAnsi="华文仿宋" w:cs="华文仿宋" w:hint="eastAsia"/>
          <w:kern w:val="0"/>
          <w:sz w:val="32"/>
          <w:szCs w:val="32"/>
        </w:rPr>
        <w:t>根据监管要求，我行需对符合条件的新开账户人员开展尽职调查，识别涉税非居民并报送信息，同时履行反洗钱义务。对于我行新客户识别到涉税信息后，信用卡方可激活。未在我行开立过金融账户的外国人才，在办卡前前往我行就近网点开立金融账户并进行涉税信息数据采集，以免影响激活用卡。</w:t>
      </w:r>
    </w:p>
    <w:p w:rsidR="000F6D72" w:rsidRDefault="000F6D72">
      <w:pPr>
        <w:spacing w:line="560" w:lineRule="exact"/>
        <w:ind w:firstLineChars="200" w:firstLine="640"/>
        <w:rPr>
          <w:rFonts w:ascii="华文楷体" w:eastAsia="华文楷体" w:hAnsi="华文楷体" w:cs="华文楷体"/>
          <w:kern w:val="44"/>
          <w:sz w:val="32"/>
          <w:szCs w:val="32"/>
        </w:rPr>
      </w:pPr>
      <w:r>
        <w:rPr>
          <w:rFonts w:ascii="华文楷体" w:eastAsia="华文楷体" w:hAnsi="华文楷体" w:cs="华文楷体" w:hint="eastAsia"/>
          <w:kern w:val="44"/>
          <w:sz w:val="32"/>
          <w:szCs w:val="32"/>
        </w:rPr>
        <w:t>（二）填表注意事项</w:t>
      </w:r>
    </w:p>
    <w:p w:rsidR="000F6D72" w:rsidRDefault="00C71A39">
      <w:pPr>
        <w:spacing w:line="560" w:lineRule="exact"/>
        <w:ind w:left="284" w:firstLineChars="201" w:firstLine="643"/>
        <w:rPr>
          <w:rFonts w:ascii="华文仿宋" w:eastAsia="华文仿宋" w:hAnsi="华文仿宋" w:cs="华文仿宋"/>
          <w:color w:val="000000"/>
          <w:sz w:val="32"/>
          <w:szCs w:val="32"/>
        </w:rPr>
      </w:pPr>
      <w:r>
        <w:rPr>
          <w:rFonts w:ascii="华文仿宋" w:eastAsia="华文仿宋" w:hAnsi="华文仿宋" w:cs="华文仿宋" w:hint="eastAsia"/>
          <w:color w:val="000000"/>
          <w:sz w:val="32"/>
          <w:szCs w:val="32"/>
        </w:rPr>
        <w:t>姓名：</w:t>
      </w:r>
      <w:r w:rsidR="00E70328">
        <w:rPr>
          <w:rFonts w:ascii="华文仿宋" w:eastAsia="华文仿宋" w:hAnsi="华文仿宋" w:cs="华文仿宋" w:hint="eastAsia"/>
          <w:color w:val="000000"/>
          <w:sz w:val="32"/>
          <w:szCs w:val="32"/>
        </w:rPr>
        <w:t>请</w:t>
      </w:r>
      <w:r>
        <w:rPr>
          <w:rFonts w:ascii="华文仿宋" w:eastAsia="华文仿宋" w:hAnsi="华文仿宋" w:cs="华文仿宋" w:hint="eastAsia"/>
          <w:color w:val="000000"/>
          <w:sz w:val="32"/>
          <w:szCs w:val="32"/>
        </w:rPr>
        <w:t>填写护照上的英文名字</w:t>
      </w:r>
      <w:r w:rsidR="004F2C65">
        <w:rPr>
          <w:rFonts w:ascii="华文仿宋" w:eastAsia="华文仿宋" w:hAnsi="华文仿宋" w:cs="华文仿宋" w:hint="eastAsia"/>
          <w:color w:val="000000"/>
          <w:sz w:val="32"/>
          <w:szCs w:val="32"/>
        </w:rPr>
        <w:t>。</w:t>
      </w:r>
    </w:p>
    <w:p w:rsidR="000F6D72" w:rsidRDefault="000F6D72">
      <w:pPr>
        <w:spacing w:line="560" w:lineRule="exact"/>
        <w:ind w:left="284" w:firstLineChars="201" w:firstLine="643"/>
        <w:rPr>
          <w:rFonts w:ascii="华文仿宋" w:eastAsia="华文仿宋" w:hAnsi="华文仿宋" w:cs="华文仿宋"/>
          <w:color w:val="000000"/>
          <w:sz w:val="32"/>
          <w:szCs w:val="32"/>
        </w:rPr>
      </w:pPr>
      <w:r>
        <w:rPr>
          <w:rFonts w:ascii="华文仿宋" w:eastAsia="华文仿宋" w:hAnsi="华文仿宋" w:cs="华文仿宋" w:hint="eastAsia"/>
          <w:color w:val="000000"/>
          <w:sz w:val="32"/>
          <w:szCs w:val="32"/>
        </w:rPr>
        <w:t>单位及住宅地址：</w:t>
      </w:r>
      <w:r w:rsidR="00E70328">
        <w:rPr>
          <w:rFonts w:ascii="华文仿宋" w:eastAsia="华文仿宋" w:hAnsi="华文仿宋" w:cs="华文仿宋" w:hint="eastAsia"/>
          <w:color w:val="000000"/>
          <w:sz w:val="32"/>
          <w:szCs w:val="32"/>
        </w:rPr>
        <w:t>请用</w:t>
      </w:r>
      <w:r>
        <w:rPr>
          <w:rFonts w:ascii="华文仿宋" w:eastAsia="华文仿宋" w:hAnsi="华文仿宋" w:cs="华文仿宋" w:hint="eastAsia"/>
          <w:color w:val="000000"/>
          <w:sz w:val="32"/>
          <w:szCs w:val="32"/>
        </w:rPr>
        <w:t>中文填写实际地址</w:t>
      </w:r>
      <w:r w:rsidR="004F2C65">
        <w:rPr>
          <w:rFonts w:ascii="华文仿宋" w:eastAsia="华文仿宋" w:hAnsi="华文仿宋" w:cs="华文仿宋" w:hint="eastAsia"/>
          <w:color w:val="000000"/>
          <w:sz w:val="32"/>
          <w:szCs w:val="32"/>
        </w:rPr>
        <w:t>。</w:t>
      </w:r>
    </w:p>
    <w:p w:rsidR="000F6D72" w:rsidRDefault="000F6D72">
      <w:pPr>
        <w:spacing w:line="560" w:lineRule="exact"/>
        <w:ind w:left="284" w:firstLineChars="201" w:firstLine="643"/>
        <w:rPr>
          <w:rFonts w:ascii="华文仿宋" w:eastAsia="华文仿宋" w:hAnsi="华文仿宋" w:cs="华文仿宋"/>
          <w:color w:val="000000"/>
          <w:sz w:val="32"/>
          <w:szCs w:val="32"/>
        </w:rPr>
      </w:pPr>
      <w:r>
        <w:rPr>
          <w:rFonts w:ascii="华文仿宋" w:eastAsia="华文仿宋" w:hAnsi="华文仿宋" w:cs="华文仿宋" w:hint="eastAsia"/>
          <w:color w:val="000000"/>
          <w:sz w:val="32"/>
          <w:szCs w:val="32"/>
        </w:rPr>
        <w:t>联系人：</w:t>
      </w:r>
      <w:r w:rsidR="00E70328">
        <w:rPr>
          <w:rFonts w:ascii="华文仿宋" w:eastAsia="华文仿宋" w:hAnsi="华文仿宋" w:cs="华文仿宋" w:hint="eastAsia"/>
          <w:color w:val="000000"/>
          <w:sz w:val="32"/>
          <w:szCs w:val="32"/>
        </w:rPr>
        <w:t>请</w:t>
      </w:r>
      <w:r>
        <w:rPr>
          <w:rFonts w:ascii="华文仿宋" w:eastAsia="华文仿宋" w:hAnsi="华文仿宋" w:cs="华文仿宋" w:hint="eastAsia"/>
          <w:color w:val="000000"/>
          <w:sz w:val="32"/>
          <w:szCs w:val="32"/>
        </w:rPr>
        <w:t>填写可联系上申请人的中</w:t>
      </w:r>
      <w:r w:rsidR="00C71A39">
        <w:rPr>
          <w:rFonts w:ascii="华文仿宋" w:eastAsia="华文仿宋" w:hAnsi="华文仿宋" w:cs="华文仿宋" w:hint="eastAsia"/>
          <w:color w:val="000000"/>
          <w:sz w:val="32"/>
          <w:szCs w:val="32"/>
        </w:rPr>
        <w:t>方</w:t>
      </w:r>
      <w:r>
        <w:rPr>
          <w:rFonts w:ascii="华文仿宋" w:eastAsia="华文仿宋" w:hAnsi="华文仿宋" w:cs="华文仿宋" w:hint="eastAsia"/>
          <w:color w:val="000000"/>
          <w:sz w:val="32"/>
          <w:szCs w:val="32"/>
        </w:rPr>
        <w:t>人员信息</w:t>
      </w:r>
      <w:r w:rsidR="004F2C65">
        <w:rPr>
          <w:rFonts w:ascii="华文仿宋" w:eastAsia="华文仿宋" w:hAnsi="华文仿宋" w:cs="华文仿宋" w:hint="eastAsia"/>
          <w:color w:val="000000"/>
          <w:sz w:val="32"/>
          <w:szCs w:val="32"/>
        </w:rPr>
        <w:t>。</w:t>
      </w:r>
    </w:p>
    <w:p w:rsidR="000F6D72" w:rsidRDefault="000F6D72">
      <w:pPr>
        <w:spacing w:line="560" w:lineRule="exact"/>
        <w:ind w:firstLineChars="200" w:firstLine="640"/>
        <w:rPr>
          <w:rFonts w:ascii="华文楷体" w:eastAsia="华文楷体" w:hAnsi="华文楷体" w:cs="华文楷体"/>
          <w:kern w:val="44"/>
          <w:sz w:val="32"/>
          <w:szCs w:val="32"/>
        </w:rPr>
      </w:pPr>
      <w:r>
        <w:rPr>
          <w:rFonts w:ascii="华文楷体" w:eastAsia="华文楷体" w:hAnsi="华文楷体" w:cs="华文楷体" w:hint="eastAsia"/>
          <w:kern w:val="44"/>
          <w:sz w:val="32"/>
          <w:szCs w:val="32"/>
        </w:rPr>
        <w:t>（三）激活开卡</w:t>
      </w:r>
    </w:p>
    <w:p w:rsidR="000F6D72" w:rsidRDefault="000F6D72">
      <w:pPr>
        <w:spacing w:line="560" w:lineRule="exact"/>
        <w:ind w:left="284" w:firstLineChars="201" w:firstLine="643"/>
        <w:rPr>
          <w:rFonts w:ascii="华文仿宋" w:eastAsia="华文仿宋" w:hAnsi="华文仿宋" w:cs="华文仿宋"/>
          <w:color w:val="000000"/>
          <w:sz w:val="32"/>
          <w:szCs w:val="32"/>
        </w:rPr>
      </w:pPr>
      <w:r>
        <w:rPr>
          <w:rFonts w:ascii="华文仿宋" w:eastAsia="华文仿宋" w:hAnsi="华文仿宋" w:cs="华文仿宋" w:hint="eastAsia"/>
          <w:color w:val="000000"/>
          <w:sz w:val="32"/>
          <w:szCs w:val="32"/>
        </w:rPr>
        <w:t>信用卡将以快递的方式邮寄至申请人，届时申请人可持本人有效护照、信用卡、借记卡至中行任意网点柜台进行信用卡激活</w:t>
      </w:r>
      <w:r w:rsidR="00ED679C">
        <w:rPr>
          <w:rFonts w:ascii="华文仿宋" w:eastAsia="华文仿宋" w:hAnsi="华文仿宋" w:cs="华文仿宋" w:hint="eastAsia"/>
          <w:color w:val="000000"/>
          <w:sz w:val="32"/>
          <w:szCs w:val="32"/>
        </w:rPr>
        <w:t>，</w:t>
      </w:r>
      <w:r>
        <w:rPr>
          <w:rFonts w:ascii="华文仿宋" w:eastAsia="华文仿宋" w:hAnsi="华文仿宋" w:cs="华文仿宋" w:hint="eastAsia"/>
          <w:color w:val="000000"/>
          <w:sz w:val="32"/>
          <w:szCs w:val="32"/>
        </w:rPr>
        <w:t>也可到中国银行中银大厦支行进行激活。</w:t>
      </w:r>
    </w:p>
    <w:p w:rsidR="000F6D72" w:rsidRDefault="000F6D72">
      <w:pPr>
        <w:spacing w:line="560" w:lineRule="exact"/>
        <w:ind w:firstLineChars="200" w:firstLine="640"/>
        <w:rPr>
          <w:rFonts w:ascii="华文楷体" w:eastAsia="华文楷体" w:hAnsi="华文楷体" w:cs="华文楷体"/>
          <w:kern w:val="44"/>
          <w:sz w:val="32"/>
          <w:szCs w:val="32"/>
        </w:rPr>
      </w:pPr>
      <w:r>
        <w:rPr>
          <w:rFonts w:ascii="华文楷体" w:eastAsia="华文楷体" w:hAnsi="华文楷体" w:cs="华文楷体" w:hint="eastAsia"/>
          <w:kern w:val="44"/>
          <w:sz w:val="32"/>
          <w:szCs w:val="32"/>
        </w:rPr>
        <w:t>（四）境外中国银行网点一览</w:t>
      </w:r>
      <w:r w:rsidR="00983B97">
        <w:rPr>
          <w:rFonts w:ascii="华文楷体" w:eastAsia="华文楷体" w:hAnsi="华文楷体" w:cs="华文楷体" w:hint="eastAsia"/>
          <w:kern w:val="44"/>
          <w:sz w:val="32"/>
          <w:szCs w:val="32"/>
        </w:rPr>
        <w:t>（双击</w:t>
      </w:r>
      <w:r w:rsidR="00DF7F87">
        <w:rPr>
          <w:rFonts w:ascii="华文楷体" w:eastAsia="华文楷体" w:hAnsi="华文楷体" w:cs="华文楷体"/>
          <w:kern w:val="44"/>
          <w:sz w:val="32"/>
          <w:szCs w:val="32"/>
        </w:rPr>
        <w:t>表格</w:t>
      </w:r>
      <w:r w:rsidR="00DF7F87">
        <w:rPr>
          <w:rFonts w:ascii="华文楷体" w:eastAsia="华文楷体" w:hAnsi="华文楷体" w:cs="华文楷体" w:hint="eastAsia"/>
          <w:kern w:val="44"/>
          <w:sz w:val="32"/>
          <w:szCs w:val="32"/>
        </w:rPr>
        <w:t>图标</w:t>
      </w:r>
      <w:bookmarkStart w:id="1" w:name="_GoBack"/>
      <w:bookmarkEnd w:id="1"/>
      <w:r w:rsidR="00983B97">
        <w:rPr>
          <w:rFonts w:ascii="华文楷体" w:eastAsia="华文楷体" w:hAnsi="华文楷体" w:cs="华文楷体" w:hint="eastAsia"/>
          <w:kern w:val="44"/>
          <w:sz w:val="32"/>
          <w:szCs w:val="32"/>
        </w:rPr>
        <w:t>可</w:t>
      </w:r>
      <w:r w:rsidR="00983B97">
        <w:rPr>
          <w:rFonts w:ascii="华文楷体" w:eastAsia="华文楷体" w:hAnsi="华文楷体" w:cs="华文楷体"/>
          <w:kern w:val="44"/>
          <w:sz w:val="32"/>
          <w:szCs w:val="32"/>
        </w:rPr>
        <w:t>打开查看</w:t>
      </w:r>
      <w:r w:rsidR="00983B97">
        <w:rPr>
          <w:rFonts w:ascii="华文楷体" w:eastAsia="华文楷体" w:hAnsi="华文楷体" w:cs="华文楷体" w:hint="eastAsia"/>
          <w:kern w:val="44"/>
          <w:sz w:val="32"/>
          <w:szCs w:val="32"/>
        </w:rPr>
        <w:t>）</w:t>
      </w:r>
    </w:p>
    <w:p w:rsidR="000F6D72" w:rsidRDefault="00007696">
      <w:pPr>
        <w:spacing w:line="560" w:lineRule="exact"/>
        <w:ind w:firstLineChars="200" w:firstLine="641"/>
        <w:rPr>
          <w:rFonts w:ascii="华文楷体" w:eastAsia="华文楷体" w:hAnsi="华文楷体" w:cs="华文楷体"/>
          <w:b/>
          <w:bCs/>
          <w:kern w:val="44"/>
          <w:sz w:val="32"/>
          <w:szCs w:val="32"/>
        </w:rPr>
      </w:pPr>
      <w:r>
        <w:rPr>
          <w:rFonts w:ascii="华文楷体" w:eastAsia="华文楷体" w:hAnsi="华文楷体" w:cs="华文楷体"/>
          <w:b/>
          <w:bCs/>
          <w:kern w:val="44"/>
          <w:sz w:val="32"/>
          <w:szCs w:val="32"/>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对象 138" o:spid="_x0000_s1162" type="#_x0000_t75" style="position:absolute;left:0;text-align:left;margin-left:107.75pt;margin-top:11.15pt;width:72.75pt;height:66pt;z-index:-251657216" wrapcoords="21592 -2 0 0 0 21600 21592 21602 8 21602 21600 21600 21600 0 8 -2 21592 -2">
            <v:fill o:detectmouseclick="t"/>
            <v:imagedata r:id="rId10" o:title=""/>
            <w10:wrap type="tight"/>
          </v:shape>
          <o:OLEObject Type="Embed" ProgID="Excel.Sheet.8" ShapeID="对象 138" DrawAspect="Icon" ObjectID="_1618583813" r:id="rId11">
            <o:FieldCodes>\* MERGEFORMAT</o:FieldCodes>
          </o:OLEObject>
        </w:object>
      </w:r>
    </w:p>
    <w:p w:rsidR="000F6D72" w:rsidRDefault="000F6D72">
      <w:pPr>
        <w:spacing w:line="560" w:lineRule="exact"/>
        <w:rPr>
          <w:rFonts w:ascii="华文楷体" w:eastAsia="华文楷体" w:hAnsi="华文楷体" w:cs="华文楷体"/>
          <w:color w:val="000000"/>
          <w:sz w:val="32"/>
          <w:szCs w:val="32"/>
        </w:rPr>
      </w:pPr>
    </w:p>
    <w:p w:rsidR="000F6D72" w:rsidRDefault="000F6D72">
      <w:pPr>
        <w:spacing w:line="560" w:lineRule="exact"/>
        <w:rPr>
          <w:rFonts w:ascii="华文楷体" w:eastAsia="华文楷体" w:hAnsi="华文楷体" w:cs="华文楷体"/>
          <w:color w:val="000000"/>
          <w:sz w:val="32"/>
          <w:szCs w:val="32"/>
        </w:rPr>
      </w:pPr>
    </w:p>
    <w:p w:rsidR="000F6D72" w:rsidRDefault="000F6D72">
      <w:pPr>
        <w:spacing w:line="560" w:lineRule="exact"/>
        <w:ind w:left="284" w:firstLineChars="201" w:firstLine="643"/>
        <w:rPr>
          <w:rFonts w:ascii="华文楷体" w:eastAsia="华文楷体" w:hAnsi="华文楷体" w:cs="华文楷体"/>
          <w:color w:val="000000"/>
          <w:sz w:val="32"/>
          <w:szCs w:val="32"/>
        </w:rPr>
      </w:pPr>
      <w:r>
        <w:rPr>
          <w:rFonts w:ascii="华文楷体" w:eastAsia="华文楷体" w:hAnsi="华文楷体" w:cs="华文楷体" w:hint="eastAsia"/>
          <w:color w:val="000000"/>
          <w:sz w:val="32"/>
          <w:szCs w:val="32"/>
        </w:rPr>
        <w:t>联系人：</w:t>
      </w:r>
    </w:p>
    <w:p w:rsidR="000F6D72" w:rsidRDefault="000F6D72">
      <w:pPr>
        <w:spacing w:line="560" w:lineRule="exact"/>
        <w:ind w:left="284" w:firstLineChars="201" w:firstLine="643"/>
        <w:rPr>
          <w:rFonts w:ascii="华文楷体" w:eastAsia="华文楷体" w:hAnsi="华文楷体" w:cs="华文楷体"/>
          <w:color w:val="000000"/>
          <w:sz w:val="32"/>
          <w:szCs w:val="32"/>
        </w:rPr>
      </w:pPr>
      <w:r>
        <w:rPr>
          <w:rFonts w:ascii="华文楷体" w:eastAsia="华文楷体" w:hAnsi="华文楷体" w:cs="华文楷体" w:hint="eastAsia"/>
          <w:color w:val="000000"/>
          <w:sz w:val="32"/>
          <w:szCs w:val="32"/>
        </w:rPr>
        <w:t>北京分行联系人：</w:t>
      </w:r>
      <w:proofErr w:type="gramStart"/>
      <w:r>
        <w:rPr>
          <w:rFonts w:ascii="华文楷体" w:eastAsia="华文楷体" w:hAnsi="华文楷体" w:cs="华文楷体" w:hint="eastAsia"/>
          <w:color w:val="000000"/>
          <w:sz w:val="32"/>
          <w:szCs w:val="32"/>
        </w:rPr>
        <w:t>韩梦</w:t>
      </w:r>
      <w:proofErr w:type="gramEnd"/>
      <w:r>
        <w:rPr>
          <w:rFonts w:ascii="华文楷体" w:eastAsia="华文楷体" w:hAnsi="华文楷体" w:cs="华文楷体" w:hint="eastAsia"/>
          <w:color w:val="000000"/>
          <w:sz w:val="32"/>
          <w:szCs w:val="32"/>
        </w:rPr>
        <w:t xml:space="preserve">  （85122083）</w:t>
      </w:r>
    </w:p>
    <w:p w:rsidR="000F6D72" w:rsidRDefault="000F6D72">
      <w:pPr>
        <w:spacing w:line="560" w:lineRule="exact"/>
        <w:ind w:left="284" w:firstLineChars="201" w:firstLine="643"/>
        <w:rPr>
          <w:rFonts w:ascii="华文楷体" w:eastAsia="华文楷体" w:hAnsi="华文楷体" w:cs="华文楷体"/>
          <w:color w:val="000000"/>
          <w:sz w:val="32"/>
          <w:szCs w:val="32"/>
        </w:rPr>
      </w:pPr>
      <w:r>
        <w:rPr>
          <w:rFonts w:ascii="华文楷体" w:eastAsia="华文楷体" w:hAnsi="华文楷体" w:cs="华文楷体" w:hint="eastAsia"/>
          <w:color w:val="000000"/>
          <w:sz w:val="32"/>
          <w:szCs w:val="32"/>
        </w:rPr>
        <w:t>中银大厦支行：何智辉（66531561）</w:t>
      </w:r>
    </w:p>
    <w:p w:rsidR="000F6D72" w:rsidRDefault="000F6D72">
      <w:pPr>
        <w:spacing w:line="560" w:lineRule="exact"/>
        <w:ind w:left="284" w:firstLineChars="201" w:firstLine="643"/>
        <w:rPr>
          <w:rFonts w:ascii="华文楷体" w:eastAsia="华文楷体" w:hAnsi="华文楷体" w:cs="华文楷体"/>
          <w:color w:val="000000"/>
          <w:sz w:val="32"/>
          <w:szCs w:val="32"/>
        </w:rPr>
      </w:pPr>
      <w:r>
        <w:rPr>
          <w:rFonts w:ascii="华文楷体" w:eastAsia="华文楷体" w:hAnsi="华文楷体" w:cs="华文楷体" w:hint="eastAsia"/>
          <w:color w:val="000000"/>
          <w:sz w:val="32"/>
          <w:szCs w:val="32"/>
        </w:rPr>
        <w:t>信用卡业务办理联系人：傅倩琪（66591570）</w:t>
      </w:r>
    </w:p>
    <w:p w:rsidR="000F6D72" w:rsidRDefault="000F6D72">
      <w:pPr>
        <w:spacing w:line="560" w:lineRule="exact"/>
        <w:ind w:left="284" w:firstLineChars="201" w:firstLine="643"/>
        <w:rPr>
          <w:rFonts w:ascii="华文楷体" w:eastAsia="华文楷体" w:hAnsi="华文楷体" w:cs="华文楷体"/>
          <w:color w:val="000000"/>
          <w:sz w:val="32"/>
          <w:szCs w:val="32"/>
        </w:rPr>
      </w:pPr>
      <w:r>
        <w:rPr>
          <w:rFonts w:ascii="华文楷体" w:eastAsia="华文楷体" w:hAnsi="华文楷体" w:cs="华文楷体" w:hint="eastAsia"/>
          <w:color w:val="000000"/>
          <w:sz w:val="32"/>
          <w:szCs w:val="32"/>
        </w:rPr>
        <w:t>借记卡业务办理联系人：焦健（66591048）</w:t>
      </w:r>
    </w:p>
    <w:sectPr w:rsidR="000F6D72">
      <w:footerReference w:type="even" r:id="rId12"/>
      <w:footerReference w:type="default" r:id="rId13"/>
      <w:pgSz w:w="11906" w:h="16838"/>
      <w:pgMar w:top="1440" w:right="1080" w:bottom="1440" w:left="108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7696" w:rsidRDefault="00007696">
      <w:r>
        <w:separator/>
      </w:r>
    </w:p>
  </w:endnote>
  <w:endnote w:type="continuationSeparator" w:id="0">
    <w:p w:rsidR="00007696" w:rsidRDefault="00007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enlo">
    <w:altName w:val="Segoe Print"/>
    <w:charset w:val="00"/>
    <w:family w:val="auto"/>
    <w:pitch w:val="default"/>
    <w:sig w:usb0="00000000" w:usb1="00000000" w:usb2="00000000" w:usb3="00000000" w:csb0="0004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华文楷体">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Helvetica Neue">
    <w:altName w:val="Segoe Print"/>
    <w:charset w:val="00"/>
    <w:family w:val="auto"/>
    <w:pitch w:val="default"/>
    <w:sig w:usb0="00000000" w:usb1="00000000" w:usb2="00000000"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D72" w:rsidRDefault="000F6D72">
    <w:pPr>
      <w:pStyle w:val="ab"/>
      <w:framePr w:wrap="around" w:vAnchor="text" w:hAnchor="margin" w:xAlign="center" w:y="1"/>
      <w:rPr>
        <w:rStyle w:val="a3"/>
      </w:rPr>
    </w:pPr>
    <w:r>
      <w:fldChar w:fldCharType="begin"/>
    </w:r>
    <w:r>
      <w:rPr>
        <w:rStyle w:val="a3"/>
      </w:rPr>
      <w:instrText xml:space="preserve">PAGE  </w:instrText>
    </w:r>
    <w:r>
      <w:fldChar w:fldCharType="end"/>
    </w:r>
  </w:p>
  <w:p w:rsidR="000F6D72" w:rsidRDefault="000F6D72">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D72" w:rsidRDefault="000F6D72">
    <w:pPr>
      <w:pStyle w:val="ab"/>
      <w:framePr w:wrap="around" w:vAnchor="text" w:hAnchor="margin" w:xAlign="center" w:y="1"/>
      <w:rPr>
        <w:rStyle w:val="a3"/>
      </w:rPr>
    </w:pPr>
    <w:r>
      <w:fldChar w:fldCharType="begin"/>
    </w:r>
    <w:r>
      <w:rPr>
        <w:rStyle w:val="a3"/>
      </w:rPr>
      <w:instrText xml:space="preserve">PAGE  </w:instrText>
    </w:r>
    <w:r>
      <w:fldChar w:fldCharType="separate"/>
    </w:r>
    <w:r w:rsidR="00DF7F87">
      <w:rPr>
        <w:rStyle w:val="a3"/>
        <w:noProof/>
      </w:rPr>
      <w:t>3</w:t>
    </w:r>
    <w:r>
      <w:fldChar w:fldCharType="end"/>
    </w:r>
  </w:p>
  <w:p w:rsidR="000F6D72" w:rsidRDefault="000F6D72">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7696" w:rsidRDefault="00007696">
      <w:r>
        <w:separator/>
      </w:r>
    </w:p>
  </w:footnote>
  <w:footnote w:type="continuationSeparator" w:id="0">
    <w:p w:rsidR="00007696" w:rsidRDefault="000076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CAF000C"/>
    <w:multiLevelType w:val="multilevel"/>
    <w:tmpl w:val="5CAF000C"/>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1651"/>
    <w:rsid w:val="000017D4"/>
    <w:rsid w:val="0000264B"/>
    <w:rsid w:val="000060B9"/>
    <w:rsid w:val="00007577"/>
    <w:rsid w:val="00007696"/>
    <w:rsid w:val="0001262C"/>
    <w:rsid w:val="00016BB6"/>
    <w:rsid w:val="00023B7B"/>
    <w:rsid w:val="00024691"/>
    <w:rsid w:val="00026157"/>
    <w:rsid w:val="00027AF3"/>
    <w:rsid w:val="0003229A"/>
    <w:rsid w:val="00040E4E"/>
    <w:rsid w:val="000415EB"/>
    <w:rsid w:val="000435FC"/>
    <w:rsid w:val="00055E5B"/>
    <w:rsid w:val="000615DA"/>
    <w:rsid w:val="00063789"/>
    <w:rsid w:val="000710E0"/>
    <w:rsid w:val="00071781"/>
    <w:rsid w:val="00072CC0"/>
    <w:rsid w:val="0007648B"/>
    <w:rsid w:val="000808D3"/>
    <w:rsid w:val="000821FB"/>
    <w:rsid w:val="0008656B"/>
    <w:rsid w:val="00096CD9"/>
    <w:rsid w:val="000975AF"/>
    <w:rsid w:val="000A11E1"/>
    <w:rsid w:val="000A60A3"/>
    <w:rsid w:val="000B31A7"/>
    <w:rsid w:val="000B4F70"/>
    <w:rsid w:val="000B6B0C"/>
    <w:rsid w:val="000C54C6"/>
    <w:rsid w:val="000C7F88"/>
    <w:rsid w:val="000D2C2C"/>
    <w:rsid w:val="000E083D"/>
    <w:rsid w:val="000E54F9"/>
    <w:rsid w:val="000F54B6"/>
    <w:rsid w:val="000F6D72"/>
    <w:rsid w:val="00100503"/>
    <w:rsid w:val="0011255B"/>
    <w:rsid w:val="001171AD"/>
    <w:rsid w:val="001177F3"/>
    <w:rsid w:val="00123CB4"/>
    <w:rsid w:val="00124788"/>
    <w:rsid w:val="00130608"/>
    <w:rsid w:val="00135032"/>
    <w:rsid w:val="00136856"/>
    <w:rsid w:val="00144BA3"/>
    <w:rsid w:val="00150F94"/>
    <w:rsid w:val="00154C4B"/>
    <w:rsid w:val="001574D1"/>
    <w:rsid w:val="0016502B"/>
    <w:rsid w:val="00172A27"/>
    <w:rsid w:val="001758A7"/>
    <w:rsid w:val="0018655B"/>
    <w:rsid w:val="00193F13"/>
    <w:rsid w:val="001A13BF"/>
    <w:rsid w:val="001A2F73"/>
    <w:rsid w:val="001A7417"/>
    <w:rsid w:val="001B78DE"/>
    <w:rsid w:val="001C36FA"/>
    <w:rsid w:val="001E31A2"/>
    <w:rsid w:val="001E4B4B"/>
    <w:rsid w:val="001E65B4"/>
    <w:rsid w:val="001F1CD3"/>
    <w:rsid w:val="001F5ED7"/>
    <w:rsid w:val="002043D0"/>
    <w:rsid w:val="00205B02"/>
    <w:rsid w:val="00210F0B"/>
    <w:rsid w:val="002116AA"/>
    <w:rsid w:val="002172D4"/>
    <w:rsid w:val="00230A26"/>
    <w:rsid w:val="00231124"/>
    <w:rsid w:val="00232729"/>
    <w:rsid w:val="00233B61"/>
    <w:rsid w:val="002363A3"/>
    <w:rsid w:val="00236E0F"/>
    <w:rsid w:val="002416CD"/>
    <w:rsid w:val="0024253D"/>
    <w:rsid w:val="0024528E"/>
    <w:rsid w:val="00250BEE"/>
    <w:rsid w:val="00251BCF"/>
    <w:rsid w:val="00261E38"/>
    <w:rsid w:val="002677E9"/>
    <w:rsid w:val="00271326"/>
    <w:rsid w:val="00271ED2"/>
    <w:rsid w:val="00275D7A"/>
    <w:rsid w:val="002828C4"/>
    <w:rsid w:val="00283B30"/>
    <w:rsid w:val="00283C44"/>
    <w:rsid w:val="00287C7A"/>
    <w:rsid w:val="00296BD0"/>
    <w:rsid w:val="002971F2"/>
    <w:rsid w:val="002A124C"/>
    <w:rsid w:val="002A18C3"/>
    <w:rsid w:val="002A4B69"/>
    <w:rsid w:val="002B04B1"/>
    <w:rsid w:val="002B36AB"/>
    <w:rsid w:val="002B6395"/>
    <w:rsid w:val="002C4C17"/>
    <w:rsid w:val="002C5363"/>
    <w:rsid w:val="002C5B4F"/>
    <w:rsid w:val="002E0AFB"/>
    <w:rsid w:val="002E1038"/>
    <w:rsid w:val="002E16EE"/>
    <w:rsid w:val="002E2416"/>
    <w:rsid w:val="002E3E8A"/>
    <w:rsid w:val="002E5373"/>
    <w:rsid w:val="002F3F70"/>
    <w:rsid w:val="002F4E84"/>
    <w:rsid w:val="003019E8"/>
    <w:rsid w:val="00302F81"/>
    <w:rsid w:val="00314270"/>
    <w:rsid w:val="003202DE"/>
    <w:rsid w:val="003209E7"/>
    <w:rsid w:val="003371E0"/>
    <w:rsid w:val="00340F07"/>
    <w:rsid w:val="003432FA"/>
    <w:rsid w:val="003448C5"/>
    <w:rsid w:val="00347801"/>
    <w:rsid w:val="003503B7"/>
    <w:rsid w:val="0035164D"/>
    <w:rsid w:val="00351EED"/>
    <w:rsid w:val="003538A3"/>
    <w:rsid w:val="003628BF"/>
    <w:rsid w:val="00363C4F"/>
    <w:rsid w:val="00364864"/>
    <w:rsid w:val="003806B5"/>
    <w:rsid w:val="0038626A"/>
    <w:rsid w:val="00387049"/>
    <w:rsid w:val="00390BCC"/>
    <w:rsid w:val="003921B5"/>
    <w:rsid w:val="00397851"/>
    <w:rsid w:val="003A30EA"/>
    <w:rsid w:val="003A34F6"/>
    <w:rsid w:val="003A3EDD"/>
    <w:rsid w:val="003B71FC"/>
    <w:rsid w:val="003C62C8"/>
    <w:rsid w:val="003D1672"/>
    <w:rsid w:val="003D57DC"/>
    <w:rsid w:val="003D5F4B"/>
    <w:rsid w:val="003D7299"/>
    <w:rsid w:val="003D75D2"/>
    <w:rsid w:val="003E03E2"/>
    <w:rsid w:val="003E225E"/>
    <w:rsid w:val="003F184C"/>
    <w:rsid w:val="003F5979"/>
    <w:rsid w:val="0040360D"/>
    <w:rsid w:val="00412415"/>
    <w:rsid w:val="00412E28"/>
    <w:rsid w:val="004147A8"/>
    <w:rsid w:val="00427CB1"/>
    <w:rsid w:val="00442971"/>
    <w:rsid w:val="00450600"/>
    <w:rsid w:val="00452758"/>
    <w:rsid w:val="00454F5E"/>
    <w:rsid w:val="00454F88"/>
    <w:rsid w:val="004614CB"/>
    <w:rsid w:val="004624FE"/>
    <w:rsid w:val="00463687"/>
    <w:rsid w:val="004642AC"/>
    <w:rsid w:val="0046539C"/>
    <w:rsid w:val="00466753"/>
    <w:rsid w:val="00482050"/>
    <w:rsid w:val="00493A64"/>
    <w:rsid w:val="004B20AE"/>
    <w:rsid w:val="004B68A0"/>
    <w:rsid w:val="004C0DA3"/>
    <w:rsid w:val="004C2B2F"/>
    <w:rsid w:val="004C2EC2"/>
    <w:rsid w:val="004C4DF7"/>
    <w:rsid w:val="004D4C04"/>
    <w:rsid w:val="004D7312"/>
    <w:rsid w:val="004E277E"/>
    <w:rsid w:val="004E2DF5"/>
    <w:rsid w:val="004E73B1"/>
    <w:rsid w:val="004E7DAF"/>
    <w:rsid w:val="004F2C65"/>
    <w:rsid w:val="004F51E5"/>
    <w:rsid w:val="005074A2"/>
    <w:rsid w:val="00511AEB"/>
    <w:rsid w:val="00522811"/>
    <w:rsid w:val="005235DC"/>
    <w:rsid w:val="00533A5B"/>
    <w:rsid w:val="00536AD1"/>
    <w:rsid w:val="00553A9D"/>
    <w:rsid w:val="00560050"/>
    <w:rsid w:val="005951F8"/>
    <w:rsid w:val="00596E20"/>
    <w:rsid w:val="005A3CF9"/>
    <w:rsid w:val="005B2D11"/>
    <w:rsid w:val="005B630E"/>
    <w:rsid w:val="005C1787"/>
    <w:rsid w:val="005D03A8"/>
    <w:rsid w:val="005D6BE5"/>
    <w:rsid w:val="005D6EBF"/>
    <w:rsid w:val="005E0231"/>
    <w:rsid w:val="005E2A81"/>
    <w:rsid w:val="005E37BF"/>
    <w:rsid w:val="005E5E75"/>
    <w:rsid w:val="005E6714"/>
    <w:rsid w:val="005F2876"/>
    <w:rsid w:val="005F34C7"/>
    <w:rsid w:val="005F582B"/>
    <w:rsid w:val="005F5D80"/>
    <w:rsid w:val="005F65FF"/>
    <w:rsid w:val="005F7B34"/>
    <w:rsid w:val="00600E4D"/>
    <w:rsid w:val="00603B6F"/>
    <w:rsid w:val="00606997"/>
    <w:rsid w:val="00607625"/>
    <w:rsid w:val="00612273"/>
    <w:rsid w:val="006252FD"/>
    <w:rsid w:val="006274DC"/>
    <w:rsid w:val="006311CC"/>
    <w:rsid w:val="0063617C"/>
    <w:rsid w:val="006457B0"/>
    <w:rsid w:val="0065373A"/>
    <w:rsid w:val="00661D78"/>
    <w:rsid w:val="00663E36"/>
    <w:rsid w:val="006673E5"/>
    <w:rsid w:val="006911E7"/>
    <w:rsid w:val="00691397"/>
    <w:rsid w:val="00695468"/>
    <w:rsid w:val="006A08D0"/>
    <w:rsid w:val="006A1596"/>
    <w:rsid w:val="006A44D7"/>
    <w:rsid w:val="006B7475"/>
    <w:rsid w:val="006C2FE6"/>
    <w:rsid w:val="006C5F3D"/>
    <w:rsid w:val="006C6519"/>
    <w:rsid w:val="006C7739"/>
    <w:rsid w:val="006D7843"/>
    <w:rsid w:val="006E1319"/>
    <w:rsid w:val="006E1F29"/>
    <w:rsid w:val="006E7648"/>
    <w:rsid w:val="006F2EF4"/>
    <w:rsid w:val="006F68F4"/>
    <w:rsid w:val="007120CB"/>
    <w:rsid w:val="00712793"/>
    <w:rsid w:val="00724AD4"/>
    <w:rsid w:val="00724F96"/>
    <w:rsid w:val="0073319A"/>
    <w:rsid w:val="00735EFB"/>
    <w:rsid w:val="00742891"/>
    <w:rsid w:val="00743EF3"/>
    <w:rsid w:val="007516B4"/>
    <w:rsid w:val="00755EE9"/>
    <w:rsid w:val="007618A4"/>
    <w:rsid w:val="00766EBF"/>
    <w:rsid w:val="007677AF"/>
    <w:rsid w:val="00772CA9"/>
    <w:rsid w:val="00784FD3"/>
    <w:rsid w:val="007861F6"/>
    <w:rsid w:val="00793337"/>
    <w:rsid w:val="00794066"/>
    <w:rsid w:val="0079517C"/>
    <w:rsid w:val="007978D2"/>
    <w:rsid w:val="007A2883"/>
    <w:rsid w:val="007A6E37"/>
    <w:rsid w:val="007B0605"/>
    <w:rsid w:val="007B1F9D"/>
    <w:rsid w:val="007B7281"/>
    <w:rsid w:val="007C02AA"/>
    <w:rsid w:val="007C1E44"/>
    <w:rsid w:val="007C37D1"/>
    <w:rsid w:val="007C49B6"/>
    <w:rsid w:val="007C6E91"/>
    <w:rsid w:val="007E1CB9"/>
    <w:rsid w:val="007E43F8"/>
    <w:rsid w:val="007F28E3"/>
    <w:rsid w:val="00804BA6"/>
    <w:rsid w:val="00811F9E"/>
    <w:rsid w:val="0082269B"/>
    <w:rsid w:val="00822CEA"/>
    <w:rsid w:val="00827CC5"/>
    <w:rsid w:val="00827FBF"/>
    <w:rsid w:val="0083096F"/>
    <w:rsid w:val="00844084"/>
    <w:rsid w:val="008503F8"/>
    <w:rsid w:val="00852817"/>
    <w:rsid w:val="00853BF3"/>
    <w:rsid w:val="00854BDE"/>
    <w:rsid w:val="00855B72"/>
    <w:rsid w:val="0085742D"/>
    <w:rsid w:val="008622C1"/>
    <w:rsid w:val="00864690"/>
    <w:rsid w:val="0086678C"/>
    <w:rsid w:val="00866865"/>
    <w:rsid w:val="00880A17"/>
    <w:rsid w:val="00884230"/>
    <w:rsid w:val="00885C06"/>
    <w:rsid w:val="00887295"/>
    <w:rsid w:val="00891694"/>
    <w:rsid w:val="00892C78"/>
    <w:rsid w:val="00893691"/>
    <w:rsid w:val="008A4C68"/>
    <w:rsid w:val="008B5D45"/>
    <w:rsid w:val="008C2CDA"/>
    <w:rsid w:val="008C3F8F"/>
    <w:rsid w:val="008C5578"/>
    <w:rsid w:val="008C7463"/>
    <w:rsid w:val="008D14CC"/>
    <w:rsid w:val="008E130C"/>
    <w:rsid w:val="008E6434"/>
    <w:rsid w:val="008E78F6"/>
    <w:rsid w:val="008F1958"/>
    <w:rsid w:val="00902291"/>
    <w:rsid w:val="00902D06"/>
    <w:rsid w:val="00907046"/>
    <w:rsid w:val="0091035F"/>
    <w:rsid w:val="009127AE"/>
    <w:rsid w:val="009173BE"/>
    <w:rsid w:val="009176E5"/>
    <w:rsid w:val="00920B1D"/>
    <w:rsid w:val="00924FC0"/>
    <w:rsid w:val="00925ADF"/>
    <w:rsid w:val="00930EAF"/>
    <w:rsid w:val="00932DB9"/>
    <w:rsid w:val="00933F5E"/>
    <w:rsid w:val="00935B60"/>
    <w:rsid w:val="0094001B"/>
    <w:rsid w:val="00942731"/>
    <w:rsid w:val="00944661"/>
    <w:rsid w:val="00957472"/>
    <w:rsid w:val="00963F47"/>
    <w:rsid w:val="00964040"/>
    <w:rsid w:val="009646DB"/>
    <w:rsid w:val="00980967"/>
    <w:rsid w:val="00983B97"/>
    <w:rsid w:val="0098691D"/>
    <w:rsid w:val="00986DD1"/>
    <w:rsid w:val="009920DB"/>
    <w:rsid w:val="009A1654"/>
    <w:rsid w:val="009A2FED"/>
    <w:rsid w:val="009A45B7"/>
    <w:rsid w:val="009A64BC"/>
    <w:rsid w:val="009B1E6E"/>
    <w:rsid w:val="009C0700"/>
    <w:rsid w:val="009C6BCF"/>
    <w:rsid w:val="009C7EC7"/>
    <w:rsid w:val="009D5C81"/>
    <w:rsid w:val="009D6DA7"/>
    <w:rsid w:val="009D786E"/>
    <w:rsid w:val="009E0D04"/>
    <w:rsid w:val="009E10BB"/>
    <w:rsid w:val="009E484D"/>
    <w:rsid w:val="009E4ED7"/>
    <w:rsid w:val="009F5DBD"/>
    <w:rsid w:val="00A01531"/>
    <w:rsid w:val="00A11AC2"/>
    <w:rsid w:val="00A11DF4"/>
    <w:rsid w:val="00A1290C"/>
    <w:rsid w:val="00A12C2E"/>
    <w:rsid w:val="00A14E72"/>
    <w:rsid w:val="00A14FBA"/>
    <w:rsid w:val="00A15C96"/>
    <w:rsid w:val="00A161B0"/>
    <w:rsid w:val="00A22720"/>
    <w:rsid w:val="00A24F6D"/>
    <w:rsid w:val="00A34BB0"/>
    <w:rsid w:val="00A36DF5"/>
    <w:rsid w:val="00A36F34"/>
    <w:rsid w:val="00A375C4"/>
    <w:rsid w:val="00A40B6A"/>
    <w:rsid w:val="00A40D53"/>
    <w:rsid w:val="00A41A52"/>
    <w:rsid w:val="00A4771E"/>
    <w:rsid w:val="00A65022"/>
    <w:rsid w:val="00A6556F"/>
    <w:rsid w:val="00A65617"/>
    <w:rsid w:val="00A66616"/>
    <w:rsid w:val="00A70E37"/>
    <w:rsid w:val="00A759C6"/>
    <w:rsid w:val="00A813EE"/>
    <w:rsid w:val="00A839A9"/>
    <w:rsid w:val="00A8433D"/>
    <w:rsid w:val="00A85A37"/>
    <w:rsid w:val="00A85FE7"/>
    <w:rsid w:val="00AA68BC"/>
    <w:rsid w:val="00AB207E"/>
    <w:rsid w:val="00AB24DE"/>
    <w:rsid w:val="00AB724D"/>
    <w:rsid w:val="00AC2EDE"/>
    <w:rsid w:val="00AC43E1"/>
    <w:rsid w:val="00AC46B6"/>
    <w:rsid w:val="00AC4AD7"/>
    <w:rsid w:val="00AD0667"/>
    <w:rsid w:val="00AE2DB3"/>
    <w:rsid w:val="00AE659F"/>
    <w:rsid w:val="00AE68DD"/>
    <w:rsid w:val="00AE7953"/>
    <w:rsid w:val="00AF4F0D"/>
    <w:rsid w:val="00B01B65"/>
    <w:rsid w:val="00B0433F"/>
    <w:rsid w:val="00B0504E"/>
    <w:rsid w:val="00B15E0D"/>
    <w:rsid w:val="00B174DF"/>
    <w:rsid w:val="00B26217"/>
    <w:rsid w:val="00B277AE"/>
    <w:rsid w:val="00B312A1"/>
    <w:rsid w:val="00B32E41"/>
    <w:rsid w:val="00B340D5"/>
    <w:rsid w:val="00B3662E"/>
    <w:rsid w:val="00B3667A"/>
    <w:rsid w:val="00B433D9"/>
    <w:rsid w:val="00B457F3"/>
    <w:rsid w:val="00B474B4"/>
    <w:rsid w:val="00B55D89"/>
    <w:rsid w:val="00B563A2"/>
    <w:rsid w:val="00B57D9D"/>
    <w:rsid w:val="00B67BBE"/>
    <w:rsid w:val="00B71090"/>
    <w:rsid w:val="00B7161E"/>
    <w:rsid w:val="00B72122"/>
    <w:rsid w:val="00B75E9D"/>
    <w:rsid w:val="00B778D3"/>
    <w:rsid w:val="00B827F8"/>
    <w:rsid w:val="00B85641"/>
    <w:rsid w:val="00B872B0"/>
    <w:rsid w:val="00B905FE"/>
    <w:rsid w:val="00B93EB2"/>
    <w:rsid w:val="00B94D9C"/>
    <w:rsid w:val="00B97642"/>
    <w:rsid w:val="00BA4CF0"/>
    <w:rsid w:val="00BA5CEC"/>
    <w:rsid w:val="00BB3EEE"/>
    <w:rsid w:val="00BC30E7"/>
    <w:rsid w:val="00BD5A9A"/>
    <w:rsid w:val="00BD5E14"/>
    <w:rsid w:val="00BE001B"/>
    <w:rsid w:val="00BE1F97"/>
    <w:rsid w:val="00BF213A"/>
    <w:rsid w:val="00BF217E"/>
    <w:rsid w:val="00BF2674"/>
    <w:rsid w:val="00BF49DD"/>
    <w:rsid w:val="00BF7CA6"/>
    <w:rsid w:val="00C016E0"/>
    <w:rsid w:val="00C04C82"/>
    <w:rsid w:val="00C077A5"/>
    <w:rsid w:val="00C101A4"/>
    <w:rsid w:val="00C116EE"/>
    <w:rsid w:val="00C128BE"/>
    <w:rsid w:val="00C132C1"/>
    <w:rsid w:val="00C16B3C"/>
    <w:rsid w:val="00C16ECD"/>
    <w:rsid w:val="00C1776D"/>
    <w:rsid w:val="00C21187"/>
    <w:rsid w:val="00C21543"/>
    <w:rsid w:val="00C23701"/>
    <w:rsid w:val="00C320C3"/>
    <w:rsid w:val="00C356AD"/>
    <w:rsid w:val="00C54E23"/>
    <w:rsid w:val="00C610F2"/>
    <w:rsid w:val="00C70AC4"/>
    <w:rsid w:val="00C71A39"/>
    <w:rsid w:val="00C736D2"/>
    <w:rsid w:val="00C76FD6"/>
    <w:rsid w:val="00C8509D"/>
    <w:rsid w:val="00C87A59"/>
    <w:rsid w:val="00C92318"/>
    <w:rsid w:val="00C95497"/>
    <w:rsid w:val="00CA6DD8"/>
    <w:rsid w:val="00CB1A3A"/>
    <w:rsid w:val="00CB709A"/>
    <w:rsid w:val="00CB7AB1"/>
    <w:rsid w:val="00CC06D8"/>
    <w:rsid w:val="00CC3BCC"/>
    <w:rsid w:val="00CE26D3"/>
    <w:rsid w:val="00CE6796"/>
    <w:rsid w:val="00CE6D74"/>
    <w:rsid w:val="00CF25D7"/>
    <w:rsid w:val="00D007A9"/>
    <w:rsid w:val="00D05FBF"/>
    <w:rsid w:val="00D20B20"/>
    <w:rsid w:val="00D213CB"/>
    <w:rsid w:val="00D22DCE"/>
    <w:rsid w:val="00D24F36"/>
    <w:rsid w:val="00D25B52"/>
    <w:rsid w:val="00D27D7D"/>
    <w:rsid w:val="00D314FF"/>
    <w:rsid w:val="00D315D1"/>
    <w:rsid w:val="00D32FCD"/>
    <w:rsid w:val="00D33026"/>
    <w:rsid w:val="00D34088"/>
    <w:rsid w:val="00D40565"/>
    <w:rsid w:val="00D42525"/>
    <w:rsid w:val="00D42CDC"/>
    <w:rsid w:val="00D44588"/>
    <w:rsid w:val="00D46D58"/>
    <w:rsid w:val="00D51529"/>
    <w:rsid w:val="00D53431"/>
    <w:rsid w:val="00D678BF"/>
    <w:rsid w:val="00D67AC1"/>
    <w:rsid w:val="00D70AD4"/>
    <w:rsid w:val="00D72176"/>
    <w:rsid w:val="00D766C3"/>
    <w:rsid w:val="00D80F80"/>
    <w:rsid w:val="00D81FA0"/>
    <w:rsid w:val="00D86DC0"/>
    <w:rsid w:val="00D9491F"/>
    <w:rsid w:val="00D94D98"/>
    <w:rsid w:val="00D950EE"/>
    <w:rsid w:val="00D979F6"/>
    <w:rsid w:val="00DA1ABD"/>
    <w:rsid w:val="00DA3CBE"/>
    <w:rsid w:val="00DA4121"/>
    <w:rsid w:val="00DA4966"/>
    <w:rsid w:val="00DA7016"/>
    <w:rsid w:val="00DB443D"/>
    <w:rsid w:val="00DB4649"/>
    <w:rsid w:val="00DC5DBF"/>
    <w:rsid w:val="00DE24E6"/>
    <w:rsid w:val="00DE278C"/>
    <w:rsid w:val="00DE4E6E"/>
    <w:rsid w:val="00DE5449"/>
    <w:rsid w:val="00DE5CEB"/>
    <w:rsid w:val="00DF3689"/>
    <w:rsid w:val="00DF4CEC"/>
    <w:rsid w:val="00DF7EBF"/>
    <w:rsid w:val="00DF7F87"/>
    <w:rsid w:val="00E00C58"/>
    <w:rsid w:val="00E02412"/>
    <w:rsid w:val="00E1063B"/>
    <w:rsid w:val="00E12B27"/>
    <w:rsid w:val="00E130C2"/>
    <w:rsid w:val="00E13C26"/>
    <w:rsid w:val="00E26666"/>
    <w:rsid w:val="00E304AE"/>
    <w:rsid w:val="00E3566F"/>
    <w:rsid w:val="00E36005"/>
    <w:rsid w:val="00E42F89"/>
    <w:rsid w:val="00E43824"/>
    <w:rsid w:val="00E4548B"/>
    <w:rsid w:val="00E45A60"/>
    <w:rsid w:val="00E467EA"/>
    <w:rsid w:val="00E470F7"/>
    <w:rsid w:val="00E4764E"/>
    <w:rsid w:val="00E52756"/>
    <w:rsid w:val="00E559FA"/>
    <w:rsid w:val="00E646BC"/>
    <w:rsid w:val="00E65348"/>
    <w:rsid w:val="00E70328"/>
    <w:rsid w:val="00E731BA"/>
    <w:rsid w:val="00E756D4"/>
    <w:rsid w:val="00E773B9"/>
    <w:rsid w:val="00E8671F"/>
    <w:rsid w:val="00E94728"/>
    <w:rsid w:val="00E96A14"/>
    <w:rsid w:val="00EA13B9"/>
    <w:rsid w:val="00EA48FB"/>
    <w:rsid w:val="00EA5C5B"/>
    <w:rsid w:val="00EA7F4B"/>
    <w:rsid w:val="00EB2D82"/>
    <w:rsid w:val="00EB5D08"/>
    <w:rsid w:val="00EB6F5F"/>
    <w:rsid w:val="00EB755A"/>
    <w:rsid w:val="00EB7D80"/>
    <w:rsid w:val="00EC263F"/>
    <w:rsid w:val="00EC7803"/>
    <w:rsid w:val="00ED1899"/>
    <w:rsid w:val="00ED349C"/>
    <w:rsid w:val="00ED4CB8"/>
    <w:rsid w:val="00ED641E"/>
    <w:rsid w:val="00ED6518"/>
    <w:rsid w:val="00ED657B"/>
    <w:rsid w:val="00ED679C"/>
    <w:rsid w:val="00EE514E"/>
    <w:rsid w:val="00EE79E0"/>
    <w:rsid w:val="00EF0F22"/>
    <w:rsid w:val="00F03AC7"/>
    <w:rsid w:val="00F03E0D"/>
    <w:rsid w:val="00F05D9A"/>
    <w:rsid w:val="00F05DD3"/>
    <w:rsid w:val="00F11674"/>
    <w:rsid w:val="00F157E4"/>
    <w:rsid w:val="00F233AE"/>
    <w:rsid w:val="00F314AF"/>
    <w:rsid w:val="00F316C4"/>
    <w:rsid w:val="00F31BBE"/>
    <w:rsid w:val="00F32DEA"/>
    <w:rsid w:val="00F40943"/>
    <w:rsid w:val="00F42558"/>
    <w:rsid w:val="00F52248"/>
    <w:rsid w:val="00F52D3C"/>
    <w:rsid w:val="00F52DD8"/>
    <w:rsid w:val="00F5364E"/>
    <w:rsid w:val="00F60408"/>
    <w:rsid w:val="00F60C1D"/>
    <w:rsid w:val="00F67D8D"/>
    <w:rsid w:val="00F71075"/>
    <w:rsid w:val="00F72DCD"/>
    <w:rsid w:val="00F80F5F"/>
    <w:rsid w:val="00F83DC2"/>
    <w:rsid w:val="00F85297"/>
    <w:rsid w:val="00F92AAA"/>
    <w:rsid w:val="00F950EB"/>
    <w:rsid w:val="00F96749"/>
    <w:rsid w:val="00FA1228"/>
    <w:rsid w:val="00FA1A4A"/>
    <w:rsid w:val="00FA799D"/>
    <w:rsid w:val="00FB1353"/>
    <w:rsid w:val="00FB36F3"/>
    <w:rsid w:val="00FB4162"/>
    <w:rsid w:val="00FB439A"/>
    <w:rsid w:val="00FC2B00"/>
    <w:rsid w:val="00FC7FBA"/>
    <w:rsid w:val="00FD1D08"/>
    <w:rsid w:val="00FD5B4A"/>
    <w:rsid w:val="00FD7625"/>
    <w:rsid w:val="00FE3113"/>
    <w:rsid w:val="00FE3A9C"/>
    <w:rsid w:val="00FE6887"/>
    <w:rsid w:val="00FF0324"/>
    <w:rsid w:val="00FF2007"/>
    <w:rsid w:val="03CC6BA8"/>
    <w:rsid w:val="03DD03CB"/>
    <w:rsid w:val="042D4536"/>
    <w:rsid w:val="070344F4"/>
    <w:rsid w:val="072A6C14"/>
    <w:rsid w:val="090D69C9"/>
    <w:rsid w:val="0ABF507A"/>
    <w:rsid w:val="0B502606"/>
    <w:rsid w:val="0D4E23A7"/>
    <w:rsid w:val="0E172F76"/>
    <w:rsid w:val="0E4800D8"/>
    <w:rsid w:val="0E6D29BD"/>
    <w:rsid w:val="0EBA7B30"/>
    <w:rsid w:val="0ECE1821"/>
    <w:rsid w:val="12B44236"/>
    <w:rsid w:val="12C16E71"/>
    <w:rsid w:val="13291227"/>
    <w:rsid w:val="140C0F6A"/>
    <w:rsid w:val="152A31D6"/>
    <w:rsid w:val="158E52C1"/>
    <w:rsid w:val="15C32F3A"/>
    <w:rsid w:val="15F879EB"/>
    <w:rsid w:val="161B28E0"/>
    <w:rsid w:val="1998583A"/>
    <w:rsid w:val="1C915540"/>
    <w:rsid w:val="1CA1056E"/>
    <w:rsid w:val="1E1A562C"/>
    <w:rsid w:val="257D6558"/>
    <w:rsid w:val="25C0504D"/>
    <w:rsid w:val="26730A9E"/>
    <w:rsid w:val="276A299E"/>
    <w:rsid w:val="2A5C14F3"/>
    <w:rsid w:val="2A6B7C61"/>
    <w:rsid w:val="2AC275E1"/>
    <w:rsid w:val="2B1B7E2B"/>
    <w:rsid w:val="2C777862"/>
    <w:rsid w:val="2D261C0D"/>
    <w:rsid w:val="2D6A7059"/>
    <w:rsid w:val="2DDF509A"/>
    <w:rsid w:val="2E351F92"/>
    <w:rsid w:val="2EB31CD4"/>
    <w:rsid w:val="2FC46BAC"/>
    <w:rsid w:val="300F6DF7"/>
    <w:rsid w:val="30AF0101"/>
    <w:rsid w:val="325C4733"/>
    <w:rsid w:val="328452FE"/>
    <w:rsid w:val="329F124C"/>
    <w:rsid w:val="33474A99"/>
    <w:rsid w:val="3408185D"/>
    <w:rsid w:val="36621F55"/>
    <w:rsid w:val="38505F8C"/>
    <w:rsid w:val="389F0117"/>
    <w:rsid w:val="3B754A17"/>
    <w:rsid w:val="3B89026A"/>
    <w:rsid w:val="3CC007CC"/>
    <w:rsid w:val="3D880C16"/>
    <w:rsid w:val="3DB61A6B"/>
    <w:rsid w:val="3DF51910"/>
    <w:rsid w:val="3E2C0F26"/>
    <w:rsid w:val="3EC530A0"/>
    <w:rsid w:val="3FB56BB0"/>
    <w:rsid w:val="411E2592"/>
    <w:rsid w:val="420E1BDF"/>
    <w:rsid w:val="42E30367"/>
    <w:rsid w:val="445C1CA4"/>
    <w:rsid w:val="461D6F07"/>
    <w:rsid w:val="46510B65"/>
    <w:rsid w:val="472357BE"/>
    <w:rsid w:val="497C5471"/>
    <w:rsid w:val="4C2758A7"/>
    <w:rsid w:val="4C4E7074"/>
    <w:rsid w:val="4F4A3B14"/>
    <w:rsid w:val="506511DC"/>
    <w:rsid w:val="5098519E"/>
    <w:rsid w:val="53044C0D"/>
    <w:rsid w:val="537E75F1"/>
    <w:rsid w:val="56A075C0"/>
    <w:rsid w:val="5BD16851"/>
    <w:rsid w:val="5D177F61"/>
    <w:rsid w:val="60873E69"/>
    <w:rsid w:val="61E55686"/>
    <w:rsid w:val="622076FE"/>
    <w:rsid w:val="62D61A35"/>
    <w:rsid w:val="64B34A10"/>
    <w:rsid w:val="64F26F78"/>
    <w:rsid w:val="662D4FE7"/>
    <w:rsid w:val="66A13B90"/>
    <w:rsid w:val="66D53187"/>
    <w:rsid w:val="66DF5D1D"/>
    <w:rsid w:val="690B120F"/>
    <w:rsid w:val="6AD327FF"/>
    <w:rsid w:val="6C1168A4"/>
    <w:rsid w:val="6D8A3421"/>
    <w:rsid w:val="700716BD"/>
    <w:rsid w:val="709110AC"/>
    <w:rsid w:val="71044834"/>
    <w:rsid w:val="7269449B"/>
    <w:rsid w:val="7278230A"/>
    <w:rsid w:val="73530D10"/>
    <w:rsid w:val="74587716"/>
    <w:rsid w:val="755250C2"/>
    <w:rsid w:val="790B53BD"/>
    <w:rsid w:val="7A8A7FBB"/>
    <w:rsid w:val="7CDE4885"/>
    <w:rsid w:val="7F4202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3"/>
    <o:shapelayout v:ext="edit">
      <o:idmap v:ext="edit" data="1"/>
    </o:shapelayout>
  </w:shapeDefaults>
  <w:decimalSymbol w:val="."/>
  <w:listSeparator w:val=","/>
  <w15:chartTrackingRefBased/>
  <w15:docId w15:val="{EA97AEA0-D3AF-41A9-A10E-266ECED58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3" w:uiPriority="39" w:unhideWhenUsed="1" w:qFormat="1"/>
    <w:lsdException w:name="caption" w:semiHidden="1" w:unhideWhenUsed="1" w:qFormat="1"/>
    <w:lsdException w:name="Title" w:qFormat="1"/>
    <w:lsdException w:name="Default Paragraph Font" w:semiHidden="1"/>
    <w:lsdException w:name="Subtitle" w:qFormat="1"/>
    <w:lsdException w:name="Hyperlink" w:uiPriority="99"/>
    <w:lsdException w:name="Strong" w:uiPriority="22" w:qFormat="1"/>
    <w:lsdException w:name="Emphasis" w:qFormat="1"/>
    <w:lsdException w:name="Normal (Web)"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99" w:qFormat="1"/>
    <w:lsdException w:name="Colorful Grid Accent 1" w:uiPriority="99" w:qFormat="1"/>
    <w:lsdException w:name="Light Shading Accent 2" w:uiPriority="99"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rPr>
      <w:i w:val="0"/>
    </w:rPr>
  </w:style>
  <w:style w:type="character" w:styleId="a3">
    <w:name w:val="page number"/>
    <w:basedOn w:val="a0"/>
  </w:style>
  <w:style w:type="character" w:styleId="HTML0">
    <w:name w:val="HTML Definition"/>
    <w:rPr>
      <w:i w:val="0"/>
    </w:rPr>
  </w:style>
  <w:style w:type="character" w:styleId="a4">
    <w:name w:val="FollowedHyperlink"/>
    <w:rPr>
      <w:color w:val="535353"/>
      <w:u w:val="none"/>
    </w:rPr>
  </w:style>
  <w:style w:type="character" w:styleId="HTML1">
    <w:name w:val="HTML Keyboard"/>
    <w:rPr>
      <w:rFonts w:ascii="Menlo" w:eastAsia="Menlo" w:hAnsi="Menlo" w:cs="Menlo" w:hint="default"/>
      <w:color w:val="FFFFFF"/>
      <w:sz w:val="21"/>
      <w:szCs w:val="21"/>
      <w:shd w:val="clear" w:color="auto" w:fill="333333"/>
    </w:rPr>
  </w:style>
  <w:style w:type="character" w:styleId="HTML2">
    <w:name w:val="HTML Variable"/>
    <w:rPr>
      <w:i w:val="0"/>
    </w:rPr>
  </w:style>
  <w:style w:type="character" w:styleId="a5">
    <w:name w:val="Emphasis"/>
    <w:qFormat/>
    <w:rPr>
      <w:i w:val="0"/>
    </w:rPr>
  </w:style>
  <w:style w:type="character" w:styleId="a6">
    <w:name w:val="Strong"/>
    <w:uiPriority w:val="22"/>
    <w:qFormat/>
    <w:rPr>
      <w:b/>
      <w:i w:val="0"/>
    </w:rPr>
  </w:style>
  <w:style w:type="character" w:styleId="HTML3">
    <w:name w:val="HTML Sample"/>
    <w:rPr>
      <w:rFonts w:ascii="Menlo" w:eastAsia="Menlo" w:hAnsi="Menlo" w:cs="Menlo" w:hint="default"/>
      <w:sz w:val="21"/>
      <w:szCs w:val="21"/>
    </w:rPr>
  </w:style>
  <w:style w:type="character" w:styleId="a7">
    <w:name w:val="Hyperlink"/>
    <w:uiPriority w:val="99"/>
    <w:rPr>
      <w:color w:val="535353"/>
      <w:u w:val="none"/>
    </w:rPr>
  </w:style>
  <w:style w:type="character" w:styleId="HTML4">
    <w:name w:val="HTML Code"/>
    <w:rPr>
      <w:rFonts w:ascii="Courier New" w:hAnsi="Courier New"/>
      <w:i w:val="0"/>
      <w:sz w:val="20"/>
    </w:rPr>
  </w:style>
  <w:style w:type="character" w:customStyle="1" w:styleId="1Char">
    <w:name w:val="标题 1 Char"/>
    <w:link w:val="1"/>
    <w:rPr>
      <w:b/>
      <w:bCs/>
      <w:kern w:val="44"/>
      <w:sz w:val="44"/>
      <w:szCs w:val="44"/>
    </w:rPr>
  </w:style>
  <w:style w:type="character" w:customStyle="1" w:styleId="Char">
    <w:name w:val="批注框文本 Char"/>
    <w:link w:val="a8"/>
    <w:rPr>
      <w:kern w:val="2"/>
      <w:sz w:val="18"/>
      <w:szCs w:val="18"/>
    </w:rPr>
  </w:style>
  <w:style w:type="character" w:customStyle="1" w:styleId="Char0">
    <w:name w:val="页眉 Char"/>
    <w:link w:val="a9"/>
    <w:rPr>
      <w:kern w:val="2"/>
      <w:sz w:val="18"/>
      <w:szCs w:val="18"/>
    </w:rPr>
  </w:style>
  <w:style w:type="character" w:customStyle="1" w:styleId="hover8">
    <w:name w:val="hover8"/>
    <w:rPr>
      <w:color w:val="FF6633"/>
    </w:rPr>
  </w:style>
  <w:style w:type="character" w:customStyle="1" w:styleId="active">
    <w:name w:val="active"/>
    <w:basedOn w:val="a0"/>
  </w:style>
  <w:style w:type="character" w:customStyle="1" w:styleId="hover">
    <w:name w:val="hover"/>
    <w:rPr>
      <w:color w:val="FF6633"/>
    </w:rPr>
  </w:style>
  <w:style w:type="paragraph" w:styleId="aa">
    <w:name w:val="Normal (Web)"/>
    <w:basedOn w:val="a"/>
    <w:uiPriority w:val="99"/>
    <w:unhideWhenUsed/>
    <w:pPr>
      <w:widowControl/>
      <w:spacing w:before="100" w:beforeAutospacing="1" w:after="100" w:afterAutospacing="1"/>
      <w:ind w:firstLine="420"/>
      <w:jc w:val="left"/>
    </w:pPr>
    <w:rPr>
      <w:rFonts w:ascii="宋体" w:hAnsi="宋体" w:cs="宋体"/>
      <w:kern w:val="0"/>
      <w:szCs w:val="21"/>
    </w:rPr>
  </w:style>
  <w:style w:type="paragraph" w:styleId="z-">
    <w:name w:val="HTML Top of Form"/>
    <w:basedOn w:val="a"/>
    <w:next w:val="a"/>
    <w:pPr>
      <w:pBdr>
        <w:bottom w:val="single" w:sz="6" w:space="1" w:color="auto"/>
      </w:pBdr>
      <w:jc w:val="center"/>
    </w:pPr>
    <w:rPr>
      <w:rFonts w:ascii="Arial"/>
      <w:vanish/>
      <w:sz w:val="16"/>
    </w:rPr>
  </w:style>
  <w:style w:type="paragraph" w:styleId="3">
    <w:name w:val="toc 3"/>
    <w:basedOn w:val="a"/>
    <w:next w:val="a"/>
    <w:uiPriority w:val="39"/>
    <w:unhideWhenUsed/>
    <w:qFormat/>
    <w:pPr>
      <w:widowControl/>
      <w:tabs>
        <w:tab w:val="right" w:leader="dot" w:pos="8296"/>
      </w:tabs>
      <w:spacing w:after="100" w:line="276" w:lineRule="auto"/>
      <w:ind w:firstLineChars="130" w:firstLine="418"/>
      <w:jc w:val="left"/>
    </w:pPr>
    <w:rPr>
      <w:rFonts w:eastAsia="仿宋_GB2312"/>
      <w:b/>
      <w:kern w:val="0"/>
      <w:sz w:val="32"/>
      <w:szCs w:val="32"/>
    </w:rPr>
  </w:style>
  <w:style w:type="paragraph" w:styleId="a8">
    <w:name w:val="Balloon Text"/>
    <w:basedOn w:val="a"/>
    <w:link w:val="Char"/>
    <w:rPr>
      <w:sz w:val="18"/>
      <w:szCs w:val="18"/>
    </w:rPr>
  </w:style>
  <w:style w:type="paragraph" w:styleId="10">
    <w:name w:val="toc 1"/>
    <w:basedOn w:val="a"/>
    <w:next w:val="a"/>
    <w:uiPriority w:val="39"/>
  </w:style>
  <w:style w:type="paragraph" w:styleId="TOC">
    <w:name w:val="TOC Heading"/>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styleId="z-0">
    <w:name w:val="HTML Bottom of Form"/>
    <w:basedOn w:val="a"/>
    <w:next w:val="a"/>
    <w:pPr>
      <w:pBdr>
        <w:top w:val="single" w:sz="6" w:space="1" w:color="auto"/>
      </w:pBdr>
      <w:jc w:val="center"/>
    </w:pPr>
    <w:rPr>
      <w:rFonts w:ascii="Arial"/>
      <w:vanish/>
      <w:sz w:val="16"/>
    </w:rPr>
  </w:style>
  <w:style w:type="paragraph" w:styleId="a9">
    <w:name w:val="header"/>
    <w:basedOn w:val="a"/>
    <w:link w:val="Char0"/>
    <w:pPr>
      <w:pBdr>
        <w:bottom w:val="single" w:sz="6" w:space="1" w:color="auto"/>
      </w:pBdr>
      <w:tabs>
        <w:tab w:val="center" w:pos="4153"/>
        <w:tab w:val="right" w:pos="8306"/>
      </w:tabs>
      <w:snapToGrid w:val="0"/>
      <w:jc w:val="center"/>
    </w:pPr>
    <w:rPr>
      <w:sz w:val="18"/>
      <w:szCs w:val="18"/>
    </w:rPr>
  </w:style>
  <w:style w:type="paragraph" w:customStyle="1" w:styleId="-11">
    <w:name w:val="彩色列表 - 强调文字颜色 11"/>
    <w:basedOn w:val="a"/>
    <w:uiPriority w:val="99"/>
    <w:unhideWhenUsed/>
    <w:pPr>
      <w:spacing w:line="360" w:lineRule="auto"/>
      <w:ind w:firstLineChars="200" w:firstLine="420"/>
    </w:pPr>
    <w:rPr>
      <w:rFonts w:ascii="Calibri" w:hAnsi="Calibri"/>
      <w:szCs w:val="22"/>
    </w:rPr>
  </w:style>
  <w:style w:type="paragraph" w:styleId="ab">
    <w:name w:val="footer"/>
    <w:basedOn w:val="a"/>
    <w:pPr>
      <w:tabs>
        <w:tab w:val="center" w:pos="4153"/>
        <w:tab w:val="right" w:pos="8306"/>
      </w:tabs>
      <w:snapToGrid w:val="0"/>
      <w:jc w:val="left"/>
    </w:pPr>
    <w:rPr>
      <w:sz w:val="18"/>
      <w:szCs w:val="18"/>
    </w:rPr>
  </w:style>
  <w:style w:type="paragraph" w:styleId="ac">
    <w:name w:val="List Paragraph"/>
    <w:basedOn w:val="a"/>
    <w:uiPriority w:val="34"/>
    <w:qFormat/>
    <w:pPr>
      <w:ind w:firstLineChars="200" w:firstLine="420"/>
    </w:pPr>
    <w:rPr>
      <w:rFonts w:ascii="Calibri" w:hAnsi="Calibri"/>
      <w:szCs w:val="22"/>
    </w:rPr>
  </w:style>
  <w:style w:type="table" w:styleId="ad">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Microsoft_Excel_97-2003____1.xls"/><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203</Words>
  <Characters>1158</Characters>
  <Application>Microsoft Office Word</Application>
  <DocSecurity>0</DocSecurity>
  <PresentationFormat/>
  <Lines>9</Lines>
  <Paragraphs>2</Paragraphs>
  <Slides>0</Slides>
  <Notes>0</Notes>
  <HiddenSlides>0</HiddenSlides>
  <MMClips>0</MMClips>
  <ScaleCrop>false</ScaleCrop>
  <Manager/>
  <Company>BOC</Company>
  <LinksUpToDate>false</LinksUpToDate>
  <CharactersWithSpaces>1359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产品名称：理薪计划</dc:title>
  <dc:subject/>
  <dc:creator>陆素芳/个人金融部/苏州/江苏/BOC</dc:creator>
  <cp:keywords/>
  <dc:description/>
  <cp:lastModifiedBy>YAN-YAN</cp:lastModifiedBy>
  <cp:revision>6</cp:revision>
  <cp:lastPrinted>2017-10-23T10:54:00Z</cp:lastPrinted>
  <dcterms:created xsi:type="dcterms:W3CDTF">2019-04-30T14:23:00Z</dcterms:created>
  <dcterms:modified xsi:type="dcterms:W3CDTF">2019-05-05T09:50:00Z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ies>
</file>