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北京市可持续发展科技促进中心202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2021年北京市可持续发展科技促进中心预算情况说明</w:t>
      </w:r>
    </w:p>
    <w:p>
      <w:pPr>
        <w:spacing w:line="680" w:lineRule="exact"/>
        <w:jc w:val="center"/>
        <w:rPr>
          <w:rFonts w:ascii="方正小标宋简体" w:eastAsia="方正小标宋简体"/>
          <w:color w:val="000000"/>
          <w:sz w:val="36"/>
          <w:szCs w:val="36"/>
        </w:rPr>
      </w:pP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360" w:lineRule="auto"/>
        <w:ind w:firstLine="480" w:firstLineChars="150"/>
        <w:rPr>
          <w:rFonts w:ascii="楷体" w:hAnsi="楷体" w:eastAsia="楷体"/>
          <w:sz w:val="32"/>
          <w:szCs w:val="32"/>
        </w:rPr>
      </w:pPr>
      <w:r>
        <w:rPr>
          <w:rFonts w:hint="eastAsia" w:ascii="楷体" w:hAnsi="楷体" w:eastAsia="楷体"/>
          <w:sz w:val="32"/>
          <w:szCs w:val="32"/>
        </w:rPr>
        <w:t>（一）部门机构设置、职责</w:t>
      </w:r>
    </w:p>
    <w:p>
      <w:pPr>
        <w:pStyle w:val="3"/>
        <w:ind w:firstLine="640"/>
        <w:rPr>
          <w:rFonts w:ascii="仿宋_GB2312" w:hAnsi="Times New Roman" w:eastAsia="仿宋_GB2312"/>
          <w:sz w:val="32"/>
          <w:szCs w:val="32"/>
        </w:rPr>
      </w:pPr>
      <w:r>
        <w:rPr>
          <w:rFonts w:hint="eastAsia" w:ascii="仿宋_GB2312" w:hAnsi="Times New Roman" w:eastAsia="仿宋_GB2312"/>
          <w:sz w:val="32"/>
          <w:szCs w:val="32"/>
        </w:rPr>
        <w:t>根据北京市机构编制委员会办公室印发《关于成立北京市可持续发展科技促进中心的函》（京编办事【2000】156号）的通知，市可持续发展科技促进中心主要职责是：负责落实本市可持续发展试验区申报推荐、示范和辐射推广的有关具体工作；负责科普联席会议通过的计划和项目的具体落实工作；承担社会发展领域科研项目的论证、评估、成果推广等工作。</w:t>
      </w:r>
    </w:p>
    <w:p>
      <w:pPr>
        <w:pStyle w:val="3"/>
        <w:ind w:firstLine="640"/>
        <w:rPr>
          <w:rFonts w:ascii="仿宋_GB2312" w:hAnsi="Times New Roman" w:eastAsia="仿宋_GB2312"/>
          <w:sz w:val="32"/>
          <w:szCs w:val="32"/>
        </w:rPr>
      </w:pPr>
      <w:r>
        <w:rPr>
          <w:rFonts w:hint="eastAsia" w:ascii="仿宋_GB2312" w:hAnsi="Times New Roman" w:eastAsia="仿宋_GB2312"/>
          <w:sz w:val="32"/>
          <w:szCs w:val="32"/>
        </w:rPr>
        <w:t>北京市可持续发展科技促进中心内设6个部门，分别为：城市建设与管理部</w:t>
      </w:r>
      <w:r>
        <w:rPr>
          <w:rFonts w:hint="eastAsia" w:ascii="仿宋_GB2312" w:eastAsia="仿宋_GB2312"/>
          <w:sz w:val="32"/>
          <w:szCs w:val="32"/>
        </w:rPr>
        <w:t>、</w:t>
      </w:r>
      <w:r>
        <w:rPr>
          <w:rFonts w:hint="eastAsia" w:ascii="仿宋_GB2312" w:hAnsi="Times New Roman" w:eastAsia="仿宋_GB2312"/>
          <w:sz w:val="32"/>
          <w:szCs w:val="32"/>
        </w:rPr>
        <w:t>项目管理部</w:t>
      </w:r>
      <w:r>
        <w:rPr>
          <w:rFonts w:hint="eastAsia" w:ascii="仿宋_GB2312" w:eastAsia="仿宋_GB2312"/>
          <w:sz w:val="32"/>
          <w:szCs w:val="32"/>
        </w:rPr>
        <w:t>、</w:t>
      </w:r>
      <w:r>
        <w:rPr>
          <w:rFonts w:hint="eastAsia" w:ascii="仿宋_GB2312" w:hAnsi="Times New Roman" w:eastAsia="仿宋_GB2312"/>
          <w:sz w:val="32"/>
          <w:szCs w:val="32"/>
        </w:rPr>
        <w:t>信息与宣传部</w:t>
      </w:r>
      <w:r>
        <w:rPr>
          <w:rFonts w:hint="eastAsia" w:ascii="仿宋_GB2312" w:eastAsia="仿宋_GB2312"/>
          <w:sz w:val="32"/>
          <w:szCs w:val="32"/>
        </w:rPr>
        <w:t>、</w:t>
      </w:r>
      <w:r>
        <w:rPr>
          <w:rFonts w:hint="eastAsia" w:ascii="仿宋_GB2312" w:hAnsi="Times New Roman" w:eastAsia="仿宋_GB2312"/>
          <w:sz w:val="32"/>
          <w:szCs w:val="32"/>
        </w:rPr>
        <w:t>区域可持续发展部</w:t>
      </w:r>
      <w:r>
        <w:rPr>
          <w:rFonts w:hint="eastAsia" w:ascii="仿宋_GB2312" w:eastAsia="仿宋_GB2312"/>
          <w:sz w:val="32"/>
          <w:szCs w:val="32"/>
        </w:rPr>
        <w:t>、</w:t>
      </w:r>
      <w:r>
        <w:rPr>
          <w:rFonts w:hint="eastAsia" w:ascii="仿宋_GB2312" w:hAnsi="Times New Roman" w:eastAsia="仿宋_GB2312"/>
          <w:sz w:val="32"/>
          <w:szCs w:val="32"/>
        </w:rPr>
        <w:t>办公室</w:t>
      </w:r>
      <w:r>
        <w:rPr>
          <w:rFonts w:hint="eastAsia" w:ascii="仿宋_GB2312" w:eastAsia="仿宋_GB2312"/>
          <w:sz w:val="32"/>
          <w:szCs w:val="32"/>
        </w:rPr>
        <w:t>、</w:t>
      </w:r>
      <w:r>
        <w:rPr>
          <w:rFonts w:hint="eastAsia" w:ascii="仿宋_GB2312" w:hAnsi="Times New Roman" w:eastAsia="仿宋_GB2312"/>
          <w:sz w:val="32"/>
          <w:szCs w:val="32"/>
        </w:rPr>
        <w:t>财务部。</w:t>
      </w:r>
    </w:p>
    <w:p>
      <w:pPr>
        <w:pStyle w:val="3"/>
        <w:ind w:firstLine="640"/>
        <w:rPr>
          <w:rFonts w:ascii="仿宋_GB2312" w:eastAsia="仿宋_GB2312"/>
          <w:sz w:val="32"/>
          <w:szCs w:val="32"/>
        </w:rPr>
      </w:pPr>
      <w:r>
        <w:rPr>
          <w:rFonts w:hint="eastAsia" w:ascii="楷体" w:hAnsi="楷体" w:eastAsia="楷体"/>
          <w:sz w:val="32"/>
          <w:szCs w:val="32"/>
        </w:rPr>
        <w:t>（二）人员构成情况</w:t>
      </w:r>
      <w:r>
        <w:rPr>
          <w:rFonts w:hint="eastAsia" w:ascii="仿宋_GB2312" w:eastAsia="仿宋_GB2312"/>
          <w:sz w:val="28"/>
          <w:szCs w:val="28"/>
        </w:rPr>
        <w:tab/>
      </w:r>
    </w:p>
    <w:p>
      <w:pPr>
        <w:spacing w:line="360" w:lineRule="auto"/>
        <w:rPr>
          <w:rFonts w:ascii="仿宋_GB2312" w:eastAsia="仿宋_GB2312"/>
          <w:sz w:val="32"/>
          <w:szCs w:val="32"/>
        </w:rPr>
      </w:pPr>
      <w:r>
        <w:rPr>
          <w:rFonts w:hint="eastAsia" w:ascii="仿宋_GB2312" w:eastAsia="仿宋_GB2312"/>
          <w:sz w:val="28"/>
          <w:szCs w:val="28"/>
        </w:rPr>
        <w:t xml:space="preserve">   </w:t>
      </w:r>
      <w:r>
        <w:rPr>
          <w:rFonts w:hint="eastAsia" w:ascii="仿宋_GB2312" w:eastAsia="仿宋_GB2312"/>
          <w:sz w:val="32"/>
          <w:szCs w:val="32"/>
        </w:rPr>
        <w:t xml:space="preserve"> 北京市可持续发展科技促进中心单位事业编制10人，实际8人；聘用人员、其他聘用人员--临时工0人。</w:t>
      </w:r>
      <w:r>
        <w:rPr>
          <w:rFonts w:hint="eastAsia" w:ascii="仿宋_GB2312" w:eastAsia="仿宋_GB2312"/>
          <w:sz w:val="32"/>
          <w:szCs w:val="32"/>
        </w:rPr>
        <w:tab/>
      </w:r>
    </w:p>
    <w:p>
      <w:pPr>
        <w:spacing w:line="360" w:lineRule="auto"/>
        <w:rPr>
          <w:rFonts w:ascii="仿宋_GB2312" w:eastAsia="仿宋_GB2312"/>
          <w:sz w:val="32"/>
          <w:szCs w:val="32"/>
        </w:rPr>
      </w:pPr>
      <w:r>
        <w:rPr>
          <w:rFonts w:hint="eastAsia" w:ascii="仿宋_GB2312" w:eastAsia="仿宋_GB2312"/>
          <w:sz w:val="32"/>
          <w:szCs w:val="32"/>
        </w:rPr>
        <w:t xml:space="preserve">    离退休人员0人。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（一）收入预算说明</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2021年收入预算663.89万元，比2020年965.01万元减少301.12万元，下降31.2%。其中：财政拨款660.06万元,比2020年961.03万元减少300.97万元，其他资金3.83万元,比2020年3.97万元减少0.15万元</w:t>
      </w:r>
      <w:r>
        <w:rPr>
          <w:rFonts w:hint="eastAsia" w:ascii="仿宋_GB2312" w:eastAsia="仿宋_GB2312"/>
          <w:sz w:val="32"/>
          <w:szCs w:val="32"/>
          <w:lang w:eastAsia="zh-CN"/>
        </w:rPr>
        <w:t>。</w:t>
      </w:r>
      <w:r>
        <w:rPr>
          <w:rFonts w:hint="eastAsia" w:ascii="仿宋_GB2312" w:eastAsia="仿宋_GB2312"/>
          <w:sz w:val="32"/>
          <w:szCs w:val="32"/>
          <w:lang w:val="en-US" w:eastAsia="zh-CN"/>
        </w:rPr>
        <w:t>收入减少的主要原因为</w:t>
      </w:r>
      <w:r>
        <w:rPr>
          <w:rFonts w:hint="eastAsia" w:ascii="仿宋_GB2312" w:eastAsia="仿宋_GB2312"/>
          <w:sz w:val="32"/>
          <w:szCs w:val="32"/>
        </w:rPr>
        <w:t>中心根据自身工作职能和支撑市科委</w:t>
      </w:r>
      <w:r>
        <w:rPr>
          <w:rFonts w:hint="eastAsia" w:ascii="仿宋_GB2312" w:eastAsia="仿宋_GB2312"/>
          <w:sz w:val="32"/>
          <w:szCs w:val="32"/>
          <w:lang w:val="en-US" w:eastAsia="zh-CN"/>
        </w:rPr>
        <w:t>工作重点</w:t>
      </w:r>
      <w:r>
        <w:rPr>
          <w:rFonts w:hint="eastAsia" w:ascii="仿宋_GB2312" w:eastAsia="仿宋_GB2312"/>
          <w:sz w:val="32"/>
          <w:szCs w:val="32"/>
          <w:lang w:eastAsia="zh-CN"/>
        </w:rPr>
        <w:t>，</w:t>
      </w:r>
      <w:r>
        <w:rPr>
          <w:rFonts w:hint="eastAsia" w:ascii="仿宋_GB2312" w:eastAsia="仿宋_GB2312"/>
          <w:sz w:val="32"/>
          <w:szCs w:val="32"/>
          <w:lang w:val="en-US" w:eastAsia="zh-CN"/>
        </w:rPr>
        <w:t>调整了</w:t>
      </w:r>
      <w:r>
        <w:rPr>
          <w:rFonts w:hint="eastAsia" w:ascii="仿宋_GB2312" w:eastAsia="仿宋_GB2312"/>
          <w:sz w:val="32"/>
          <w:szCs w:val="32"/>
        </w:rPr>
        <w:t>社会发展专业领域科技</w:t>
      </w:r>
      <w:r>
        <w:rPr>
          <w:rFonts w:hint="eastAsia" w:ascii="仿宋_GB2312" w:eastAsia="仿宋_GB2312"/>
          <w:sz w:val="32"/>
          <w:szCs w:val="32"/>
          <w:lang w:val="en-US" w:eastAsia="zh-CN"/>
        </w:rPr>
        <w:t>支撑</w:t>
      </w:r>
      <w:r>
        <w:rPr>
          <w:rFonts w:hint="eastAsia" w:ascii="仿宋_GB2312" w:eastAsia="仿宋_GB2312"/>
          <w:sz w:val="32"/>
          <w:szCs w:val="32"/>
          <w:lang w:eastAsia="zh-CN"/>
        </w:rPr>
        <w:t>、</w:t>
      </w:r>
      <w:r>
        <w:rPr>
          <w:rFonts w:hint="eastAsia" w:ascii="仿宋_GB2312" w:eastAsia="仿宋_GB2312"/>
          <w:sz w:val="32"/>
          <w:szCs w:val="32"/>
        </w:rPr>
        <w:t>社会发展项目管理和可持续发展实验区管理</w:t>
      </w:r>
      <w:r>
        <w:rPr>
          <w:rFonts w:hint="eastAsia" w:ascii="仿宋_GB2312" w:eastAsia="仿宋_GB2312"/>
          <w:sz w:val="32"/>
          <w:szCs w:val="32"/>
          <w:lang w:val="en-US" w:eastAsia="zh-CN"/>
        </w:rPr>
        <w:t>等方面的工作内容，减少相关预算</w:t>
      </w:r>
      <w:r>
        <w:rPr>
          <w:rFonts w:hint="eastAsia" w:ascii="仿宋_GB2312" w:eastAsia="仿宋_GB2312"/>
          <w:sz w:val="32"/>
          <w:szCs w:val="32"/>
        </w:rPr>
        <w:t>。</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（二）支出预算说明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1、基本支出预算328.89万元，占总支出预算49.54%，比2020年324.37万元增加4.52万元，增长1.39%。</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2、项目支出预算335万元，比2020年640.64万元减少305.64万元，下降47.71%，减少原因为中心根据自身工作职能和支撑市科委</w:t>
      </w:r>
      <w:r>
        <w:rPr>
          <w:rFonts w:hint="eastAsia" w:ascii="仿宋_GB2312" w:eastAsia="仿宋_GB2312"/>
          <w:sz w:val="32"/>
          <w:szCs w:val="32"/>
          <w:lang w:val="en-US" w:eastAsia="zh-CN"/>
        </w:rPr>
        <w:t>工作重点</w:t>
      </w:r>
      <w:r>
        <w:rPr>
          <w:rFonts w:hint="eastAsia" w:ascii="仿宋_GB2312" w:eastAsia="仿宋_GB2312"/>
          <w:sz w:val="32"/>
          <w:szCs w:val="32"/>
          <w:lang w:eastAsia="zh-CN"/>
        </w:rPr>
        <w:t>，</w:t>
      </w:r>
      <w:r>
        <w:rPr>
          <w:rFonts w:hint="eastAsia" w:ascii="仿宋_GB2312" w:eastAsia="仿宋_GB2312"/>
          <w:sz w:val="32"/>
          <w:szCs w:val="32"/>
          <w:lang w:val="en-US" w:eastAsia="zh-CN"/>
        </w:rPr>
        <w:t>调整了</w:t>
      </w:r>
      <w:r>
        <w:rPr>
          <w:rFonts w:hint="eastAsia" w:ascii="仿宋_GB2312" w:eastAsia="仿宋_GB2312"/>
          <w:sz w:val="32"/>
          <w:szCs w:val="32"/>
        </w:rPr>
        <w:t>社会发展专业领域科技</w:t>
      </w:r>
      <w:r>
        <w:rPr>
          <w:rFonts w:hint="eastAsia" w:ascii="仿宋_GB2312" w:eastAsia="仿宋_GB2312"/>
          <w:sz w:val="32"/>
          <w:szCs w:val="32"/>
          <w:lang w:val="en-US" w:eastAsia="zh-CN"/>
        </w:rPr>
        <w:t>支撑</w:t>
      </w:r>
      <w:r>
        <w:rPr>
          <w:rFonts w:hint="eastAsia" w:ascii="仿宋_GB2312" w:eastAsia="仿宋_GB2312"/>
          <w:sz w:val="32"/>
          <w:szCs w:val="32"/>
          <w:lang w:eastAsia="zh-CN"/>
        </w:rPr>
        <w:t>、</w:t>
      </w:r>
      <w:r>
        <w:rPr>
          <w:rFonts w:hint="eastAsia" w:ascii="仿宋_GB2312" w:eastAsia="仿宋_GB2312"/>
          <w:sz w:val="32"/>
          <w:szCs w:val="32"/>
        </w:rPr>
        <w:t>社会发展项目管理和可持续发展实验区管理</w:t>
      </w:r>
      <w:r>
        <w:rPr>
          <w:rFonts w:hint="eastAsia" w:ascii="仿宋_GB2312" w:eastAsia="仿宋_GB2312"/>
          <w:sz w:val="32"/>
          <w:szCs w:val="32"/>
          <w:lang w:val="en-US" w:eastAsia="zh-CN"/>
        </w:rPr>
        <w:t>等方面的工作内容，减少相关预算</w:t>
      </w:r>
      <w:r>
        <w:rPr>
          <w:rFonts w:hint="eastAsia" w:ascii="仿宋_GB2312" w:eastAsia="仿宋_GB2312"/>
          <w:sz w:val="32"/>
          <w:szCs w:val="32"/>
        </w:rPr>
        <w:t>。</w:t>
      </w:r>
    </w:p>
    <w:p>
      <w:pPr>
        <w:spacing w:line="360" w:lineRule="auto"/>
        <w:rPr>
          <w:rFonts w:ascii="仿宋_GB2312" w:eastAsia="仿宋_GB2312"/>
          <w:sz w:val="32"/>
          <w:szCs w:val="32"/>
        </w:rPr>
      </w:pPr>
      <w:r>
        <w:rPr>
          <w:rFonts w:hint="eastAsia" w:ascii="仿宋_GB2312" w:eastAsia="仿宋_GB2312"/>
          <w:sz w:val="32"/>
          <w:szCs w:val="32"/>
        </w:rPr>
        <w:t xml:space="preserve">    3、上缴上级支出0万元。</w:t>
      </w:r>
    </w:p>
    <w:p>
      <w:pPr>
        <w:spacing w:line="360" w:lineRule="auto"/>
        <w:rPr>
          <w:rFonts w:ascii="仿宋_GB2312" w:eastAsia="仿宋_GB2312"/>
          <w:sz w:val="32"/>
          <w:szCs w:val="32"/>
        </w:rPr>
      </w:pPr>
      <w:r>
        <w:rPr>
          <w:rFonts w:hint="eastAsia" w:ascii="仿宋_GB2312" w:eastAsia="仿宋_GB2312"/>
          <w:sz w:val="32"/>
          <w:szCs w:val="32"/>
        </w:rPr>
        <w:t xml:space="preserve">    4、事业单位经营支出0万元。</w:t>
      </w:r>
      <w:r>
        <w:rPr>
          <w:rFonts w:hint="eastAsia" w:ascii="仿宋_GB2312" w:eastAsia="仿宋_GB2312"/>
          <w:sz w:val="32"/>
          <w:szCs w:val="32"/>
        </w:rPr>
        <w:tab/>
      </w:r>
    </w:p>
    <w:p>
      <w:pPr>
        <w:spacing w:line="360" w:lineRule="auto"/>
        <w:ind w:firstLine="640" w:firstLineChars="200"/>
        <w:rPr>
          <w:rFonts w:ascii="仿宋_GB2312" w:eastAsia="仿宋_GB2312"/>
          <w:sz w:val="32"/>
          <w:szCs w:val="32"/>
        </w:rPr>
      </w:pPr>
      <w:r>
        <w:rPr>
          <w:rFonts w:hint="eastAsia" w:ascii="仿宋_GB2312" w:eastAsia="仿宋_GB2312"/>
          <w:sz w:val="32"/>
          <w:szCs w:val="32"/>
        </w:rPr>
        <w:t>5、对附属单位补助支出0万元。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本预算年度的主要工作任务</w:t>
      </w:r>
    </w:p>
    <w:p>
      <w:pPr>
        <w:spacing w:line="360" w:lineRule="auto"/>
        <w:ind w:firstLine="555"/>
        <w:rPr>
          <w:rFonts w:ascii="仿宋_GB2312" w:eastAsia="仿宋_GB2312"/>
          <w:sz w:val="32"/>
          <w:szCs w:val="32"/>
        </w:rPr>
      </w:pPr>
      <w:r>
        <w:rPr>
          <w:rFonts w:hint="eastAsia" w:ascii="仿宋_GB2312" w:eastAsia="仿宋_GB2312"/>
          <w:sz w:val="32"/>
          <w:szCs w:val="32"/>
        </w:rPr>
        <w:t>1、贯彻京津冀协同发展战略，落实《中共中央国务院关于全面加强生态环境保护坚决打好污染防治攻坚战的意见》、《中共北京市委北京市人民政府关于全面加强生态环境保护坚决打好北京市污染防治攻坚战的意见》的要求，对接科技部等部位,组织联合</w:t>
      </w:r>
      <w:r>
        <w:rPr>
          <w:rFonts w:hint="eastAsia" w:ascii="仿宋_GB2312" w:eastAsia="仿宋_GB2312"/>
          <w:sz w:val="32"/>
          <w:szCs w:val="32"/>
          <w:lang w:eastAsia="zh-CN"/>
        </w:rPr>
        <w:t>市生态环境局</w:t>
      </w:r>
      <w:r>
        <w:rPr>
          <w:rFonts w:hint="eastAsia" w:ascii="仿宋_GB2312" w:eastAsia="仿宋_GB2312"/>
          <w:sz w:val="32"/>
          <w:szCs w:val="32"/>
        </w:rPr>
        <w:t>、市水务局等部门，围绕协同推进科技创新2030京津冀环境综合治理重大项目实施方案的启动，开展重大项目的调研、方案研讨与论证、工作进展跟踪、总结等工作，为市科委完成科技创新2030京津冀环境综合治理重大项目实施提供工作支撑。</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2、落实北京市加快新场景建设培育数字经济新生态行动方案》、《北京市加快应</w:t>
      </w:r>
      <w:bookmarkStart w:id="0" w:name="_GoBack"/>
      <w:bookmarkEnd w:id="0"/>
      <w:r>
        <w:rPr>
          <w:rFonts w:hint="eastAsia" w:ascii="仿宋_GB2312" w:eastAsia="仿宋_GB2312"/>
          <w:sz w:val="32"/>
          <w:szCs w:val="32"/>
        </w:rPr>
        <w:t>用场景建设推进首都高质量发展的工作方案》、《关于加快城市副中心应用场景建设的工作方案》文件精神的要求，对接市各委办局科技需求，梳理当前城市精细化管理的问题。组织调研、专家研讨和论证。围绕通州副中心智慧大运河、数字化社区、智慧交通等应用场景重点建设任务，组织调研、征集、方案编制与论证等相关工作。为市科委完成社会发展领域应用场景提供工作支撑。</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社发领域科技项目管理支撑工作：根据市科委《北京市科学技术委员会计划管理费管理办法（试行）》的通知的要求，对社发领域每年度新上项目（课题）以及延续项目（课题）开展立项论证、财政预算评审辅导及组织、中期检查以及验收等相关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城市科技领域科技管理支撑工作：落实北京市节能减碳目标责任考评工作，针对市科委牵头与参与的分工任务，组织开展大气治理、水环境保护、垃圾分类与治理、节能与绿色建筑等方向的企业及技术调研，通过专家论证形成项目储备，为市科委完成节能减排考评指标提供工作支撑。</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对接科技部，推进国家可持续发展议程创新示范区建设支撑工作：落实《2030可持续发展议程》等要求，对接科技部,推进国家可持续发展议程创新示范区建设。继续落实《北京市科学技术委员会关于促进可持续发展实验区发展建设的意见》和《北京市可持续发展实验区管理办法》要求，支撑社发处推进北京市可持续发展实验区建设，开展需求调研、成果对接、培训交流、日常管理等工作。</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360" w:lineRule="auto"/>
        <w:ind w:firstLine="800" w:firstLineChars="250"/>
        <w:rPr>
          <w:rFonts w:ascii="仿宋_GB2312" w:eastAsia="仿宋_GB2312"/>
          <w:sz w:val="32"/>
          <w:szCs w:val="32"/>
        </w:rPr>
      </w:pPr>
      <w:r>
        <w:rPr>
          <w:rFonts w:hint="eastAsia" w:ascii="仿宋_GB2312" w:eastAsia="仿宋_GB2312"/>
          <w:sz w:val="32"/>
          <w:szCs w:val="32"/>
        </w:rPr>
        <w:t>本单位2021年无财政拨款安排的“三公”经费预算。</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2021年北京市可持续发展科技促进中心单位政府采购预算总额115.89万元，其中：政府采购货物预算0万元，政府采购工程预算0万元，政府采购服务预算115.89万元。</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本单位2021年无政府购买服务。</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2021年北京市可持续发展科技促进中心填报绩效目标的预算项目3个，占全部预算项目3个的100%。填报绩效目标的项目支出预算335万元，占本单位</w:t>
      </w:r>
      <w:r>
        <w:rPr>
          <w:rFonts w:hint="eastAsia" w:ascii="仿宋_GB2312" w:eastAsia="仿宋_GB2312"/>
          <w:color w:val="000000"/>
          <w:sz w:val="32"/>
          <w:szCs w:val="32"/>
        </w:rPr>
        <w:t>年初</w:t>
      </w:r>
      <w:r>
        <w:rPr>
          <w:rFonts w:hint="eastAsia" w:ascii="仿宋_GB2312" w:eastAsia="仿宋_GB2312"/>
          <w:sz w:val="32"/>
          <w:szCs w:val="32"/>
        </w:rPr>
        <w:t>全部项目支出预算的100%。</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截至2020年底，北京市可持续发展科技促进中心共有车辆1台，21.5万元；单位价值50万元以上的通用设备0台（套）、0万元，单位价值100万元以上的专用设备0台（套）、0万元。</w:t>
      </w:r>
    </w:p>
    <w:p>
      <w:pPr>
        <w:spacing w:line="560" w:lineRule="exact"/>
        <w:ind w:firstLine="640" w:firstLineChars="200"/>
        <w:rPr>
          <w:rFonts w:ascii="仿宋_GB2312" w:eastAsia="仿宋_GB2312"/>
          <w:color w:val="000000"/>
          <w:spacing w:val="-2"/>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r>
        <w:rPr>
          <w:rFonts w:hint="eastAsia" w:ascii="仿宋_GB2312" w:eastAsia="仿宋_GB2312"/>
          <w:color w:val="000000"/>
          <w:sz w:val="32"/>
          <w:szCs w:val="32"/>
        </w:rPr>
        <w:t>附件：北京市可持续发展科技促进中心2021年度单位预算报表</w:t>
      </w:r>
      <w:r>
        <w:rPr>
          <w:rFonts w:hint="eastAsia"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lhYjRlM2NhOTczYzIyZDk4NTUxZjcyYzE2YTNiNDMifQ=="/>
  </w:docVars>
  <w:rsids>
    <w:rsidRoot w:val="0083542B"/>
    <w:rsid w:val="00016599"/>
    <w:rsid w:val="00023DE1"/>
    <w:rsid w:val="00035812"/>
    <w:rsid w:val="00061B76"/>
    <w:rsid w:val="00071EC7"/>
    <w:rsid w:val="0008574A"/>
    <w:rsid w:val="000A2EB7"/>
    <w:rsid w:val="000B2234"/>
    <w:rsid w:val="000D7174"/>
    <w:rsid w:val="0014236C"/>
    <w:rsid w:val="00143A68"/>
    <w:rsid w:val="0015457E"/>
    <w:rsid w:val="0016471E"/>
    <w:rsid w:val="001A4517"/>
    <w:rsid w:val="001C140E"/>
    <w:rsid w:val="001C1FF9"/>
    <w:rsid w:val="001C329D"/>
    <w:rsid w:val="001D115C"/>
    <w:rsid w:val="0020353B"/>
    <w:rsid w:val="00257099"/>
    <w:rsid w:val="00260947"/>
    <w:rsid w:val="0027678F"/>
    <w:rsid w:val="002870FE"/>
    <w:rsid w:val="002C05BA"/>
    <w:rsid w:val="002C1EF3"/>
    <w:rsid w:val="002E3AEF"/>
    <w:rsid w:val="00346FBE"/>
    <w:rsid w:val="00373F45"/>
    <w:rsid w:val="00374207"/>
    <w:rsid w:val="00377296"/>
    <w:rsid w:val="00380906"/>
    <w:rsid w:val="003F6AFD"/>
    <w:rsid w:val="00421D61"/>
    <w:rsid w:val="00430C39"/>
    <w:rsid w:val="00444E96"/>
    <w:rsid w:val="004512CE"/>
    <w:rsid w:val="00471CE7"/>
    <w:rsid w:val="004743B2"/>
    <w:rsid w:val="00474865"/>
    <w:rsid w:val="00482145"/>
    <w:rsid w:val="004A0D50"/>
    <w:rsid w:val="004A1265"/>
    <w:rsid w:val="004B061C"/>
    <w:rsid w:val="004B1174"/>
    <w:rsid w:val="004B4E6F"/>
    <w:rsid w:val="004C1C6E"/>
    <w:rsid w:val="004C2C64"/>
    <w:rsid w:val="004C3433"/>
    <w:rsid w:val="004E6A21"/>
    <w:rsid w:val="005236B5"/>
    <w:rsid w:val="00543614"/>
    <w:rsid w:val="0058053B"/>
    <w:rsid w:val="00590693"/>
    <w:rsid w:val="005B0FD1"/>
    <w:rsid w:val="005B755B"/>
    <w:rsid w:val="005D0512"/>
    <w:rsid w:val="005D2DBD"/>
    <w:rsid w:val="005E2F9F"/>
    <w:rsid w:val="00640F8A"/>
    <w:rsid w:val="006541C0"/>
    <w:rsid w:val="00654509"/>
    <w:rsid w:val="006B36CF"/>
    <w:rsid w:val="006B415C"/>
    <w:rsid w:val="006C11F9"/>
    <w:rsid w:val="006C3A03"/>
    <w:rsid w:val="006D14FD"/>
    <w:rsid w:val="006D72F7"/>
    <w:rsid w:val="006E1EAE"/>
    <w:rsid w:val="006E3A59"/>
    <w:rsid w:val="006F343A"/>
    <w:rsid w:val="00715DFE"/>
    <w:rsid w:val="007308E1"/>
    <w:rsid w:val="00735160"/>
    <w:rsid w:val="007832D5"/>
    <w:rsid w:val="0079211A"/>
    <w:rsid w:val="007955F2"/>
    <w:rsid w:val="007F5F09"/>
    <w:rsid w:val="007F6585"/>
    <w:rsid w:val="008136D7"/>
    <w:rsid w:val="008236A1"/>
    <w:rsid w:val="0083542B"/>
    <w:rsid w:val="00854735"/>
    <w:rsid w:val="00885663"/>
    <w:rsid w:val="0089797D"/>
    <w:rsid w:val="009063C1"/>
    <w:rsid w:val="009338CA"/>
    <w:rsid w:val="00975124"/>
    <w:rsid w:val="009B6D01"/>
    <w:rsid w:val="009C20D5"/>
    <w:rsid w:val="009D1CF7"/>
    <w:rsid w:val="009E2D15"/>
    <w:rsid w:val="00A4236D"/>
    <w:rsid w:val="00A44181"/>
    <w:rsid w:val="00A647C9"/>
    <w:rsid w:val="00A7474F"/>
    <w:rsid w:val="00A867F7"/>
    <w:rsid w:val="00AB2FD0"/>
    <w:rsid w:val="00AB572A"/>
    <w:rsid w:val="00AD1D61"/>
    <w:rsid w:val="00B11A39"/>
    <w:rsid w:val="00B5444D"/>
    <w:rsid w:val="00B750B5"/>
    <w:rsid w:val="00BB204C"/>
    <w:rsid w:val="00BB7249"/>
    <w:rsid w:val="00BD145A"/>
    <w:rsid w:val="00C16084"/>
    <w:rsid w:val="00C56B47"/>
    <w:rsid w:val="00CB5F08"/>
    <w:rsid w:val="00CC063F"/>
    <w:rsid w:val="00CC570B"/>
    <w:rsid w:val="00CF3FED"/>
    <w:rsid w:val="00D057B2"/>
    <w:rsid w:val="00D06CE9"/>
    <w:rsid w:val="00D110C0"/>
    <w:rsid w:val="00D238A7"/>
    <w:rsid w:val="00D32B00"/>
    <w:rsid w:val="00D341CD"/>
    <w:rsid w:val="00DB0EA4"/>
    <w:rsid w:val="00E165B8"/>
    <w:rsid w:val="00E3346F"/>
    <w:rsid w:val="00E35892"/>
    <w:rsid w:val="00E36D60"/>
    <w:rsid w:val="00E5571F"/>
    <w:rsid w:val="00E56D17"/>
    <w:rsid w:val="00E921C0"/>
    <w:rsid w:val="00E940A8"/>
    <w:rsid w:val="00EA3D45"/>
    <w:rsid w:val="00EB1B3A"/>
    <w:rsid w:val="00ED1148"/>
    <w:rsid w:val="00ED316C"/>
    <w:rsid w:val="00F623DF"/>
    <w:rsid w:val="00F835F4"/>
    <w:rsid w:val="00FC1305"/>
    <w:rsid w:val="00FC7546"/>
    <w:rsid w:val="00FF0109"/>
    <w:rsid w:val="06F22B15"/>
    <w:rsid w:val="45CA4A6C"/>
    <w:rsid w:val="54D96077"/>
    <w:rsid w:val="5CCD6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link w:val="12"/>
    <w:qFormat/>
    <w:uiPriority w:val="1"/>
    <w:pPr>
      <w:autoSpaceDE w:val="0"/>
      <w:autoSpaceDN w:val="0"/>
      <w:spacing w:line="360" w:lineRule="auto"/>
      <w:ind w:firstLine="200" w:firstLineChars="200"/>
    </w:pPr>
    <w:rPr>
      <w:rFonts w:ascii="宋体" w:hAnsi="宋体" w:cs="宋体"/>
      <w:kern w:val="0"/>
      <w:sz w:val="24"/>
      <w:lang w:val="zh-CN" w:bidi="zh-CN"/>
    </w:rPr>
  </w:style>
  <w:style w:type="paragraph" w:styleId="4">
    <w:name w:val="Balloon Text"/>
    <w:basedOn w:val="1"/>
    <w:link w:val="11"/>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uiPriority w:val="99"/>
    <w:rPr>
      <w:sz w:val="18"/>
      <w:szCs w:val="18"/>
    </w:rPr>
  </w:style>
  <w:style w:type="character" w:customStyle="1" w:styleId="11">
    <w:name w:val="批注框文本 Char"/>
    <w:basedOn w:val="8"/>
    <w:link w:val="4"/>
    <w:autoRedefine/>
    <w:semiHidden/>
    <w:qFormat/>
    <w:uiPriority w:val="99"/>
    <w:rPr>
      <w:rFonts w:ascii="Times New Roman" w:hAnsi="Times New Roman" w:eastAsia="宋体" w:cs="Droid Sans"/>
      <w:sz w:val="18"/>
      <w:szCs w:val="18"/>
    </w:rPr>
  </w:style>
  <w:style w:type="character" w:customStyle="1" w:styleId="12">
    <w:name w:val="正文文本 Char"/>
    <w:basedOn w:val="8"/>
    <w:link w:val="3"/>
    <w:qFormat/>
    <w:uiPriority w:val="1"/>
    <w:rPr>
      <w:rFonts w:ascii="宋体" w:hAnsi="宋体" w:eastAsia="宋体" w:cs="宋体"/>
      <w:kern w:val="0"/>
      <w:sz w:val="24"/>
      <w:szCs w:val="24"/>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430</Words>
  <Characters>2453</Characters>
  <Lines>20</Lines>
  <Paragraphs>5</Paragraphs>
  <TotalTime>0</TotalTime>
  <ScaleCrop>false</ScaleCrop>
  <LinksUpToDate>false</LinksUpToDate>
  <CharactersWithSpaces>2878</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2021-03-03T07:50:00Z</dcterms:created>
  <dc:creator>刘伟奇</dc:creator>
  <cp:lastModifiedBy>刘振江</cp:lastModifiedBy>
  <cp:lastPrinted>2021-02-22T06:51:00Z</cp:lastPrinted>
  <dcterms:modified xsi:type="dcterms:W3CDTF">2024-03-14T08:32:12Z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879D81406C6146FE8E368670AC59815D_12</vt:lpwstr>
  </property>
</Properties>
</file>