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highlight w:val="none"/>
        </w:rPr>
      </w:pPr>
      <w:bookmarkStart w:id="0" w:name="_GoBack"/>
    </w:p>
    <w:p>
      <w:pPr>
        <w:spacing w:line="560" w:lineRule="exact"/>
        <w:jc w:val="center"/>
        <w:rPr>
          <w:rFonts w:ascii="方正小标宋_GBK" w:hAnsi="方正小标宋_GBK" w:eastAsia="方正小标宋_GBK" w:cs="方正小标宋_GBK"/>
          <w:color w:val="000000"/>
          <w:sz w:val="36"/>
          <w:szCs w:val="36"/>
          <w:highlight w:val="none"/>
        </w:rPr>
      </w:pPr>
      <w:r>
        <w:rPr>
          <w:rFonts w:hint="eastAsia" w:ascii="方正小标宋_GBK" w:hAnsi="方正小标宋_GBK" w:eastAsia="方正小标宋_GBK" w:cs="方正小标宋_GBK"/>
          <w:color w:val="000000"/>
          <w:sz w:val="36"/>
          <w:szCs w:val="36"/>
          <w:highlight w:val="none"/>
        </w:rPr>
        <w:t>北京市科技传播中心2021年财政预算信息</w:t>
      </w:r>
    </w:p>
    <w:p>
      <w:pPr>
        <w:spacing w:line="240" w:lineRule="exact"/>
        <w:jc w:val="center"/>
        <w:rPr>
          <w:rFonts w:ascii="方正小标宋_GBK" w:hAnsi="方正小标宋_GBK" w:eastAsia="方正小标宋_GBK" w:cs="方正小标宋_GBK"/>
          <w:color w:val="000000"/>
          <w:sz w:val="36"/>
          <w:szCs w:val="36"/>
          <w:highlight w:val="none"/>
        </w:rPr>
      </w:pPr>
    </w:p>
    <w:p>
      <w:pPr>
        <w:spacing w:line="560" w:lineRule="exact"/>
        <w:jc w:val="center"/>
        <w:rPr>
          <w:rFonts w:ascii="方正小标宋_GBK" w:hAnsi="方正小标宋_GBK" w:eastAsia="方正小标宋_GBK" w:cs="方正小标宋_GBK"/>
          <w:color w:val="000000"/>
          <w:sz w:val="36"/>
          <w:szCs w:val="36"/>
          <w:highlight w:val="none"/>
        </w:rPr>
      </w:pPr>
      <w:r>
        <w:rPr>
          <w:rFonts w:hint="eastAsia" w:ascii="方正小标宋_GBK" w:hAnsi="方正小标宋_GBK" w:eastAsia="方正小标宋_GBK" w:cs="方正小标宋_GBK"/>
          <w:color w:val="000000"/>
          <w:sz w:val="36"/>
          <w:szCs w:val="36"/>
          <w:highlight w:val="none"/>
        </w:rPr>
        <w:t>目   录</w:t>
      </w:r>
    </w:p>
    <w:p>
      <w:pPr>
        <w:spacing w:line="240" w:lineRule="exact"/>
        <w:jc w:val="center"/>
        <w:rPr>
          <w:rFonts w:ascii="方正小标宋简体" w:eastAsia="方正小标宋简体"/>
          <w:color w:val="000000"/>
          <w:sz w:val="36"/>
          <w:szCs w:val="36"/>
          <w:highlight w:val="none"/>
        </w:rPr>
      </w:pP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第一部分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一、单位基本情况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二、202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年收入及支出总体情况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三、主要支出情况</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四、单位“三公”经费财政拨款预算说明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五、其他情况说明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六、名词解释</w:t>
      </w:r>
    </w:p>
    <w:p>
      <w:pPr>
        <w:spacing w:line="560" w:lineRule="exact"/>
        <w:rPr>
          <w:rFonts w:ascii="仿宋_GB2312" w:eastAsia="仿宋_GB2312"/>
          <w:color w:val="000000"/>
          <w:sz w:val="32"/>
          <w:szCs w:val="32"/>
          <w:highlight w:val="none"/>
        </w:rPr>
      </w:pPr>
      <w:r>
        <w:rPr>
          <w:rFonts w:hint="eastAsia" w:ascii="仿宋_GB2312" w:eastAsia="仿宋_GB2312"/>
          <w:color w:val="000000"/>
          <w:sz w:val="32"/>
          <w:szCs w:val="32"/>
          <w:highlight w:val="none"/>
        </w:rPr>
        <w:t>第二部分 202</w:t>
      </w:r>
      <w:r>
        <w:rPr>
          <w:rFonts w:ascii="仿宋_GB2312" w:eastAsia="仿宋_GB2312"/>
          <w:color w:val="000000"/>
          <w:sz w:val="32"/>
          <w:szCs w:val="32"/>
          <w:highlight w:val="none"/>
        </w:rPr>
        <w:t>1</w:t>
      </w:r>
      <w:r>
        <w:rPr>
          <w:rFonts w:hint="eastAsia" w:ascii="仿宋_GB2312" w:eastAsia="仿宋_GB2312"/>
          <w:color w:val="000000"/>
          <w:sz w:val="32"/>
          <w:szCs w:val="32"/>
          <w:highlight w:val="none"/>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 xml:space="preserve">    </w:t>
      </w:r>
      <w:r>
        <w:rPr>
          <w:rFonts w:hint="eastAsia" w:ascii="仿宋_GB2312" w:eastAsia="仿宋_GB2312" w:cs="宋体"/>
          <w:color w:val="000000"/>
          <w:spacing w:val="-16"/>
          <w:kern w:val="0"/>
          <w:sz w:val="32"/>
          <w:szCs w:val="32"/>
          <w:highlight w:val="none"/>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spacing w:val="-16"/>
          <w:kern w:val="0"/>
          <w:sz w:val="32"/>
          <w:szCs w:val="32"/>
          <w:highlight w:val="none"/>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kern w:val="0"/>
          <w:sz w:val="32"/>
          <w:szCs w:val="32"/>
          <w:highlight w:val="none"/>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highlight w:val="none"/>
          <w:lang w:val="zh-CN"/>
        </w:rPr>
      </w:pPr>
      <w:r>
        <w:rPr>
          <w:rFonts w:hint="eastAsia" w:ascii="仿宋_GB2312" w:eastAsia="仿宋_GB2312" w:cs="宋体"/>
          <w:color w:val="000000"/>
          <w:kern w:val="0"/>
          <w:sz w:val="32"/>
          <w:szCs w:val="32"/>
          <w:highlight w:val="none"/>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highlight w:val="none"/>
          <w:lang w:val="zh-CN"/>
        </w:rPr>
      </w:pPr>
      <w:r>
        <w:rPr>
          <w:rFonts w:hint="eastAsia" w:ascii="仿宋_GB2312" w:eastAsia="仿宋_GB2312" w:cs="宋体"/>
          <w:color w:val="000000"/>
          <w:spacing w:val="-16"/>
          <w:kern w:val="0"/>
          <w:sz w:val="32"/>
          <w:szCs w:val="32"/>
          <w:highlight w:val="none"/>
          <w:lang w:val="zh-CN"/>
        </w:rPr>
        <w:t>十一、财政拨款（含一般公共预算和政府性基金预算）</w:t>
      </w:r>
      <w:r>
        <w:rPr>
          <w:rFonts w:hint="eastAsia" w:ascii="仿宋_GB2312" w:eastAsia="仿宋_GB2312" w:cs="宋体"/>
          <w:color w:val="000000"/>
          <w:kern w:val="0"/>
          <w:sz w:val="32"/>
          <w:szCs w:val="32"/>
          <w:highlight w:val="none"/>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highlight w:val="none"/>
          <w:lang w:val="zh-CN"/>
        </w:rPr>
      </w:pPr>
      <w:r>
        <w:rPr>
          <w:rFonts w:hint="eastAsia" w:ascii="仿宋_GB2312" w:eastAsia="仿宋_GB2312" w:cs="宋体"/>
          <w:color w:val="000000"/>
          <w:spacing w:val="-18"/>
          <w:kern w:val="0"/>
          <w:sz w:val="32"/>
          <w:szCs w:val="32"/>
          <w:highlight w:val="none"/>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highlight w:val="none"/>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highlight w:val="none"/>
          <w:lang w:val="zh-CN"/>
        </w:rPr>
        <w:t>十三、项目支出绩效目标申报表</w:t>
      </w:r>
    </w:p>
    <w:p>
      <w:pPr>
        <w:spacing w:line="560" w:lineRule="exact"/>
        <w:jc w:val="center"/>
        <w:rPr>
          <w:rFonts w:ascii="方正小标宋_GBK" w:hAnsi="方正小标宋_GBK" w:eastAsia="方正小标宋_GBK" w:cs="方正小标宋_GBK"/>
          <w:color w:val="000000"/>
          <w:sz w:val="36"/>
          <w:szCs w:val="36"/>
          <w:highlight w:val="none"/>
        </w:rPr>
      </w:pPr>
      <w:r>
        <w:rPr>
          <w:rFonts w:hint="eastAsia" w:ascii="方正小标宋_GBK" w:hAnsi="方正小标宋_GBK" w:eastAsia="方正小标宋_GBK" w:cs="方正小标宋_GBK"/>
          <w:color w:val="000000"/>
          <w:sz w:val="36"/>
          <w:szCs w:val="36"/>
          <w:highlight w:val="none"/>
        </w:rPr>
        <w:t>第一部分  2021年北京市科技传播中心</w:t>
      </w:r>
    </w:p>
    <w:p>
      <w:pPr>
        <w:spacing w:line="560" w:lineRule="exact"/>
        <w:jc w:val="center"/>
        <w:rPr>
          <w:rFonts w:ascii="方正小标宋_GBK" w:hAnsi="方正小标宋_GBK" w:eastAsia="方正小标宋_GBK" w:cs="方正小标宋_GBK"/>
          <w:color w:val="000000"/>
          <w:sz w:val="36"/>
          <w:szCs w:val="36"/>
          <w:highlight w:val="none"/>
        </w:rPr>
      </w:pPr>
      <w:r>
        <w:rPr>
          <w:rFonts w:hint="eastAsia" w:ascii="方正小标宋_GBK" w:hAnsi="方正小标宋_GBK" w:eastAsia="方正小标宋_GBK" w:cs="方正小标宋_GBK"/>
          <w:color w:val="000000"/>
          <w:sz w:val="36"/>
          <w:szCs w:val="36"/>
          <w:highlight w:val="none"/>
        </w:rPr>
        <w:t>预算情况说明</w:t>
      </w:r>
    </w:p>
    <w:p>
      <w:pPr>
        <w:spacing w:line="360" w:lineRule="auto"/>
        <w:rPr>
          <w:rFonts w:ascii="仿宋_GB2312" w:eastAsia="仿宋_GB2312"/>
          <w:color w:val="000000"/>
          <w:sz w:val="32"/>
          <w:szCs w:val="32"/>
          <w:highlight w:val="none"/>
        </w:rPr>
      </w:pP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一、单位基本情况</w:t>
      </w:r>
    </w:p>
    <w:p>
      <w:pPr>
        <w:ind w:firstLine="555"/>
        <w:rPr>
          <w:rFonts w:ascii="楷体" w:hAnsi="楷体" w:eastAsia="楷体"/>
          <w:sz w:val="32"/>
          <w:szCs w:val="32"/>
          <w:highlight w:val="none"/>
        </w:rPr>
      </w:pPr>
      <w:r>
        <w:rPr>
          <w:rFonts w:hint="eastAsia" w:ascii="楷体" w:hAnsi="楷体" w:eastAsia="楷体"/>
          <w:sz w:val="32"/>
          <w:szCs w:val="32"/>
          <w:highlight w:val="none"/>
        </w:rPr>
        <w:t>（一）部门机构设置、职责</w:t>
      </w:r>
    </w:p>
    <w:p>
      <w:pPr>
        <w:ind w:firstLine="555"/>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市科技传播中心（以下简称中心）于2014年5月经北京市编办《关于同意〈科技潮〉杂志社更名等事项的函（京编办事【2014】55号）》批准成立，中心下设5个部门，分别为：办公室、财务部、新闻部、发展研究部、科普部。</w:t>
      </w:r>
    </w:p>
    <w:p>
      <w:pPr>
        <w:ind w:firstLine="555"/>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中心主要职责为：承担本市科普管理的事务性、辅助性工作；具体承担科技宣传和相关科技活动的组织实施工作。    </w:t>
      </w:r>
    </w:p>
    <w:p>
      <w:pPr>
        <w:ind w:firstLine="555"/>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（二）人员构成情况</w:t>
      </w:r>
    </w:p>
    <w:p>
      <w:pPr>
        <w:ind w:firstLine="555"/>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北京市科技传播中心事业编制26人，实际21人；聘用人员（其他聘用人员--临时工）0人。</w:t>
      </w:r>
    </w:p>
    <w:p>
      <w:pPr>
        <w:ind w:firstLine="640" w:firstLineChars="200"/>
        <w:rPr>
          <w:rFonts w:ascii="仿宋_GB2312" w:eastAsia="仿宋_GB2312"/>
          <w:sz w:val="32"/>
          <w:szCs w:val="32"/>
          <w:highlight w:val="none"/>
        </w:rPr>
      </w:pPr>
      <w:r>
        <w:rPr>
          <w:rFonts w:hint="eastAsia" w:ascii="仿宋_GB2312" w:hAnsi="仿宋_GB2312" w:eastAsia="仿宋_GB2312" w:cs="仿宋_GB2312"/>
          <w:sz w:val="32"/>
          <w:szCs w:val="32"/>
          <w:highlight w:val="none"/>
        </w:rPr>
        <w:t>离退休人员11人，其中：离休0人，退休11人。</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二、2021年收入及支出总体情况</w:t>
      </w:r>
    </w:p>
    <w:p>
      <w:pPr>
        <w:ind w:firstLine="555"/>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（一）收入预算情况</w:t>
      </w:r>
    </w:p>
    <w:p>
      <w:pP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2021年收入预算1206.73万元，比2020年1247.75万元减少41.02万元，下降3.29%。其中：财政拨款1175.74万元,比2020年1231.70万元，减少55.96万元，下降4.54%，</w:t>
      </w:r>
      <w:r>
        <w:rPr>
          <w:rFonts w:hint="eastAsia" w:ascii="仿宋_GB2312" w:hAnsi="仿宋_GB2312" w:eastAsia="仿宋_GB2312" w:cs="仿宋_GB2312"/>
          <w:sz w:val="32"/>
          <w:szCs w:val="32"/>
          <w:highlight w:val="none"/>
        </w:rPr>
        <w:t>下降主要原因为</w:t>
      </w:r>
      <w:r>
        <w:rPr>
          <w:rFonts w:hint="eastAsia" w:ascii="仿宋_GB2312" w:eastAsia="仿宋_GB2312"/>
          <w:sz w:val="32"/>
          <w:szCs w:val="32"/>
          <w:highlight w:val="none"/>
        </w:rPr>
        <w:t>落实</w:t>
      </w:r>
      <w:r>
        <w:rPr>
          <w:rFonts w:ascii="仿宋_GB2312" w:eastAsia="仿宋_GB2312"/>
          <w:sz w:val="32"/>
          <w:szCs w:val="32"/>
          <w:highlight w:val="none"/>
        </w:rPr>
        <w:t>“</w:t>
      </w:r>
      <w:r>
        <w:rPr>
          <w:rFonts w:hint="eastAsia" w:ascii="仿宋_GB2312" w:eastAsia="仿宋_GB2312"/>
          <w:sz w:val="32"/>
          <w:szCs w:val="32"/>
          <w:highlight w:val="none"/>
        </w:rPr>
        <w:t>过紧日子、厉行节约</w:t>
      </w:r>
      <w:r>
        <w:rPr>
          <w:rFonts w:ascii="仿宋_GB2312" w:eastAsia="仿宋_GB2312"/>
          <w:sz w:val="32"/>
          <w:szCs w:val="32"/>
          <w:highlight w:val="none"/>
        </w:rPr>
        <w:t>”</w:t>
      </w:r>
      <w:r>
        <w:rPr>
          <w:rFonts w:hint="eastAsia" w:ascii="仿宋_GB2312" w:eastAsia="仿宋_GB2312"/>
          <w:sz w:val="32"/>
          <w:szCs w:val="32"/>
          <w:highlight w:val="none"/>
        </w:rPr>
        <w:t>的预算总体要求，</w:t>
      </w:r>
      <w:r>
        <w:rPr>
          <w:rFonts w:ascii="仿宋_GB2312" w:eastAsia="仿宋_GB2312"/>
          <w:sz w:val="32"/>
          <w:szCs w:val="32"/>
          <w:highlight w:val="none"/>
        </w:rPr>
        <w:t>压减</w:t>
      </w:r>
      <w:r>
        <w:rPr>
          <w:rFonts w:hint="eastAsia" w:ascii="仿宋_GB2312" w:eastAsia="仿宋_GB2312"/>
          <w:sz w:val="32"/>
          <w:szCs w:val="32"/>
          <w:highlight w:val="none"/>
        </w:rPr>
        <w:t>一般性</w:t>
      </w:r>
      <w:r>
        <w:rPr>
          <w:rFonts w:ascii="仿宋_GB2312" w:eastAsia="仿宋_GB2312"/>
          <w:sz w:val="32"/>
          <w:szCs w:val="32"/>
          <w:highlight w:val="none"/>
        </w:rPr>
        <w:t>支出</w:t>
      </w:r>
      <w:r>
        <w:rPr>
          <w:rFonts w:hint="eastAsia" w:ascii="仿宋_GB2312" w:hAnsi="仿宋_GB2312" w:eastAsia="仿宋_GB2312" w:cs="仿宋_GB2312"/>
          <w:color w:val="000000"/>
          <w:sz w:val="32"/>
          <w:szCs w:val="32"/>
          <w:highlight w:val="none"/>
        </w:rPr>
        <w:t>；统筹使用结余资金安排预算29.54万元,比2020年16.05万元增加13.49万元；继续使用的财政性结转资金1.44万元,比2020年0万元增加1.44万元，增加原因为2020年追加的人员经费结转下年继续使用。</w:t>
      </w:r>
    </w:p>
    <w:p>
      <w:pPr>
        <w:ind w:firstLine="555"/>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（二）支出预算情况</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1.基本支出预算746.93万元，占总支出预算61.90%，比2020年754.36万元减少7.43万元，下降0.99%，与上年基本持平。</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2.项目支出预算459.80万元，比2020年493.39万元减少33.59万元，下降6.81%，原因为结合整体工作安排，承担的工作任务进行了预算调整。</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三、主要支出情况</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北京市科技传播中心2021年履职项目主要工作计划及安排如下：</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建设运维“全国科技创新中心”微信公众号。围绕“三城一区”建设、加快科技创新发展高精尖产业、科技人才队伍建设、优化创新生态环境等重要内容，加强创新政策解读和重大科技成果发布，宣传创新人物、弘扬创新精神、传播创新文化，营造有利于科技创新中心建设的良好氛围。</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设运维“科技北京”新浪微博和“科技北京”今日头条号。结合全市科技工作需求和北京市政务新媒体工作要求，及时发布相关战略部署、政策措施，跟进科技热点、焦点问题，加强与公众的互动，有效推送公众关切的重要资讯。</w:t>
      </w:r>
    </w:p>
    <w:p>
      <w:pPr>
        <w:ind w:firstLine="640"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color w:val="000000"/>
          <w:sz w:val="32"/>
          <w:szCs w:val="32"/>
          <w:highlight w:val="none"/>
        </w:rPr>
        <w:t>运维科创中心照片录像资料库。围绕科技创新中心建设，聚焦北京市推动科技创新中心建设中的重点任务、重大举措，跟踪重大活动与重大成果，收录科技相关图片及视频，推动科创中心照片录像资料库在内容丰富性、传播专业性与系统安全性等方面进一步提升。同时，为更好的展示科技发展的成就提供资料储备和宣传支撑。</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4.运维“科普北京”微信公众号。利用新媒体开展贴近民生的“互联网+科普”服务，推广科技新战略、新技术新产品、科普基地、科普作品等信息，向社会提供科学、权威、准确的科普资讯。</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基于科技创新中心建设的科技传播资源体系建设与信息分析。基于新形势下科技传播发展需要，开展科技传播资源体系建设方案设计、科技传播信息采集加工、科技创新中心建设热词监测分析、科技创新与科技传播动态信息跟踪等研究，推动科技传播资源有效整合和高效利用，提升科技传播服务水平。</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6.加强科技舆情工作。开展科技舆情相关数据的收集、统计、分析和报告撰写等工作，提升科技创新中心的舆情建设水平。及时跟踪捕捉科技创新舆情热点，提升科技舆情分析水平，为政府决策提供参考。</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承担北京市科普联席会议办公室日常事务性工作。对接服务市科普联席会议成员单位、各区科普工作，编制《2021年北京市科普工作要点》和《北京市科普工作总结》等；编制北京市科普工作联席会议相关工作资料；支撑组织召开2021年北京市科普工作联席会议。</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8.支撑北京科技周组织实施。支撑开展2021年北京科技周主场活动展项征集、联络对接、新闻发布等组织筹备及活动期间服务保障工作。</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9.开展科普基地管理服务。跟踪《北京市科普基地管理办法》修订工作，开展科普基地日常管理，为科普基地提供相关服务，促进科普基地科普能力提升。</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10.组织开展重点科普活动。组织开展北京地区全国优秀科普图书作品、科普微视频作品的征集推荐等工作；支撑做好北京市科普先进集体和先进个人评比表彰工作。 </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11.支撑科普专项工作。支撑科普专项工作任务的凝练组织、项目管理等相关工作。</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12.研究编制《北京科普发展报告（2021-2022）》，形成反映北京科普现状的研究报告。</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13.研究编制北京科普发展指数，选取具有代表性的科普统计数据，用指数评估北京科普工作情况。</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14.开展北京科普统计调查与分析，为北京及国家掌握全市科普发展情况、掌握科普动态提供准确、有效的基础数据，针对市科委工作开展有关科技政策提供决策支撑。</w:t>
      </w:r>
    </w:p>
    <w:p>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15.开展北京科普资源共建共享重点案例分析及模式研究，为北京科普服务水平提升提供理论支撑。</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四、单位“三公”经费财政拨款预算说明</w:t>
      </w:r>
    </w:p>
    <w:p>
      <w:pPr>
        <w:spacing w:line="560" w:lineRule="exact"/>
        <w:ind w:firstLine="480" w:firstLineChars="150"/>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本单位2021年无财政拨款安排的“三公”经费预算。</w:t>
      </w:r>
    </w:p>
    <w:p>
      <w:p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五、其他情况说明</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（一）政府采购预算说明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2021年北京市科技传播中心政府采购预算总额149.62万元，其中：政府采购货物预算2.43万元，政府采购工程预算0万元，政府采购服务预算147.19万元。</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（二）政府购买服务预算说明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2021年北京市科技传播中心政府购买服务预算总额0万元，其中：财政拨款0万元。</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（三）机关运行经费说明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我单位不在机关运行经费统计范围之内。</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（四）项目支出绩效目标情况说明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2021年，北京市科技传播中心填报绩效目标的预算项目4个，占本单位全部预算项目4个的100%。填报绩效目标的项目支出预算459.80万元，占本单位年初全部项目支出预算的100%。</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（五）重点行政事业性收费情况说明</w:t>
      </w:r>
    </w:p>
    <w:p>
      <w:pPr>
        <w:spacing w:line="560" w:lineRule="exact"/>
        <w:ind w:firstLine="480" w:firstLineChars="150"/>
        <w:rPr>
          <w:rFonts w:ascii="仿宋_GB2312" w:eastAsia="仿宋_GB2312"/>
          <w:color w:val="000000"/>
          <w:sz w:val="32"/>
          <w:szCs w:val="32"/>
          <w:highlight w:val="none"/>
        </w:rPr>
      </w:pPr>
      <w:r>
        <w:rPr>
          <w:rFonts w:hint="eastAsia" w:ascii="仿宋_GB2312" w:eastAsia="仿宋_GB2312"/>
          <w:color w:val="000000"/>
          <w:sz w:val="32"/>
          <w:szCs w:val="32"/>
          <w:highlight w:val="none"/>
        </w:rPr>
        <w:t>本单位2021年无重点行政事业性收费。</w:t>
      </w:r>
    </w:p>
    <w:p>
      <w:pPr>
        <w:spacing w:line="560" w:lineRule="exact"/>
        <w:ind w:firstLine="480" w:firstLineChars="150"/>
        <w:rPr>
          <w:rFonts w:ascii="楷体_GB2312" w:eastAsia="楷体_GB2312"/>
          <w:color w:val="000000"/>
          <w:sz w:val="32"/>
          <w:szCs w:val="32"/>
          <w:highlight w:val="none"/>
        </w:rPr>
      </w:pPr>
      <w:r>
        <w:rPr>
          <w:rFonts w:hint="eastAsia" w:ascii="楷体_GB2312" w:eastAsia="楷体_GB2312"/>
          <w:color w:val="000000"/>
          <w:sz w:val="32"/>
          <w:szCs w:val="32"/>
          <w:highlight w:val="none"/>
        </w:rPr>
        <w:t>（六）国有资本经营预算财政拨款情况说明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本</w:t>
      </w:r>
      <w:r>
        <w:rPr>
          <w:rFonts w:ascii="仿宋_GB2312" w:eastAsia="仿宋_GB2312"/>
          <w:color w:val="000000"/>
          <w:sz w:val="32"/>
          <w:szCs w:val="32"/>
          <w:highlight w:val="none"/>
        </w:rPr>
        <w:t>单位</w:t>
      </w:r>
      <w:r>
        <w:rPr>
          <w:rFonts w:hint="eastAsia" w:ascii="仿宋_GB2312" w:eastAsia="仿宋_GB2312"/>
          <w:color w:val="000000"/>
          <w:sz w:val="32"/>
          <w:szCs w:val="32"/>
          <w:highlight w:val="none"/>
        </w:rPr>
        <w:t>2021年无国有资本经营预算财政拨款安排的预算。</w:t>
      </w:r>
    </w:p>
    <w:p>
      <w:pPr>
        <w:spacing w:line="560" w:lineRule="exact"/>
        <w:rPr>
          <w:rFonts w:ascii="楷体_GB2312" w:eastAsia="楷体_GB2312"/>
          <w:color w:val="000000"/>
          <w:sz w:val="32"/>
          <w:szCs w:val="32"/>
          <w:highlight w:val="none"/>
        </w:rPr>
      </w:pPr>
      <w:r>
        <w:rPr>
          <w:rFonts w:hint="eastAsia" w:ascii="仿宋_GB2312" w:eastAsia="仿宋_GB2312"/>
          <w:color w:val="000000"/>
          <w:sz w:val="32"/>
          <w:szCs w:val="32"/>
          <w:highlight w:val="none"/>
        </w:rPr>
        <w:t> </w:t>
      </w:r>
      <w:r>
        <w:rPr>
          <w:rFonts w:ascii="仿宋_GB2312" w:eastAsia="仿宋_GB2312"/>
          <w:color w:val="000000"/>
          <w:sz w:val="32"/>
          <w:szCs w:val="32"/>
          <w:highlight w:val="none"/>
        </w:rPr>
        <w:t xml:space="preserve">  </w:t>
      </w:r>
      <w:r>
        <w:rPr>
          <w:rFonts w:hint="eastAsia" w:ascii="楷体_GB2312" w:eastAsia="楷体_GB2312"/>
          <w:color w:val="000000"/>
          <w:sz w:val="32"/>
          <w:szCs w:val="32"/>
          <w:highlight w:val="none"/>
        </w:rPr>
        <w:t>（七）国有资产占用情况说明</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截至2020年底，北京市科技传播中心共有车辆1台，17.18万元；单位价值50万元以上的通用设备0台（套）、0万元，单位价值100万元以上的专用设备0台（套）、0万元。</w:t>
      </w:r>
    </w:p>
    <w:p>
      <w:pPr>
        <w:numPr>
          <w:ilvl w:val="0"/>
          <w:numId w:val="1"/>
        </w:numPr>
        <w:spacing w:line="560" w:lineRule="exact"/>
        <w:ind w:firstLine="640" w:firstLineChars="200"/>
        <w:rPr>
          <w:rFonts w:ascii="黑体" w:hAnsi="黑体" w:eastAsia="黑体"/>
          <w:color w:val="000000"/>
          <w:sz w:val="32"/>
          <w:szCs w:val="32"/>
          <w:highlight w:val="none"/>
        </w:rPr>
      </w:pPr>
      <w:r>
        <w:rPr>
          <w:rFonts w:hint="eastAsia" w:ascii="黑体" w:hAnsi="黑体" w:eastAsia="黑体"/>
          <w:color w:val="000000"/>
          <w:sz w:val="32"/>
          <w:szCs w:val="32"/>
          <w:highlight w:val="none"/>
        </w:rPr>
        <w:t>名词解释</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1.基本支出：指为保障机构正常运转、完成日常工作任务而发生的人员支出和公用支出。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2.项目支出：指在基本支出之外为完成特定行政任务或事业发展目标所发生的支出。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3.“三公”经费财政拨款预算数：指本单位当年单位预算安排的因公出国（境）费用、公务接待费、公务用车购置和运行维护费预算数。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4.政府采购：各级国家机关、事业单位和团体组织，使用财政性资金采购依法制定的集中采购目录以内的或者采购限额标准以上的货物、工程和服务的行为，是规范财政支出管理和强化预算约束的有效措施。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highlight w:val="none"/>
        </w:rPr>
      </w:pPr>
      <w:r>
        <w:rPr>
          <w:rFonts w:hint="eastAsia" w:ascii="仿宋_GB2312" w:eastAsia="仿宋_GB2312"/>
          <w:color w:val="000000"/>
          <w:sz w:val="32"/>
          <w:szCs w:val="32"/>
          <w:highlight w:val="none"/>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ascii="仿宋_GB2312" w:eastAsia="仿宋_GB2312"/>
          <w:color w:val="000000"/>
          <w:sz w:val="32"/>
          <w:szCs w:val="32"/>
          <w:highlight w:val="none"/>
        </w:rPr>
      </w:pPr>
    </w:p>
    <w:p>
      <w:pPr>
        <w:spacing w:line="560" w:lineRule="exact"/>
        <w:rPr>
          <w:rFonts w:ascii="仿宋_GB2312" w:eastAsia="仿宋_GB2312"/>
          <w:color w:val="000000"/>
          <w:sz w:val="32"/>
          <w:szCs w:val="32"/>
          <w:highlight w:val="none"/>
        </w:rPr>
      </w:pPr>
    </w:p>
    <w:p>
      <w:pPr>
        <w:spacing w:line="560" w:lineRule="exact"/>
        <w:jc w:val="center"/>
        <w:rPr>
          <w:rFonts w:ascii="方正小标宋简体" w:eastAsia="方正小标宋简体"/>
          <w:color w:val="000000"/>
          <w:sz w:val="36"/>
          <w:szCs w:val="36"/>
          <w:highlight w:val="none"/>
        </w:rPr>
      </w:pPr>
      <w:r>
        <w:rPr>
          <w:rFonts w:hint="eastAsia" w:ascii="方正小标宋简体" w:eastAsia="方正小标宋简体"/>
          <w:color w:val="000000"/>
          <w:sz w:val="36"/>
          <w:szCs w:val="36"/>
          <w:highlight w:val="none"/>
        </w:rPr>
        <w:t>第二部分  2021年单位预算报表</w:t>
      </w:r>
    </w:p>
    <w:p>
      <w:pPr>
        <w:rPr>
          <w:highlight w:val="none"/>
        </w:rPr>
      </w:pPr>
      <w:r>
        <w:rPr>
          <w:rFonts w:hint="eastAsia" w:ascii="仿宋_GB2312" w:eastAsia="仿宋_GB2312"/>
          <w:color w:val="000000"/>
          <w:sz w:val="32"/>
          <w:szCs w:val="32"/>
          <w:highlight w:val="none"/>
        </w:rPr>
        <w:t>附件：北京市科技传播中心2021年度单位预算报表</w:t>
      </w:r>
      <w:r>
        <w:rPr>
          <w:rFonts w:hint="eastAsia" w:ascii="仿宋_GB2312" w:eastAsia="仿宋_GB2312" w:cs="宋体"/>
          <w:color w:val="000000"/>
          <w:kern w:val="0"/>
          <w:sz w:val="32"/>
          <w:szCs w:val="32"/>
          <w:highlight w:val="none"/>
          <w:lang w:val="zh-CN"/>
        </w:rPr>
        <w:t xml:space="preserve">  </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280926-5C44-482D-A699-D482F0269B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567FE8F-14C0-4D77-A86D-79FA8441A1B7}"/>
  </w:font>
  <w:font w:name="Droid Sans">
    <w:altName w:val="Times New Roman"/>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A00002BF" w:usb1="38CF7CFA" w:usb2="00082016" w:usb3="00000000" w:csb0="00040001" w:csb1="00000000"/>
    <w:embedRegular r:id="rId3" w:fontKey="{B238AD06-0974-4172-B6A3-E198F196D6A9}"/>
  </w:font>
  <w:font w:name="方正小标宋简体">
    <w:panose1 w:val="03000509000000000000"/>
    <w:charset w:val="86"/>
    <w:family w:val="script"/>
    <w:pitch w:val="default"/>
    <w:sig w:usb0="00000001" w:usb1="080E0000" w:usb2="00000000" w:usb3="00000000" w:csb0="00040000" w:csb1="00000000"/>
    <w:embedRegular r:id="rId4" w:fontKey="{827F868B-BAF2-4E89-B25D-5BE28A55E361}"/>
  </w:font>
  <w:font w:name="仿宋_GB2312">
    <w:panose1 w:val="02010609030101010101"/>
    <w:charset w:val="86"/>
    <w:family w:val="modern"/>
    <w:pitch w:val="default"/>
    <w:sig w:usb0="00000001" w:usb1="080E0000" w:usb2="00000000" w:usb3="00000000" w:csb0="00040000" w:csb1="00000000"/>
    <w:embedRegular r:id="rId5" w:fontKey="{7587EB09-1AEB-41B4-AFDC-3FF50A7BBA45}"/>
  </w:font>
  <w:font w:name="楷体">
    <w:panose1 w:val="02010609060101010101"/>
    <w:charset w:val="86"/>
    <w:family w:val="modern"/>
    <w:pitch w:val="default"/>
    <w:sig w:usb0="800002BF" w:usb1="38CF7CFA" w:usb2="00000016" w:usb3="00000000" w:csb0="00040001" w:csb1="00000000"/>
    <w:embedRegular r:id="rId6" w:fontKey="{4EF59016-134A-4189-B836-ADFEB93757DE}"/>
  </w:font>
  <w:font w:name="楷体_GB2312">
    <w:altName w:val="楷体"/>
    <w:panose1 w:val="02010609030101010101"/>
    <w:charset w:val="86"/>
    <w:family w:val="modern"/>
    <w:pitch w:val="default"/>
    <w:sig w:usb0="00000000" w:usb1="00000000" w:usb2="00000010" w:usb3="00000000" w:csb0="00040000" w:csb1="00000000"/>
    <w:embedRegular r:id="rId7" w:fontKey="{F1CD6DFF-0988-4B7B-8A35-43D1C13D231D}"/>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8F6C91"/>
    <w:multiLevelType w:val="singleLevel"/>
    <w:tmpl w:val="D68F6C91"/>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35812"/>
    <w:rsid w:val="000B2234"/>
    <w:rsid w:val="00100296"/>
    <w:rsid w:val="0014236C"/>
    <w:rsid w:val="0015457E"/>
    <w:rsid w:val="0027678F"/>
    <w:rsid w:val="00346FBE"/>
    <w:rsid w:val="00373F45"/>
    <w:rsid w:val="00374207"/>
    <w:rsid w:val="003A5381"/>
    <w:rsid w:val="003B4A9F"/>
    <w:rsid w:val="003F6AFD"/>
    <w:rsid w:val="004512CE"/>
    <w:rsid w:val="00471CE7"/>
    <w:rsid w:val="004920B8"/>
    <w:rsid w:val="004A1265"/>
    <w:rsid w:val="00500E00"/>
    <w:rsid w:val="00590693"/>
    <w:rsid w:val="005D2DBD"/>
    <w:rsid w:val="0063593C"/>
    <w:rsid w:val="00654509"/>
    <w:rsid w:val="0067187D"/>
    <w:rsid w:val="006F343A"/>
    <w:rsid w:val="0079211A"/>
    <w:rsid w:val="008136D7"/>
    <w:rsid w:val="008236A1"/>
    <w:rsid w:val="00827DFA"/>
    <w:rsid w:val="00830C95"/>
    <w:rsid w:val="0083542B"/>
    <w:rsid w:val="0089797D"/>
    <w:rsid w:val="009E2D15"/>
    <w:rsid w:val="009E3C85"/>
    <w:rsid w:val="00A62B9C"/>
    <w:rsid w:val="00A7474F"/>
    <w:rsid w:val="00A867F7"/>
    <w:rsid w:val="00A967FB"/>
    <w:rsid w:val="00B17470"/>
    <w:rsid w:val="00B26193"/>
    <w:rsid w:val="00B750B5"/>
    <w:rsid w:val="00CB5F08"/>
    <w:rsid w:val="00CF3FED"/>
    <w:rsid w:val="00D06CE9"/>
    <w:rsid w:val="00D739D2"/>
    <w:rsid w:val="00DB0EA4"/>
    <w:rsid w:val="00E165B8"/>
    <w:rsid w:val="00E35892"/>
    <w:rsid w:val="00E36D60"/>
    <w:rsid w:val="00EA3D45"/>
    <w:rsid w:val="00ED1148"/>
    <w:rsid w:val="00F623DF"/>
    <w:rsid w:val="00FF0109"/>
    <w:rsid w:val="049133C0"/>
    <w:rsid w:val="090609F8"/>
    <w:rsid w:val="0CF839BA"/>
    <w:rsid w:val="0DBD4724"/>
    <w:rsid w:val="0F80286D"/>
    <w:rsid w:val="100E2945"/>
    <w:rsid w:val="11924688"/>
    <w:rsid w:val="12D54FD8"/>
    <w:rsid w:val="13EC276A"/>
    <w:rsid w:val="14323589"/>
    <w:rsid w:val="14B24E8C"/>
    <w:rsid w:val="15680162"/>
    <w:rsid w:val="15B46E15"/>
    <w:rsid w:val="1723503F"/>
    <w:rsid w:val="17720855"/>
    <w:rsid w:val="18EC45A9"/>
    <w:rsid w:val="190649BB"/>
    <w:rsid w:val="1A4538B4"/>
    <w:rsid w:val="1CCA34B6"/>
    <w:rsid w:val="1CE83A7B"/>
    <w:rsid w:val="1D5533B1"/>
    <w:rsid w:val="21044896"/>
    <w:rsid w:val="215C06BA"/>
    <w:rsid w:val="23901EAE"/>
    <w:rsid w:val="24592D2B"/>
    <w:rsid w:val="24AB2B49"/>
    <w:rsid w:val="26C23F31"/>
    <w:rsid w:val="28C07417"/>
    <w:rsid w:val="292519C9"/>
    <w:rsid w:val="2A006FC9"/>
    <w:rsid w:val="2E022495"/>
    <w:rsid w:val="3112131C"/>
    <w:rsid w:val="311D20A9"/>
    <w:rsid w:val="333648DA"/>
    <w:rsid w:val="33D05EFF"/>
    <w:rsid w:val="3404685F"/>
    <w:rsid w:val="35570898"/>
    <w:rsid w:val="36EA4D6B"/>
    <w:rsid w:val="36F71358"/>
    <w:rsid w:val="3AB323D1"/>
    <w:rsid w:val="3B9E193B"/>
    <w:rsid w:val="3C0365D1"/>
    <w:rsid w:val="3DDC3D46"/>
    <w:rsid w:val="401A7734"/>
    <w:rsid w:val="42BE03CA"/>
    <w:rsid w:val="45E7449E"/>
    <w:rsid w:val="461E5F9F"/>
    <w:rsid w:val="467533FB"/>
    <w:rsid w:val="47505B7B"/>
    <w:rsid w:val="4A3D08C8"/>
    <w:rsid w:val="4EA46BC6"/>
    <w:rsid w:val="52183FE9"/>
    <w:rsid w:val="522F21C7"/>
    <w:rsid w:val="547359BE"/>
    <w:rsid w:val="5602686C"/>
    <w:rsid w:val="57DE359C"/>
    <w:rsid w:val="58572A7B"/>
    <w:rsid w:val="58623465"/>
    <w:rsid w:val="58DD62A8"/>
    <w:rsid w:val="5DB75200"/>
    <w:rsid w:val="60095A9E"/>
    <w:rsid w:val="6270640A"/>
    <w:rsid w:val="62F20649"/>
    <w:rsid w:val="639C2A9E"/>
    <w:rsid w:val="65DD18B5"/>
    <w:rsid w:val="6A355253"/>
    <w:rsid w:val="6C5E5131"/>
    <w:rsid w:val="6CF83049"/>
    <w:rsid w:val="6D441E1F"/>
    <w:rsid w:val="6D786F84"/>
    <w:rsid w:val="6DF649D6"/>
    <w:rsid w:val="702E29C8"/>
    <w:rsid w:val="712C187B"/>
    <w:rsid w:val="723A4EC7"/>
    <w:rsid w:val="73043F86"/>
    <w:rsid w:val="73AC2687"/>
    <w:rsid w:val="73EC1E61"/>
    <w:rsid w:val="740E54B3"/>
    <w:rsid w:val="77E329C6"/>
    <w:rsid w:val="799552B0"/>
    <w:rsid w:val="7BD027C8"/>
    <w:rsid w:val="7D420773"/>
    <w:rsid w:val="7E7F0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500</Words>
  <Characters>2856</Characters>
  <Lines>23</Lines>
  <Paragraphs>6</Paragraphs>
  <TotalTime>3</TotalTime>
  <ScaleCrop>false</ScaleCrop>
  <LinksUpToDate>false</LinksUpToDate>
  <CharactersWithSpaces>3350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leo-yao</cp:lastModifiedBy>
  <cp:lastPrinted>2021-03-02T02:04:00Z</cp:lastPrinted>
  <dcterms:modified xsi:type="dcterms:W3CDTF">2022-09-27T03:10:32Z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KSOSaveFontToCloudKey">
    <vt:lpwstr>449535233_btnclosed</vt:lpwstr>
  </property>
  <property fmtid="{D5CDD505-2E9C-101B-9397-08002B2CF9AE}" pid="4" name="ICV">
    <vt:lpwstr>8D53CF5938384BFDBE1B1FB8328A872C</vt:lpwstr>
  </property>
</Properties>
</file>