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560" w:lineRule="exact"/>
        <w:rPr>
          <w:rFonts w:ascii="黑体" w:hAnsi="黑体" w:eastAsia="黑体"/>
          <w:color w:val="000000"/>
          <w:sz w:val="32"/>
          <w:highlight w:val="none"/>
        </w:rPr>
      </w:pPr>
    </w:p>
    <w:p>
      <w:pPr>
        <w:spacing w:line="560" w:lineRule="exact"/>
        <w:jc w:val="center"/>
        <w:rPr>
          <w:rFonts w:ascii="方正小标宋简体" w:eastAsia="方正小标宋简体"/>
          <w:color w:val="000000"/>
          <w:sz w:val="36"/>
          <w:szCs w:val="36"/>
          <w:highlight w:val="none"/>
        </w:rPr>
      </w:pPr>
      <w:r>
        <w:rPr>
          <w:rFonts w:hint="eastAsia" w:ascii="方正小标宋简体" w:eastAsia="方正小标宋简体"/>
          <w:color w:val="000000"/>
          <w:sz w:val="36"/>
          <w:szCs w:val="36"/>
          <w:highlight w:val="none"/>
        </w:rPr>
        <w:t>北京市科技信息中心202</w:t>
      </w:r>
      <w:r>
        <w:rPr>
          <w:rFonts w:ascii="方正小标宋简体" w:eastAsia="方正小标宋简体"/>
          <w:color w:val="000000"/>
          <w:sz w:val="36"/>
          <w:szCs w:val="36"/>
          <w:highlight w:val="none"/>
        </w:rPr>
        <w:t>1</w:t>
      </w:r>
      <w:r>
        <w:rPr>
          <w:rFonts w:hint="eastAsia" w:ascii="方正小标宋简体" w:eastAsia="方正小标宋简体"/>
          <w:color w:val="000000"/>
          <w:sz w:val="36"/>
          <w:szCs w:val="36"/>
          <w:highlight w:val="none"/>
        </w:rPr>
        <w:t>年财政预算信息</w:t>
      </w:r>
    </w:p>
    <w:p>
      <w:pPr>
        <w:spacing w:line="560" w:lineRule="exact"/>
        <w:jc w:val="center"/>
        <w:rPr>
          <w:rFonts w:ascii="方正小标宋简体" w:eastAsia="方正小标宋简体"/>
          <w:color w:val="000000"/>
          <w:sz w:val="32"/>
          <w:szCs w:val="32"/>
          <w:highlight w:val="none"/>
        </w:rPr>
      </w:pPr>
    </w:p>
    <w:p>
      <w:pPr>
        <w:spacing w:line="560" w:lineRule="exact"/>
        <w:jc w:val="center"/>
        <w:rPr>
          <w:rFonts w:ascii="方正小标宋简体" w:eastAsia="方正小标宋简体"/>
          <w:color w:val="000000"/>
          <w:sz w:val="32"/>
          <w:szCs w:val="32"/>
          <w:highlight w:val="none"/>
        </w:rPr>
      </w:pPr>
      <w:r>
        <w:rPr>
          <w:rFonts w:hint="eastAsia" w:ascii="方正小标宋简体" w:eastAsia="方正小标宋简体"/>
          <w:color w:val="000000"/>
          <w:sz w:val="32"/>
          <w:szCs w:val="32"/>
          <w:highlight w:val="none"/>
        </w:rPr>
        <w:t>目   录</w:t>
      </w:r>
    </w:p>
    <w:p>
      <w:pPr>
        <w:spacing w:line="560" w:lineRule="exact"/>
        <w:jc w:val="center"/>
        <w:rPr>
          <w:rFonts w:ascii="方正小标宋简体" w:eastAsia="方正小标宋简体"/>
          <w:color w:val="000000"/>
          <w:sz w:val="32"/>
          <w:szCs w:val="32"/>
          <w:highlight w:val="none"/>
        </w:rPr>
      </w:pPr>
    </w:p>
    <w:p>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第一部分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一、单位基本情况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二、202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年收入及支出总体情况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三、主要支出情况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四、单位“三公”经费财政拨款预算说明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五、其他情况说明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六、名词解释</w:t>
      </w:r>
    </w:p>
    <w:p>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第二部分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二、收入总表    </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三、支出总表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五、财政拨款收支总表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六、一般公共预算财政拨款支出表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七、一般公共预算财政拨款基本支出表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十一、财政拨款（含一般公共预算和政府性基金预算）“三公”经费支出表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highlight w:val="none"/>
          <w:lang w:val="zh-CN"/>
        </w:rPr>
        <w:t>十三、项目支出绩效目标申报表</w:t>
      </w:r>
    </w:p>
    <w:p>
      <w:pPr>
        <w:spacing w:line="560" w:lineRule="exact"/>
        <w:rPr>
          <w:rFonts w:ascii="方正小标宋简体" w:eastAsia="方正小标宋简体"/>
          <w:color w:val="000000"/>
          <w:sz w:val="32"/>
          <w:szCs w:val="32"/>
          <w:highlight w:val="none"/>
        </w:rPr>
      </w:pPr>
      <w:r>
        <w:rPr>
          <w:rFonts w:hint="eastAsia" w:ascii="方正小标宋简体" w:eastAsia="方正小标宋简体"/>
          <w:color w:val="000000"/>
          <w:sz w:val="36"/>
          <w:szCs w:val="36"/>
          <w:highlight w:val="none"/>
        </w:rPr>
        <w:t>第一部分 2021年北京市科技信息中心预算情况说明</w:t>
      </w:r>
    </w:p>
    <w:p>
      <w:pPr>
        <w:spacing w:line="560" w:lineRule="exact"/>
        <w:ind w:firstLine="556"/>
        <w:rPr>
          <w:rFonts w:ascii="仿宋_GB2312" w:eastAsia="仿宋_GB2312"/>
          <w:color w:val="000000"/>
          <w:sz w:val="32"/>
          <w:szCs w:val="32"/>
          <w:highlight w:val="none"/>
        </w:rPr>
      </w:pPr>
    </w:p>
    <w:p>
      <w:pPr>
        <w:spacing w:line="560" w:lineRule="exact"/>
        <w:ind w:firstLine="556"/>
        <w:rPr>
          <w:rFonts w:ascii="黑体" w:hAnsi="黑体" w:eastAsia="黑体"/>
          <w:color w:val="000000"/>
          <w:sz w:val="32"/>
          <w:szCs w:val="32"/>
          <w:highlight w:val="none"/>
        </w:rPr>
      </w:pPr>
      <w:r>
        <w:rPr>
          <w:rFonts w:hint="eastAsia" w:ascii="黑体" w:hAnsi="黑体" w:eastAsia="黑体"/>
          <w:color w:val="000000"/>
          <w:sz w:val="32"/>
          <w:szCs w:val="32"/>
          <w:highlight w:val="none"/>
        </w:rPr>
        <w:t>一、单位基本情况</w:t>
      </w:r>
    </w:p>
    <w:p>
      <w:pPr>
        <w:spacing w:line="560" w:lineRule="exact"/>
        <w:ind w:firstLine="556"/>
        <w:rPr>
          <w:rFonts w:ascii="楷体" w:hAnsi="楷体" w:eastAsia="楷体"/>
          <w:sz w:val="32"/>
          <w:szCs w:val="32"/>
          <w:highlight w:val="none"/>
        </w:rPr>
      </w:pPr>
      <w:r>
        <w:rPr>
          <w:rFonts w:hint="eastAsia" w:ascii="楷体" w:hAnsi="楷体" w:eastAsia="楷体"/>
          <w:sz w:val="32"/>
          <w:szCs w:val="32"/>
          <w:highlight w:val="none"/>
        </w:rPr>
        <w:t>（一）单位机构设置、职责</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根据北京市市编办《关于同意调整设置北京市科技信息中心的函》</w:t>
      </w:r>
      <w:r>
        <w:rPr>
          <w:rFonts w:hint="eastAsia" w:ascii="仿宋_GB2312" w:eastAsia="仿宋_GB2312"/>
          <w:sz w:val="32"/>
          <w:szCs w:val="32"/>
          <w:highlight w:val="none"/>
        </w:rPr>
        <w:t>(京编办事</w:t>
      </w:r>
      <w:r>
        <w:rPr>
          <w:rFonts w:hint="eastAsia" w:ascii="仿宋_GB2312" w:hAnsi="仿宋_GB2312" w:eastAsia="仿宋_GB2312" w:cs="仿宋_GB2312"/>
          <w:sz w:val="32"/>
          <w:szCs w:val="32"/>
          <w:highlight w:val="none"/>
        </w:rPr>
        <w:t>【</w:t>
      </w:r>
      <w:r>
        <w:rPr>
          <w:rFonts w:hint="eastAsia" w:ascii="仿宋_GB2312" w:eastAsia="仿宋_GB2312"/>
          <w:sz w:val="32"/>
          <w:szCs w:val="32"/>
          <w:highlight w:val="none"/>
        </w:rPr>
        <w:t>201</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】52号)，</w:t>
      </w:r>
      <w:r>
        <w:rPr>
          <w:rFonts w:hint="eastAsia" w:ascii="仿宋_GB2312" w:eastAsia="仿宋_GB2312"/>
          <w:sz w:val="32"/>
          <w:szCs w:val="32"/>
          <w:highlight w:val="none"/>
          <w:lang w:eastAsia="zh-CN"/>
        </w:rPr>
        <w:t>北京市科技信息中心</w:t>
      </w:r>
      <w:r>
        <w:rPr>
          <w:rFonts w:hint="eastAsia" w:ascii="仿宋_GB2312" w:eastAsia="仿宋_GB2312"/>
          <w:sz w:val="32"/>
          <w:szCs w:val="32"/>
          <w:highlight w:val="none"/>
        </w:rPr>
        <w:t>编制数20名，其中处级</w:t>
      </w:r>
      <w:r>
        <w:rPr>
          <w:rFonts w:hint="eastAsia" w:ascii="仿宋_GB2312" w:eastAsia="仿宋_GB2312"/>
          <w:sz w:val="32"/>
          <w:szCs w:val="32"/>
          <w:highlight w:val="none"/>
          <w:lang w:eastAsia="zh-CN"/>
        </w:rPr>
        <w:t>领导</w:t>
      </w:r>
      <w:r>
        <w:rPr>
          <w:rFonts w:hint="eastAsia" w:ascii="仿宋_GB2312" w:eastAsia="仿宋_GB2312"/>
          <w:sz w:val="32"/>
          <w:szCs w:val="32"/>
          <w:highlight w:val="none"/>
        </w:rPr>
        <w:t>职数为1正2副。信息中心内设5个部门，分别为：办公室、信息运维部、</w:t>
      </w:r>
      <w:r>
        <w:rPr>
          <w:rFonts w:hint="eastAsia" w:ascii="仿宋_GB2312" w:eastAsia="仿宋_GB2312"/>
          <w:sz w:val="32"/>
          <w:szCs w:val="32"/>
          <w:highlight w:val="none"/>
          <w:lang w:eastAsia="zh-CN"/>
        </w:rPr>
        <w:t>信息</w:t>
      </w:r>
      <w:bookmarkStart w:id="0" w:name="_GoBack"/>
      <w:bookmarkEnd w:id="0"/>
      <w:r>
        <w:rPr>
          <w:rFonts w:hint="eastAsia" w:ascii="仿宋_GB2312" w:eastAsia="仿宋_GB2312"/>
          <w:sz w:val="32"/>
          <w:szCs w:val="32"/>
          <w:highlight w:val="none"/>
        </w:rPr>
        <w:t>情报部、信息公开与政务服务部、财务部。信息中心主要职责为：承担本市信息技术与空间技术领域促进科技发展政策措施的研究工作，以及相关科技计划项目管理和科技条件平台建设的辅助性工作；承担本委机关电子政务方面的建设、管理和技术保障工作；承担北京市科技成果产业化情报系统的建设和运行维护工作。</w:t>
      </w:r>
    </w:p>
    <w:p>
      <w:pPr>
        <w:spacing w:line="560" w:lineRule="exact"/>
        <w:ind w:firstLine="556"/>
        <w:rPr>
          <w:rFonts w:ascii="楷体" w:hAnsi="楷体" w:eastAsia="楷体"/>
          <w:sz w:val="32"/>
          <w:szCs w:val="32"/>
          <w:highlight w:val="none"/>
        </w:rPr>
      </w:pPr>
      <w:r>
        <w:rPr>
          <w:rFonts w:hint="eastAsia" w:ascii="楷体" w:hAnsi="楷体" w:eastAsia="楷体"/>
          <w:sz w:val="32"/>
          <w:szCs w:val="32"/>
          <w:highlight w:val="none"/>
        </w:rPr>
        <w:t>（二）人员构成情况</w:t>
      </w:r>
    </w:p>
    <w:p>
      <w:pPr>
        <w:spacing w:line="560" w:lineRule="exact"/>
        <w:ind w:firstLine="556"/>
        <w:rPr>
          <w:rFonts w:ascii="仿宋_GB2312" w:eastAsia="仿宋_GB2312"/>
          <w:sz w:val="32"/>
          <w:szCs w:val="32"/>
          <w:highlight w:val="none"/>
        </w:rPr>
      </w:pPr>
      <w:r>
        <w:rPr>
          <w:rFonts w:hint="eastAsia" w:ascii="仿宋_GB2312" w:eastAsia="仿宋_GB2312"/>
          <w:sz w:val="32"/>
          <w:szCs w:val="32"/>
          <w:highlight w:val="none"/>
        </w:rPr>
        <w:t>北京市科技信息中心行政编制0人，实际0人；事业编制20人，实际18人；聘用人员（其他聘用人员--临时工）8人。</w:t>
      </w:r>
    </w:p>
    <w:p>
      <w:pPr>
        <w:spacing w:line="560" w:lineRule="exact"/>
        <w:ind w:firstLine="556"/>
        <w:rPr>
          <w:rFonts w:ascii="仿宋_GB2312" w:eastAsia="仿宋_GB2312"/>
          <w:sz w:val="32"/>
          <w:szCs w:val="32"/>
          <w:highlight w:val="none"/>
        </w:rPr>
      </w:pPr>
      <w:r>
        <w:rPr>
          <w:rFonts w:hint="eastAsia" w:ascii="仿宋_GB2312" w:eastAsia="仿宋_GB2312"/>
          <w:sz w:val="32"/>
          <w:szCs w:val="32"/>
          <w:highlight w:val="none"/>
        </w:rPr>
        <w:t>离退休人员2人，其中：离休0人，退休2人。</w:t>
      </w:r>
    </w:p>
    <w:p>
      <w:pPr>
        <w:spacing w:line="560" w:lineRule="exact"/>
        <w:ind w:firstLine="556"/>
        <w:rPr>
          <w:rFonts w:ascii="黑体" w:hAnsi="黑体" w:eastAsia="黑体"/>
          <w:color w:val="000000"/>
          <w:sz w:val="32"/>
          <w:szCs w:val="32"/>
          <w:highlight w:val="none"/>
        </w:rPr>
      </w:pPr>
      <w:r>
        <w:rPr>
          <w:rFonts w:hint="eastAsia" w:ascii="黑体" w:hAnsi="黑体" w:eastAsia="黑体"/>
          <w:color w:val="000000"/>
          <w:sz w:val="32"/>
          <w:szCs w:val="32"/>
          <w:highlight w:val="none"/>
        </w:rPr>
        <w:t>二、2021年收入及支出总体情况</w:t>
      </w:r>
    </w:p>
    <w:p>
      <w:pPr>
        <w:spacing w:line="560" w:lineRule="exact"/>
        <w:ind w:firstLine="556"/>
        <w:rPr>
          <w:rFonts w:ascii="楷体" w:hAnsi="楷体" w:eastAsia="楷体"/>
          <w:sz w:val="32"/>
          <w:szCs w:val="32"/>
          <w:highlight w:val="none"/>
        </w:rPr>
      </w:pPr>
      <w:r>
        <w:rPr>
          <w:rFonts w:hint="eastAsia" w:ascii="楷体" w:hAnsi="楷体" w:eastAsia="楷体"/>
          <w:sz w:val="32"/>
          <w:szCs w:val="32"/>
          <w:highlight w:val="none"/>
        </w:rPr>
        <w:t>（一）收入预算说明</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2021年收入预算1,048.15万元，比2020年969.45万元增加78.70万元，增长8.12%，主要原因为互联网接入</w:t>
      </w:r>
      <w:r>
        <w:rPr>
          <w:rFonts w:ascii="仿宋_GB2312" w:eastAsia="仿宋_GB2312"/>
          <w:color w:val="000000"/>
          <w:sz w:val="32"/>
          <w:szCs w:val="32"/>
          <w:highlight w:val="none"/>
        </w:rPr>
        <w:t>等事项的调整增减</w:t>
      </w:r>
      <w:r>
        <w:rPr>
          <w:rFonts w:hint="eastAsia" w:ascii="仿宋_GB2312" w:eastAsia="仿宋_GB2312"/>
          <w:color w:val="000000"/>
          <w:sz w:val="32"/>
          <w:szCs w:val="32"/>
          <w:highlight w:val="none"/>
        </w:rPr>
        <w:t>，根据市科委工作</w:t>
      </w:r>
      <w:r>
        <w:rPr>
          <w:rFonts w:ascii="仿宋_GB2312" w:eastAsia="仿宋_GB2312"/>
          <w:color w:val="000000"/>
          <w:sz w:val="32"/>
          <w:szCs w:val="32"/>
          <w:highlight w:val="none"/>
        </w:rPr>
        <w:t>安排</w:t>
      </w:r>
      <w:r>
        <w:rPr>
          <w:rFonts w:hint="eastAsia" w:ascii="仿宋_GB2312" w:eastAsia="仿宋_GB2312"/>
          <w:color w:val="000000"/>
          <w:sz w:val="32"/>
          <w:szCs w:val="32"/>
          <w:highlight w:val="none"/>
        </w:rPr>
        <w:t>，2021年</w:t>
      </w:r>
      <w:r>
        <w:rPr>
          <w:rFonts w:ascii="仿宋_GB2312" w:eastAsia="仿宋_GB2312"/>
          <w:color w:val="000000"/>
          <w:sz w:val="32"/>
          <w:szCs w:val="32"/>
          <w:highlight w:val="none"/>
        </w:rPr>
        <w:t>将</w:t>
      </w:r>
      <w:r>
        <w:rPr>
          <w:rFonts w:hint="eastAsia" w:ascii="仿宋_GB2312" w:eastAsia="仿宋_GB2312"/>
          <w:color w:val="000000"/>
          <w:sz w:val="32"/>
          <w:szCs w:val="32"/>
          <w:highlight w:val="none"/>
        </w:rPr>
        <w:t>市科委直属事业单位日常办公的互联网接入等</w:t>
      </w:r>
      <w:r>
        <w:rPr>
          <w:rFonts w:ascii="仿宋_GB2312" w:eastAsia="仿宋_GB2312"/>
          <w:color w:val="000000"/>
          <w:sz w:val="32"/>
          <w:szCs w:val="32"/>
          <w:highlight w:val="none"/>
        </w:rPr>
        <w:t>工作调整至信息中心负责</w:t>
      </w:r>
      <w:r>
        <w:rPr>
          <w:rFonts w:hint="eastAsia" w:ascii="仿宋_GB2312" w:eastAsia="仿宋_GB2312"/>
          <w:color w:val="000000"/>
          <w:sz w:val="32"/>
          <w:szCs w:val="32"/>
          <w:highlight w:val="none"/>
        </w:rPr>
        <w:t>，互联网接入费专项也</w:t>
      </w:r>
      <w:r>
        <w:rPr>
          <w:rFonts w:ascii="仿宋_GB2312" w:eastAsia="仿宋_GB2312"/>
          <w:color w:val="000000"/>
          <w:sz w:val="32"/>
          <w:szCs w:val="32"/>
          <w:highlight w:val="none"/>
        </w:rPr>
        <w:t>随工作调整至信息中</w:t>
      </w:r>
      <w:r>
        <w:rPr>
          <w:rFonts w:hint="eastAsia" w:ascii="仿宋_GB2312" w:eastAsia="仿宋_GB2312"/>
          <w:color w:val="000000"/>
          <w:sz w:val="32"/>
          <w:szCs w:val="32"/>
          <w:highlight w:val="none"/>
        </w:rPr>
        <w:t>心。其中：财政拨款1,046.96万元,比2020年939.08万元增加107.88万元，增长11.49%；统筹使用专用基金安排预算1.19万元,比2020年0万元增加1.19万元；继续使用的财政性结转资金0万元,比2020年30.37万元减少30.37万元，主要原因为信息中心根据工作计划，加快资金支出进度，提高执行效率，减少结转结余财政性资金。</w:t>
      </w:r>
    </w:p>
    <w:p>
      <w:pPr>
        <w:spacing w:line="560" w:lineRule="exact"/>
        <w:ind w:firstLine="556"/>
        <w:rPr>
          <w:rFonts w:ascii="楷体" w:hAnsi="楷体" w:eastAsia="楷体"/>
          <w:sz w:val="32"/>
          <w:szCs w:val="32"/>
          <w:highlight w:val="none"/>
        </w:rPr>
      </w:pPr>
      <w:r>
        <w:rPr>
          <w:rFonts w:hint="eastAsia" w:ascii="楷体" w:hAnsi="楷体" w:eastAsia="楷体"/>
          <w:sz w:val="32"/>
          <w:szCs w:val="32"/>
          <w:highlight w:val="none"/>
        </w:rPr>
        <w:t>（二）支出预算说明</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2021年支出预算1,048.15万元，其中：基本支出预算709.29万元，占总支出预算67.67%，比2020年721.01万元减少11.72万元，下降1.63%；项目支出预算338.86万元，比2020年248.44万元增加90.42万元，增长36.39%，主要原因为互联网接入</w:t>
      </w:r>
      <w:r>
        <w:rPr>
          <w:rFonts w:ascii="仿宋_GB2312" w:eastAsia="仿宋_GB2312"/>
          <w:color w:val="000000"/>
          <w:sz w:val="32"/>
          <w:szCs w:val="32"/>
          <w:highlight w:val="none"/>
        </w:rPr>
        <w:t>等事项的调整增减</w:t>
      </w:r>
      <w:r>
        <w:rPr>
          <w:rFonts w:hint="eastAsia" w:ascii="仿宋_GB2312" w:eastAsia="仿宋_GB2312"/>
          <w:color w:val="000000"/>
          <w:sz w:val="32"/>
          <w:szCs w:val="32"/>
          <w:highlight w:val="none"/>
        </w:rPr>
        <w:t>，根据市科委工作</w:t>
      </w:r>
      <w:r>
        <w:rPr>
          <w:rFonts w:ascii="仿宋_GB2312" w:eastAsia="仿宋_GB2312"/>
          <w:color w:val="000000"/>
          <w:sz w:val="32"/>
          <w:szCs w:val="32"/>
          <w:highlight w:val="none"/>
        </w:rPr>
        <w:t>安排</w:t>
      </w:r>
      <w:r>
        <w:rPr>
          <w:rFonts w:hint="eastAsia" w:ascii="仿宋_GB2312" w:eastAsia="仿宋_GB2312"/>
          <w:color w:val="000000"/>
          <w:sz w:val="32"/>
          <w:szCs w:val="32"/>
          <w:highlight w:val="none"/>
        </w:rPr>
        <w:t>，2021年</w:t>
      </w:r>
      <w:r>
        <w:rPr>
          <w:rFonts w:ascii="仿宋_GB2312" w:eastAsia="仿宋_GB2312"/>
          <w:color w:val="000000"/>
          <w:sz w:val="32"/>
          <w:szCs w:val="32"/>
          <w:highlight w:val="none"/>
        </w:rPr>
        <w:t>将</w:t>
      </w:r>
      <w:r>
        <w:rPr>
          <w:rFonts w:hint="eastAsia" w:ascii="仿宋_GB2312" w:eastAsia="仿宋_GB2312"/>
          <w:color w:val="000000"/>
          <w:sz w:val="32"/>
          <w:szCs w:val="32"/>
          <w:highlight w:val="none"/>
        </w:rPr>
        <w:t>市科委直属事业单位日常办公的互联网接入等</w:t>
      </w:r>
      <w:r>
        <w:rPr>
          <w:rFonts w:ascii="仿宋_GB2312" w:eastAsia="仿宋_GB2312"/>
          <w:color w:val="000000"/>
          <w:sz w:val="32"/>
          <w:szCs w:val="32"/>
          <w:highlight w:val="none"/>
        </w:rPr>
        <w:t>工作调整至信息中心负责</w:t>
      </w:r>
      <w:r>
        <w:rPr>
          <w:rFonts w:hint="eastAsia" w:ascii="仿宋_GB2312" w:eastAsia="仿宋_GB2312"/>
          <w:color w:val="000000"/>
          <w:sz w:val="32"/>
          <w:szCs w:val="32"/>
          <w:highlight w:val="none"/>
        </w:rPr>
        <w:t>，互联网接入费专项也</w:t>
      </w:r>
      <w:r>
        <w:rPr>
          <w:rFonts w:ascii="仿宋_GB2312" w:eastAsia="仿宋_GB2312"/>
          <w:color w:val="000000"/>
          <w:sz w:val="32"/>
          <w:szCs w:val="32"/>
          <w:highlight w:val="none"/>
        </w:rPr>
        <w:t>随工作调整至信息中</w:t>
      </w:r>
      <w:r>
        <w:rPr>
          <w:rFonts w:hint="eastAsia" w:ascii="仿宋_GB2312" w:eastAsia="仿宋_GB2312"/>
          <w:color w:val="000000"/>
          <w:sz w:val="32"/>
          <w:szCs w:val="32"/>
          <w:highlight w:val="none"/>
        </w:rPr>
        <w:t>心；上缴上级支出0万元，与2020年持平；事业单位经营支出0万元，与2020年持平；对附属单位补助支出0万元，与2020年持平。</w:t>
      </w:r>
    </w:p>
    <w:p>
      <w:pPr>
        <w:spacing w:line="560" w:lineRule="exact"/>
        <w:ind w:firstLine="556"/>
        <w:rPr>
          <w:rFonts w:ascii="黑体" w:hAnsi="黑体" w:eastAsia="黑体"/>
          <w:color w:val="000000"/>
          <w:sz w:val="32"/>
          <w:szCs w:val="32"/>
          <w:highlight w:val="none"/>
        </w:rPr>
      </w:pPr>
      <w:r>
        <w:rPr>
          <w:rFonts w:hint="eastAsia" w:ascii="黑体" w:hAnsi="黑体" w:eastAsia="黑体"/>
          <w:color w:val="000000"/>
          <w:sz w:val="32"/>
          <w:szCs w:val="32"/>
          <w:highlight w:val="none"/>
        </w:rPr>
        <w:t>三、主要支出情况</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根据中心2021年工作安排，中心预算支出主要集中在机构运行、其他应用研究支出两方面：</w:t>
      </w:r>
    </w:p>
    <w:p>
      <w:pPr>
        <w:spacing w:line="560" w:lineRule="exact"/>
        <w:ind w:firstLine="556"/>
        <w:rPr>
          <w:rFonts w:ascii="仿宋_GB2312" w:eastAsia="仿宋_GB2312"/>
          <w:color w:val="000000"/>
          <w:sz w:val="32"/>
          <w:szCs w:val="32"/>
          <w:highlight w:val="none"/>
        </w:rPr>
      </w:pPr>
      <w:r>
        <w:rPr>
          <w:rFonts w:hint="eastAsia" w:ascii="楷体_GB2312" w:eastAsia="楷体_GB2312"/>
          <w:color w:val="000000"/>
          <w:sz w:val="32"/>
          <w:szCs w:val="32"/>
          <w:highlight w:val="none"/>
        </w:rPr>
        <w:t>（一）机构运行方面</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用于中心工资福利支出、商品和服务支出、上地办公用房运行维护项目等。</w:t>
      </w:r>
    </w:p>
    <w:p>
      <w:pPr>
        <w:spacing w:line="560" w:lineRule="exact"/>
        <w:ind w:firstLine="556"/>
        <w:rPr>
          <w:rFonts w:ascii="楷体_GB2312" w:eastAsia="楷体_GB2312"/>
          <w:color w:val="000000"/>
          <w:sz w:val="32"/>
          <w:szCs w:val="32"/>
          <w:highlight w:val="none"/>
        </w:rPr>
      </w:pPr>
      <w:r>
        <w:rPr>
          <w:rFonts w:hint="eastAsia" w:ascii="楷体_GB2312" w:eastAsia="楷体_GB2312"/>
          <w:color w:val="000000"/>
          <w:sz w:val="32"/>
          <w:szCs w:val="32"/>
          <w:highlight w:val="none"/>
        </w:rPr>
        <w:t>（二）其他应用研究支出方面</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用于2021年互联网接入费、网络信息系统运行与维护项目等。</w:t>
      </w:r>
    </w:p>
    <w:p>
      <w:pPr>
        <w:spacing w:line="560" w:lineRule="exact"/>
        <w:ind w:firstLine="556"/>
        <w:rPr>
          <w:rFonts w:ascii="黑体" w:hAnsi="黑体" w:eastAsia="黑体"/>
          <w:color w:val="000000"/>
          <w:sz w:val="32"/>
          <w:szCs w:val="32"/>
          <w:highlight w:val="none"/>
        </w:rPr>
      </w:pPr>
      <w:r>
        <w:rPr>
          <w:rFonts w:hint="eastAsia" w:ascii="黑体" w:hAnsi="黑体" w:eastAsia="黑体"/>
          <w:color w:val="000000"/>
          <w:sz w:val="32"/>
          <w:szCs w:val="32"/>
          <w:highlight w:val="none"/>
        </w:rPr>
        <w:t>四、单位“三公”经费财政拨款预算说明</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2021年“三公经费”财政拨款预算1.40万。其中：</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1.因公出国（境）费用。本单位2021年无财政拨款安排的出国经费预算。</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2.公务接待费。2021年预算数0.23万元，</w:t>
      </w:r>
      <w:r>
        <w:rPr>
          <w:rFonts w:hint="eastAsia" w:ascii="仿宋_GB2312" w:eastAsia="仿宋_GB2312"/>
          <w:sz w:val="32"/>
          <w:szCs w:val="32"/>
          <w:highlight w:val="none"/>
        </w:rPr>
        <w:t>主要用于接待外省市科技单位来京调研接待事项、学习交流、业务研讨，专家咨询等方面。</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3.公务用车购置和运行维护费。2021年财政拨款预算数1.17万元。其中，公务用车购置费2021年预算数0万元；公务用车运行维护费2021年预算数1.17万元，其中：公务用车加油0万元，公务用车维修0.43万元，公务用车保险0.42万元，其他0.32万元。</w:t>
      </w:r>
    </w:p>
    <w:p>
      <w:pPr>
        <w:spacing w:line="560" w:lineRule="exact"/>
        <w:ind w:firstLine="556"/>
        <w:rPr>
          <w:rFonts w:ascii="黑体" w:hAnsi="黑体" w:eastAsia="黑体"/>
          <w:color w:val="000000"/>
          <w:sz w:val="32"/>
          <w:szCs w:val="32"/>
          <w:highlight w:val="none"/>
        </w:rPr>
      </w:pPr>
      <w:r>
        <w:rPr>
          <w:rFonts w:hint="eastAsia" w:ascii="黑体" w:hAnsi="黑体" w:eastAsia="黑体"/>
          <w:color w:val="000000"/>
          <w:sz w:val="32"/>
          <w:szCs w:val="32"/>
          <w:highlight w:val="none"/>
        </w:rPr>
        <w:t>五、其他情况说明</w:t>
      </w:r>
    </w:p>
    <w:p>
      <w:pPr>
        <w:spacing w:line="560" w:lineRule="exact"/>
        <w:ind w:firstLine="556"/>
        <w:rPr>
          <w:rFonts w:ascii="楷体_GB2312" w:eastAsia="楷体_GB2312"/>
          <w:color w:val="000000"/>
          <w:sz w:val="32"/>
          <w:szCs w:val="32"/>
          <w:highlight w:val="none"/>
        </w:rPr>
      </w:pPr>
      <w:r>
        <w:rPr>
          <w:rFonts w:hint="eastAsia" w:ascii="楷体_GB2312" w:eastAsia="楷体_GB2312"/>
          <w:color w:val="000000"/>
          <w:sz w:val="32"/>
          <w:szCs w:val="32"/>
          <w:highlight w:val="none"/>
        </w:rPr>
        <w:t>（一）政府采购预算说明</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2021年北京市科技信息中心政府采购预算总额250.57万元，其中：政府采购货物预算0万元，政府采购工程预算0万元，政府采购服务预算250.57万元。</w:t>
      </w:r>
    </w:p>
    <w:p>
      <w:pPr>
        <w:spacing w:line="560" w:lineRule="exact"/>
        <w:ind w:firstLine="556"/>
        <w:rPr>
          <w:rFonts w:ascii="楷体_GB2312" w:eastAsia="楷体_GB2312"/>
          <w:color w:val="000000"/>
          <w:sz w:val="32"/>
          <w:szCs w:val="32"/>
          <w:highlight w:val="none"/>
        </w:rPr>
      </w:pPr>
      <w:r>
        <w:rPr>
          <w:rFonts w:hint="eastAsia" w:ascii="楷体_GB2312" w:eastAsia="楷体_GB2312"/>
          <w:color w:val="000000"/>
          <w:sz w:val="32"/>
          <w:szCs w:val="32"/>
          <w:highlight w:val="none"/>
        </w:rPr>
        <w:t>（二）政府购买服务预算说明</w:t>
      </w:r>
    </w:p>
    <w:p>
      <w:pPr>
        <w:spacing w:line="560" w:lineRule="exact"/>
        <w:ind w:firstLine="556"/>
        <w:rPr>
          <w:rFonts w:ascii="仿宋_GB2312" w:eastAsia="仿宋_GB2312"/>
          <w:sz w:val="32"/>
          <w:szCs w:val="32"/>
          <w:highlight w:val="none"/>
        </w:rPr>
      </w:pPr>
      <w:r>
        <w:rPr>
          <w:rFonts w:hint="eastAsia" w:ascii="仿宋_GB2312" w:eastAsia="仿宋_GB2312"/>
          <w:sz w:val="32"/>
          <w:szCs w:val="32"/>
          <w:highlight w:val="none"/>
        </w:rPr>
        <w:t>本单位2021年无财政拨款安排的政府购买服务预算。</w:t>
      </w:r>
    </w:p>
    <w:p>
      <w:pPr>
        <w:spacing w:line="560" w:lineRule="exact"/>
        <w:ind w:firstLine="556"/>
        <w:rPr>
          <w:rFonts w:ascii="楷体_GB2312" w:eastAsia="楷体_GB2312"/>
          <w:color w:val="000000"/>
          <w:sz w:val="32"/>
          <w:szCs w:val="32"/>
          <w:highlight w:val="none"/>
        </w:rPr>
      </w:pPr>
      <w:r>
        <w:rPr>
          <w:rFonts w:hint="eastAsia" w:ascii="楷体_GB2312" w:eastAsia="楷体_GB2312"/>
          <w:color w:val="000000"/>
          <w:sz w:val="32"/>
          <w:szCs w:val="32"/>
          <w:highlight w:val="none"/>
        </w:rPr>
        <w:t>（三）机关运行经费说明</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本单位不在机关运行经费统计范围之内。</w:t>
      </w:r>
    </w:p>
    <w:p>
      <w:pPr>
        <w:spacing w:line="560" w:lineRule="exact"/>
        <w:ind w:firstLine="556"/>
        <w:rPr>
          <w:rFonts w:ascii="楷体_GB2312" w:eastAsia="楷体_GB2312"/>
          <w:color w:val="000000"/>
          <w:sz w:val="32"/>
          <w:szCs w:val="32"/>
          <w:highlight w:val="none"/>
        </w:rPr>
      </w:pPr>
      <w:r>
        <w:rPr>
          <w:rFonts w:hint="eastAsia" w:ascii="楷体_GB2312" w:eastAsia="楷体_GB2312"/>
          <w:color w:val="000000"/>
          <w:sz w:val="32"/>
          <w:szCs w:val="32"/>
          <w:highlight w:val="none"/>
        </w:rPr>
        <w:t>（四）项目支出绩效目标情况说明</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2021年，</w:t>
      </w:r>
      <w:r>
        <w:rPr>
          <w:rFonts w:hint="eastAsia" w:ascii="仿宋_GB2312" w:hAnsi="宋体" w:eastAsia="仿宋_GB2312" w:cs="宋体"/>
          <w:kern w:val="0"/>
          <w:sz w:val="32"/>
          <w:szCs w:val="32"/>
          <w:highlight w:val="none"/>
        </w:rPr>
        <w:t>北京市科技信息中心</w:t>
      </w:r>
      <w:r>
        <w:rPr>
          <w:rFonts w:hint="eastAsia" w:ascii="仿宋_GB2312" w:eastAsia="仿宋_GB2312"/>
          <w:color w:val="000000"/>
          <w:sz w:val="32"/>
          <w:szCs w:val="32"/>
          <w:highlight w:val="none"/>
        </w:rPr>
        <w:t>填报绩效目标的预算项目4个，占本单位全部预算项目4个的100%。填报绩效目标的项目支出预算338.86万元，占本单位年初全部项目支出预算的100%。</w:t>
      </w:r>
    </w:p>
    <w:p>
      <w:pPr>
        <w:spacing w:line="560" w:lineRule="exact"/>
        <w:ind w:firstLine="556"/>
        <w:rPr>
          <w:rFonts w:ascii="楷体_GB2312" w:eastAsia="楷体_GB2312"/>
          <w:color w:val="000000"/>
          <w:sz w:val="32"/>
          <w:szCs w:val="32"/>
          <w:highlight w:val="none"/>
        </w:rPr>
      </w:pPr>
      <w:r>
        <w:rPr>
          <w:rFonts w:hint="eastAsia" w:ascii="楷体_GB2312" w:eastAsia="楷体_GB2312"/>
          <w:color w:val="000000"/>
          <w:sz w:val="32"/>
          <w:szCs w:val="32"/>
          <w:highlight w:val="none"/>
        </w:rPr>
        <w:t>（五）重点行政事业性收费情况说明</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本单位2021年无重点行政事业性收费。</w:t>
      </w:r>
    </w:p>
    <w:p>
      <w:pPr>
        <w:spacing w:line="560" w:lineRule="exact"/>
        <w:ind w:firstLine="556"/>
        <w:rPr>
          <w:rFonts w:ascii="楷体_GB2312" w:eastAsia="楷体_GB2312"/>
          <w:color w:val="000000"/>
          <w:sz w:val="32"/>
          <w:szCs w:val="32"/>
          <w:highlight w:val="none"/>
        </w:rPr>
      </w:pPr>
      <w:r>
        <w:rPr>
          <w:rFonts w:hint="eastAsia" w:ascii="楷体_GB2312" w:eastAsia="楷体_GB2312"/>
          <w:color w:val="000000"/>
          <w:sz w:val="32"/>
          <w:szCs w:val="32"/>
          <w:highlight w:val="none"/>
        </w:rPr>
        <w:t>（六）国有资本经营预算财政拨款情况说明</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本</w:t>
      </w:r>
      <w:r>
        <w:rPr>
          <w:rFonts w:ascii="仿宋_GB2312" w:eastAsia="仿宋_GB2312"/>
          <w:color w:val="000000"/>
          <w:sz w:val="32"/>
          <w:szCs w:val="32"/>
          <w:highlight w:val="none"/>
        </w:rPr>
        <w:t>单位</w:t>
      </w:r>
      <w:r>
        <w:rPr>
          <w:rFonts w:hint="eastAsia" w:ascii="仿宋_GB2312" w:eastAsia="仿宋_GB2312"/>
          <w:color w:val="000000"/>
          <w:sz w:val="32"/>
          <w:szCs w:val="32"/>
          <w:highlight w:val="none"/>
        </w:rPr>
        <w:t>2021年无国有资本经营预算财政拨款安排的预算。</w:t>
      </w:r>
    </w:p>
    <w:p>
      <w:pPr>
        <w:spacing w:line="560" w:lineRule="exact"/>
        <w:ind w:firstLine="556"/>
        <w:rPr>
          <w:rFonts w:ascii="楷体_GB2312" w:eastAsia="楷体_GB2312"/>
          <w:color w:val="000000"/>
          <w:sz w:val="32"/>
          <w:szCs w:val="32"/>
          <w:highlight w:val="none"/>
        </w:rPr>
      </w:pPr>
      <w:r>
        <w:rPr>
          <w:rFonts w:hint="eastAsia" w:ascii="楷体_GB2312" w:eastAsia="楷体_GB2312"/>
          <w:color w:val="000000"/>
          <w:sz w:val="32"/>
          <w:szCs w:val="32"/>
          <w:highlight w:val="none"/>
        </w:rPr>
        <w:t>（七）国有资产占用情况说明</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截至2020年底，北京市科技信息中心共有车辆2台，原值34.05万元；单位价值50万元以上的通用设备22台（套）、原值1,875.35万元，单位价值100万元以上的专用设备0台（套）、原值0万元。</w:t>
      </w:r>
    </w:p>
    <w:p>
      <w:pPr>
        <w:spacing w:line="560" w:lineRule="exact"/>
        <w:ind w:firstLine="556"/>
        <w:rPr>
          <w:rFonts w:ascii="仿宋_GB2312" w:eastAsia="仿宋_GB2312"/>
          <w:color w:val="000000"/>
          <w:spacing w:val="-2"/>
          <w:sz w:val="32"/>
          <w:szCs w:val="32"/>
          <w:highlight w:val="none"/>
        </w:rPr>
      </w:pPr>
      <w:r>
        <w:rPr>
          <w:rFonts w:hint="eastAsia" w:ascii="黑体" w:hAnsi="黑体" w:eastAsia="黑体"/>
          <w:color w:val="000000"/>
          <w:sz w:val="32"/>
          <w:szCs w:val="32"/>
          <w:highlight w:val="none"/>
        </w:rPr>
        <w:t>六、名词解释</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1.基本支出：指为保障机构正常运转、完成日常工作任务而发生的人员支出和公用支出。</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2.项目支出：指在基本支出之外为完成特定行政任务或事业发展目标所发生的支出。</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3.“三公”经费财政拨款预算数：指本单位当年单位预算安排的因公出国（境）费用、公务接待费、公务用车购置和运行维护费预算数。</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4.政府采购：各级国家机关、事业单位和团体组织，使用财政性资金采购依法制定的集中采购目录以内的或者采购限额标准以上的货物、工程和服务的行为，是规范财政支出管理和强化预算约束的有效措施。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556"/>
        <w:rPr>
          <w:rFonts w:ascii="仿宋_GB2312" w:eastAsia="仿宋_GB2312"/>
          <w:color w:val="000000"/>
          <w:sz w:val="32"/>
          <w:szCs w:val="32"/>
          <w:highlight w:val="none"/>
        </w:rPr>
      </w:pPr>
      <w:r>
        <w:rPr>
          <w:rFonts w:hint="eastAsia" w:ascii="仿宋_GB2312" w:eastAsia="仿宋_GB2312"/>
          <w:color w:val="000000"/>
          <w:sz w:val="32"/>
          <w:szCs w:val="32"/>
          <w:highlight w:val="none"/>
        </w:rPr>
        <w:t>5.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ind w:left="556" w:hanging="556"/>
        <w:jc w:val="center"/>
        <w:rPr>
          <w:rFonts w:ascii="方正小标宋简体" w:eastAsia="方正小标宋简体"/>
          <w:color w:val="000000"/>
          <w:sz w:val="36"/>
          <w:szCs w:val="36"/>
          <w:highlight w:val="none"/>
        </w:rPr>
      </w:pPr>
      <w:r>
        <w:rPr>
          <w:rFonts w:hint="eastAsia" w:ascii="方正小标宋简体" w:eastAsia="方正小标宋简体"/>
          <w:color w:val="000000"/>
          <w:sz w:val="36"/>
          <w:szCs w:val="36"/>
          <w:highlight w:val="none"/>
        </w:rPr>
        <w:t>第二部分  2021年北京市科技信息中心预算报表</w:t>
      </w:r>
    </w:p>
    <w:p>
      <w:pPr>
        <w:autoSpaceDE w:val="0"/>
        <w:autoSpaceDN w:val="0"/>
        <w:adjustRightInd w:val="0"/>
        <w:spacing w:line="560" w:lineRule="exact"/>
        <w:ind w:left="556" w:hanging="556"/>
        <w:jc w:val="left"/>
        <w:rPr>
          <w:rFonts w:ascii="方正小标宋简体" w:eastAsia="方正小标宋简体"/>
          <w:color w:val="000000"/>
          <w:sz w:val="36"/>
          <w:szCs w:val="36"/>
          <w:highlight w:val="none"/>
        </w:rPr>
      </w:pPr>
    </w:p>
    <w:p>
      <w:pPr>
        <w:spacing w:line="560" w:lineRule="exact"/>
        <w:ind w:left="648" w:leftChars="213" w:hanging="201" w:hangingChars="63"/>
        <w:rPr>
          <w:highlight w:val="none"/>
        </w:rPr>
      </w:pPr>
      <w:r>
        <w:rPr>
          <w:rFonts w:hint="eastAsia" w:ascii="仿宋_GB2312" w:eastAsia="仿宋_GB2312"/>
          <w:color w:val="000000"/>
          <w:sz w:val="32"/>
          <w:szCs w:val="32"/>
          <w:highlight w:val="none"/>
        </w:rPr>
        <w:t>附件：北京市科技信息中心2021年度单位预算报表（见附件）</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01A"/>
    <w:rsid w:val="00050EA6"/>
    <w:rsid w:val="001879A1"/>
    <w:rsid w:val="004707BF"/>
    <w:rsid w:val="00477D95"/>
    <w:rsid w:val="004A1623"/>
    <w:rsid w:val="005671E2"/>
    <w:rsid w:val="0057001A"/>
    <w:rsid w:val="006B1163"/>
    <w:rsid w:val="00795FBD"/>
    <w:rsid w:val="00A2261C"/>
    <w:rsid w:val="0C4B558A"/>
    <w:rsid w:val="24A709E0"/>
    <w:rsid w:val="31A41959"/>
    <w:rsid w:val="3A0B5A6A"/>
    <w:rsid w:val="4261195A"/>
    <w:rsid w:val="45501DB3"/>
    <w:rsid w:val="471A6FA9"/>
    <w:rsid w:val="4993794D"/>
    <w:rsid w:val="50CB2B64"/>
    <w:rsid w:val="62943C18"/>
    <w:rsid w:val="62F41497"/>
    <w:rsid w:val="65CF4DEA"/>
    <w:rsid w:val="68CB15CD"/>
    <w:rsid w:val="70B32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395</Words>
  <Characters>2254</Characters>
  <Lines>18</Lines>
  <Paragraphs>5</Paragraphs>
  <TotalTime>163</TotalTime>
  <ScaleCrop>false</ScaleCrop>
  <LinksUpToDate>false</LinksUpToDate>
  <CharactersWithSpaces>2644</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2021-03-12T03:32:00Z</dcterms:created>
  <dc:creator>user</dc:creator>
  <cp:lastModifiedBy>龚锦</cp:lastModifiedBy>
  <dcterms:modified xsi:type="dcterms:W3CDTF">2021-03-18T06:28:53Z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46483F2C7E434E609C7A25B14671EFB5</vt:lpwstr>
  </property>
</Properties>
</file>