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北京软件产品质量检测检验中心202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第一部分  2021年北京软件产品质量检测检验中心预算情况说明</w:t>
      </w:r>
    </w:p>
    <w:p>
      <w:pPr>
        <w:spacing w:line="560" w:lineRule="exact"/>
        <w:jc w:val="center"/>
        <w:rPr>
          <w:rFonts w:hint="eastAsia" w:ascii="方正小标宋简体" w:eastAsia="方正小标宋简体"/>
          <w:color w:val="000000"/>
          <w:sz w:val="36"/>
          <w:szCs w:val="36"/>
        </w:rPr>
      </w:pPr>
    </w:p>
    <w:p>
      <w:pPr>
        <w:pStyle w:val="11"/>
        <w:numPr>
          <w:ilvl w:val="0"/>
          <w:numId w:val="1"/>
        </w:numPr>
        <w:spacing w:line="560" w:lineRule="exact"/>
        <w:ind w:firstLineChars="0"/>
        <w:rPr>
          <w:rFonts w:ascii="黑体" w:hAnsi="黑体" w:eastAsia="黑体"/>
          <w:color w:val="000000"/>
          <w:sz w:val="32"/>
          <w:szCs w:val="32"/>
        </w:rPr>
      </w:pPr>
      <w:r>
        <w:rPr>
          <w:rFonts w:hint="eastAsia" w:ascii="黑体" w:hAnsi="黑体" w:eastAsia="黑体"/>
          <w:color w:val="000000"/>
          <w:sz w:val="32"/>
          <w:szCs w:val="32"/>
        </w:rPr>
        <w:t>单位基本情况</w:t>
      </w:r>
    </w:p>
    <w:p>
      <w:pPr>
        <w:ind w:firstLine="640" w:firstLineChars="200"/>
        <w:jc w:val="left"/>
        <w:rPr>
          <w:rFonts w:ascii="仿宋_GB2312" w:eastAsia="仿宋_GB2312"/>
          <w:sz w:val="32"/>
          <w:szCs w:val="32"/>
        </w:rPr>
      </w:pPr>
      <w:r>
        <w:rPr>
          <w:rFonts w:hint="eastAsia" w:ascii="仿宋_GB2312" w:eastAsia="仿宋_GB2312"/>
          <w:sz w:val="32"/>
          <w:szCs w:val="32"/>
        </w:rPr>
        <w:t>（一）部门机构设置、职责</w:t>
      </w:r>
    </w:p>
    <w:p>
      <w:pPr>
        <w:ind w:firstLine="640" w:firstLineChars="200"/>
        <w:jc w:val="left"/>
        <w:rPr>
          <w:rFonts w:hint="eastAsia" w:ascii="仿宋_GB2312" w:eastAsia="仿宋_GB2312"/>
          <w:sz w:val="32"/>
          <w:szCs w:val="32"/>
        </w:rPr>
      </w:pPr>
      <w:r>
        <w:rPr>
          <w:rFonts w:hint="eastAsia" w:ascii="仿宋_GB2312" w:eastAsia="仿宋_GB2312"/>
          <w:sz w:val="32"/>
          <w:szCs w:val="32"/>
        </w:rPr>
        <w:t>北京软件产品质量检测检验中心为市科委公益二类事业单位，三定职责为软件产品的检测检验和质量服务（京编办事[2002]128号）。主要工作内容：按照市科委《直属事业单位在推进全国科技创新中心建设中的主要工作职责》（京科人发[2020]21号）的工作分工，一是负责电子信息领域科技发展战略规划及政策的研究工作；二是承担电子信息领域项目凝练、组织、管理的事务性和辅助性工作；三是承担电子信息领域科技成果转化及产业化培育的事务性和辅助性工作；四是软件产品的检测检验和质量服务。</w:t>
      </w:r>
    </w:p>
    <w:p>
      <w:pPr>
        <w:ind w:firstLine="640" w:firstLineChars="200"/>
        <w:jc w:val="left"/>
        <w:rPr>
          <w:rFonts w:hint="eastAsia" w:ascii="仿宋_GB2312" w:eastAsia="仿宋_GB2312"/>
          <w:sz w:val="32"/>
          <w:szCs w:val="32"/>
        </w:rPr>
      </w:pPr>
      <w:r>
        <w:rPr>
          <w:rFonts w:hint="eastAsia" w:ascii="仿宋_GB2312" w:eastAsia="仿宋_GB2312"/>
          <w:sz w:val="32"/>
          <w:szCs w:val="32"/>
        </w:rPr>
        <w:t>北京软件产品质量检测检验中心内设7个部门，分别为:综合办公室、电子信息技术研究部、技术合作与产业促进部、科技项目管理部、智能产品测评管理部，事业发展部、系统测评与质量管理部。</w:t>
      </w:r>
    </w:p>
    <w:p>
      <w:pPr>
        <w:ind w:firstLine="640" w:firstLineChars="200"/>
        <w:jc w:val="left"/>
        <w:rPr>
          <w:rFonts w:ascii="仿宋_GB2312" w:eastAsia="仿宋_GB2312"/>
          <w:sz w:val="32"/>
          <w:szCs w:val="32"/>
        </w:rPr>
      </w:pPr>
      <w:r>
        <w:rPr>
          <w:rFonts w:hint="eastAsia" w:ascii="仿宋_GB2312" w:eastAsia="仿宋_GB2312"/>
          <w:sz w:val="32"/>
          <w:szCs w:val="32"/>
        </w:rPr>
        <w:t>(二)人员构成情况</w:t>
      </w:r>
    </w:p>
    <w:p>
      <w:pPr>
        <w:ind w:firstLine="640" w:firstLineChars="200"/>
        <w:jc w:val="left"/>
        <w:rPr>
          <w:rFonts w:ascii="仿宋_GB2312" w:eastAsia="仿宋_GB2312"/>
          <w:sz w:val="32"/>
          <w:szCs w:val="32"/>
        </w:rPr>
      </w:pPr>
      <w:r>
        <w:rPr>
          <w:rFonts w:hint="eastAsia" w:ascii="仿宋_GB2312" w:eastAsia="仿宋_GB2312"/>
          <w:sz w:val="32"/>
          <w:szCs w:val="32"/>
        </w:rPr>
        <w:t>北京软件产品质量检测检验中心事业编制60人，实际44人。</w:t>
      </w:r>
    </w:p>
    <w:p>
      <w:pPr>
        <w:ind w:firstLine="640" w:firstLineChars="200"/>
        <w:jc w:val="left"/>
        <w:rPr>
          <w:rFonts w:ascii="仿宋_GB2312" w:eastAsia="仿宋_GB2312"/>
          <w:color w:val="000000"/>
          <w:sz w:val="32"/>
          <w:szCs w:val="32"/>
        </w:rPr>
      </w:pPr>
      <w:r>
        <w:rPr>
          <w:rFonts w:hint="eastAsia" w:ascii="仿宋_GB2312" w:eastAsia="仿宋_GB2312"/>
          <w:sz w:val="32"/>
          <w:szCs w:val="32"/>
        </w:rPr>
        <w:t>离退休人员1人，其中：离休0人，退休1人。</w:t>
      </w:r>
      <w:r>
        <w:rPr>
          <w:rFonts w:hint="eastAsia" w:ascii="仿宋_GB2312" w:eastAsia="仿宋_GB2312"/>
          <w:sz w:val="32"/>
          <w:szCs w:val="32"/>
        </w:rPr>
        <w:tab/>
      </w:r>
    </w:p>
    <w:p>
      <w:pPr>
        <w:spacing w:line="560" w:lineRule="exact"/>
        <w:ind w:firstLine="640" w:firstLineChars="200"/>
        <w:rPr>
          <w:rFonts w:hint="eastAsia" w:ascii="黑体" w:hAnsi="黑体" w:eastAsia="黑体" w:cs="Droid Sans"/>
          <w:color w:val="000000"/>
          <w:kern w:val="2"/>
          <w:sz w:val="32"/>
          <w:szCs w:val="32"/>
          <w:lang w:val="en-US" w:eastAsia="zh-CN" w:bidi="ar-SA"/>
        </w:rPr>
      </w:pPr>
      <w:r>
        <w:rPr>
          <w:rFonts w:hint="eastAsia" w:ascii="黑体" w:hAnsi="黑体" w:eastAsia="黑体" w:cs="Droid Sans"/>
          <w:color w:val="000000"/>
          <w:kern w:val="2"/>
          <w:sz w:val="32"/>
          <w:szCs w:val="32"/>
          <w:lang w:val="en-US" w:eastAsia="zh-CN" w:bidi="ar-SA"/>
        </w:rPr>
        <w:t>二、2021年收入及支出总体情况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（一）收入预算说明</w:t>
      </w:r>
    </w:p>
    <w:p>
      <w:pPr>
        <w:ind w:firstLine="640" w:firstLineChars="200"/>
        <w:jc w:val="left"/>
        <w:rPr>
          <w:rFonts w:ascii="仿宋_GB2312" w:eastAsia="仿宋_GB2312"/>
          <w:sz w:val="32"/>
          <w:szCs w:val="32"/>
          <w:highlight w:val="none"/>
        </w:rPr>
      </w:pPr>
      <w:r>
        <w:rPr>
          <w:rFonts w:hint="eastAsia" w:ascii="仿宋_GB2312" w:eastAsia="仿宋_GB2312"/>
          <w:sz w:val="32"/>
          <w:szCs w:val="32"/>
        </w:rPr>
        <w:t>2021年收入预算6,064.39万元，比2020年5,471.83万元增加592.56万元，增长10.83%。其中：财政拨款2,158.93万元,比2020年1,380.46万元增加778.47万元，主要原因为机构运行保障工作需要增加预算项目2021年北京软件产品质量检测检验中心办公用房房租经费；统筹使用结余资金安排预算500.46万元,比2020年601.37万元减少100.91万元，主要为单位结余资金减少弥补基本经费预算相应减少；其他资金3,405万元,主要为单位经营收入和其他收入，比2020年3,490万元减少85万元，主要原因为单位与其他单位的项目课题合</w:t>
      </w:r>
      <w:r>
        <w:rPr>
          <w:rFonts w:hint="eastAsia" w:ascii="仿宋_GB2312" w:eastAsia="仿宋_GB2312"/>
          <w:sz w:val="32"/>
          <w:szCs w:val="32"/>
          <w:highlight w:val="none"/>
        </w:rPr>
        <w:t>作减少导致事业收入减少。</w:t>
      </w:r>
      <w:r>
        <w:rPr>
          <w:rFonts w:hint="eastAsia" w:ascii="仿宋_GB2312" w:eastAsia="仿宋_GB2312"/>
          <w:sz w:val="32"/>
          <w:szCs w:val="32"/>
          <w:highlight w:val="none"/>
        </w:rPr>
        <w:tab/>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(二)支出预算说明</w:t>
      </w:r>
      <w:bookmarkStart w:id="0" w:name="_GoBack"/>
      <w:bookmarkEnd w:id="0"/>
    </w:p>
    <w:p>
      <w:pPr>
        <w:ind w:firstLine="640" w:firstLineChars="200"/>
        <w:jc w:val="left"/>
        <w:rPr>
          <w:rFonts w:ascii="仿宋_GB2312" w:eastAsia="仿宋_GB2312"/>
          <w:sz w:val="32"/>
          <w:szCs w:val="32"/>
        </w:rPr>
      </w:pPr>
      <w:r>
        <w:rPr>
          <w:rFonts w:hint="eastAsia" w:ascii="仿宋_GB2312" w:eastAsia="仿宋_GB2312"/>
          <w:sz w:val="32"/>
          <w:szCs w:val="32"/>
        </w:rPr>
        <w:t>2021年基本支出预算2,099.76万元，占总支出预算34.62%，比2020年1,944.29万元增加155.47万元，增长8%，主要原因是单位新增人员导致经费增加以及社会保险缴费基数、公积金基数调整等因素导致经费增加。项目支出预算920.55万元，比2020年231.43万元增加689.12万元，增长297.77%，主要原因为机构运行保障工作需要增加预算项目2021年北京软件产品质量检测检验中心办公用房房租经费；上缴上级支出0万元，与2020年持平；事业单位经营支出3,044.08万元，下降7.65%，主要原因为单位进行成本核算，缩减开支。对附属单位补助支出0万元，与2020年持平。</w:t>
      </w:r>
    </w:p>
    <w:p>
      <w:pPr>
        <w:spacing w:line="560" w:lineRule="exact"/>
        <w:ind w:firstLine="640" w:firstLineChars="200"/>
        <w:rPr>
          <w:rFonts w:hint="eastAsia" w:ascii="黑体" w:hAnsi="黑体" w:eastAsia="黑体" w:cs="Droid Sans"/>
          <w:color w:val="000000"/>
          <w:kern w:val="2"/>
          <w:sz w:val="32"/>
          <w:szCs w:val="32"/>
          <w:lang w:val="en-US" w:eastAsia="zh-CN" w:bidi="ar-SA"/>
        </w:rPr>
      </w:pPr>
      <w:r>
        <w:rPr>
          <w:rFonts w:hint="eastAsia" w:ascii="黑体" w:hAnsi="黑体" w:eastAsia="黑体" w:cs="Droid Sans"/>
          <w:color w:val="000000"/>
          <w:kern w:val="2"/>
          <w:sz w:val="32"/>
          <w:szCs w:val="32"/>
          <w:lang w:val="en-US" w:eastAsia="zh-CN" w:bidi="ar-SA"/>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北京软件产品质量检测检验中心2021年部门预算支出主要用于项目支出,主要支出方向:</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(一)机构运行保障方面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主要用于单位的房租、网络信息系统运行与维护、互联网接入费方面。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（二）事业发展专项方面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主要用于信息技术、集成电路、融合通信等领域的技术产业研究、规划、科研项目管理以及科技冬奥专项课题的组织工作。</w:t>
      </w:r>
    </w:p>
    <w:p>
      <w:pPr>
        <w:spacing w:line="560" w:lineRule="exact"/>
        <w:ind w:firstLine="640" w:firstLineChars="200"/>
        <w:rPr>
          <w:rFonts w:hint="eastAsia" w:ascii="黑体" w:hAnsi="黑体" w:eastAsia="黑体" w:cs="Droid Sans"/>
          <w:color w:val="000000"/>
          <w:kern w:val="2"/>
          <w:sz w:val="32"/>
          <w:szCs w:val="32"/>
          <w:lang w:val="en-US" w:eastAsia="zh-CN" w:bidi="ar-SA"/>
        </w:rPr>
      </w:pPr>
      <w:r>
        <w:rPr>
          <w:rFonts w:hint="eastAsia" w:ascii="黑体" w:hAnsi="黑体" w:eastAsia="黑体" w:cs="Droid Sans"/>
          <w:color w:val="000000"/>
          <w:kern w:val="2"/>
          <w:sz w:val="32"/>
          <w:szCs w:val="32"/>
          <w:lang w:val="en-US" w:eastAsia="zh-CN" w:bidi="ar-SA"/>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本单位2021年无财政拨款安排的</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三公</w:t>
      </w:r>
      <w:r>
        <w:rPr>
          <w:rFonts w:hint="eastAsia" w:ascii="仿宋_GB2312" w:eastAsia="仿宋_GB2312"/>
          <w:color w:val="000000"/>
          <w:sz w:val="32"/>
          <w:szCs w:val="32"/>
          <w:lang w:eastAsia="zh-CN"/>
        </w:rPr>
        <w:t>”</w:t>
      </w:r>
      <w:r>
        <w:rPr>
          <w:rFonts w:hint="eastAsia" w:ascii="仿宋_GB2312" w:eastAsia="仿宋_GB2312"/>
          <w:color w:val="000000"/>
          <w:sz w:val="32"/>
          <w:szCs w:val="32"/>
        </w:rPr>
        <w:t>经费预算。</w:t>
      </w:r>
    </w:p>
    <w:p>
      <w:pPr>
        <w:spacing w:line="560" w:lineRule="exact"/>
        <w:ind w:firstLine="640" w:firstLineChars="200"/>
        <w:rPr>
          <w:rFonts w:hint="eastAsia" w:ascii="黑体" w:hAnsi="黑体" w:eastAsia="黑体" w:cs="Droid Sans"/>
          <w:color w:val="000000"/>
          <w:kern w:val="2"/>
          <w:sz w:val="32"/>
          <w:szCs w:val="32"/>
          <w:lang w:val="en-US" w:eastAsia="zh-CN" w:bidi="ar-SA"/>
        </w:rPr>
      </w:pPr>
      <w:r>
        <w:rPr>
          <w:rFonts w:hint="eastAsia" w:ascii="黑体" w:hAnsi="黑体" w:eastAsia="黑体" w:cs="Droid Sans"/>
          <w:color w:val="000000"/>
          <w:kern w:val="2"/>
          <w:sz w:val="32"/>
          <w:szCs w:val="32"/>
          <w:lang w:val="en-US" w:eastAsia="zh-CN" w:bidi="ar-SA"/>
        </w:rPr>
        <w:t>五、其他情况说明</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2021年北京软件产品质量检测检验中心政府采购预算总额</w:t>
      </w:r>
      <w:r>
        <w:rPr>
          <w:rFonts w:ascii="仿宋_GB2312" w:eastAsia="仿宋_GB2312"/>
          <w:color w:val="000000"/>
          <w:sz w:val="32"/>
          <w:szCs w:val="32"/>
        </w:rPr>
        <w:t>62.56</w:t>
      </w:r>
      <w:r>
        <w:rPr>
          <w:rFonts w:hint="eastAsia" w:ascii="仿宋_GB2312" w:eastAsia="仿宋_GB2312"/>
          <w:color w:val="000000"/>
          <w:sz w:val="32"/>
          <w:szCs w:val="32"/>
        </w:rPr>
        <w:t>万元，其中：政府采购货物预算</w:t>
      </w:r>
      <w:r>
        <w:rPr>
          <w:rFonts w:ascii="仿宋_GB2312" w:eastAsia="仿宋_GB2312"/>
          <w:color w:val="000000"/>
          <w:sz w:val="32"/>
          <w:szCs w:val="32"/>
        </w:rPr>
        <w:t>0.64</w:t>
      </w:r>
      <w:r>
        <w:rPr>
          <w:rFonts w:hint="eastAsia" w:ascii="仿宋_GB2312" w:eastAsia="仿宋_GB2312"/>
          <w:color w:val="000000"/>
          <w:sz w:val="32"/>
          <w:szCs w:val="32"/>
        </w:rPr>
        <w:t>万元，政府采购服务预算</w:t>
      </w:r>
      <w:r>
        <w:rPr>
          <w:rFonts w:ascii="仿宋_GB2312" w:eastAsia="仿宋_GB2312"/>
          <w:color w:val="000000"/>
          <w:sz w:val="32"/>
          <w:szCs w:val="32"/>
        </w:rPr>
        <w:t>61.92</w:t>
      </w:r>
      <w:r>
        <w:rPr>
          <w:rFonts w:hint="eastAsia" w:ascii="仿宋_GB2312" w:eastAsia="仿宋_GB2312"/>
          <w:color w:val="000000"/>
          <w:sz w:val="32"/>
          <w:szCs w:val="32"/>
        </w:rPr>
        <w:t>万元。</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2021年无政府购买服务预算。</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2021年，北京软件产品质量检测检验中心填报绩效目标的预算项目6个，占本单位全部预算项目6个的100%。填报绩效目标的项目支出预算920.55万元，占本单位年初全部项目支出预算的100%。</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本单位2021年无重点行政事业性收费。</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p>
    <w:p>
      <w:pPr>
        <w:spacing w:line="560" w:lineRule="exact"/>
        <w:rPr>
          <w:rFonts w:ascii="楷体_GB2312" w:eastAsia="楷体_GB2312"/>
          <w:color w:val="000000"/>
          <w:sz w:val="32"/>
          <w:szCs w:val="32"/>
        </w:rPr>
      </w:pPr>
      <w:r>
        <w:rPr>
          <w:rFonts w:hint="eastAsia" w:ascii="仿宋_GB2312" w:eastAsia="仿宋_GB2312"/>
          <w:color w:val="000000"/>
          <w:sz w:val="32"/>
          <w:szCs w:val="32"/>
        </w:rPr>
        <w:t> </w:t>
      </w:r>
      <w:r>
        <w:rPr>
          <w:rFonts w:ascii="仿宋_GB2312" w:eastAsia="仿宋_GB2312"/>
          <w:color w:val="000000"/>
          <w:sz w:val="32"/>
          <w:szCs w:val="32"/>
        </w:rPr>
        <w:t xml:space="preserve">   </w:t>
      </w: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截至2020年底，北京软件产品质量检测检验中心共有车辆2台，53.33万元；单位价值50万元以上的通用设备11台（套）、2,080.17万元，单位价值100万元以上的专用设备0台（套）、0万元。</w:t>
      </w:r>
    </w:p>
    <w:p>
      <w:pPr>
        <w:spacing w:line="560" w:lineRule="exact"/>
        <w:ind w:firstLine="640" w:firstLineChars="200"/>
        <w:rPr>
          <w:rFonts w:hint="eastAsia" w:ascii="黑体" w:hAnsi="黑体" w:eastAsia="黑体" w:cs="Droid Sans"/>
          <w:color w:val="000000"/>
          <w:kern w:val="2"/>
          <w:sz w:val="32"/>
          <w:szCs w:val="32"/>
          <w:lang w:val="en-US" w:eastAsia="zh-CN" w:bidi="ar-SA"/>
        </w:rPr>
      </w:pPr>
      <w:r>
        <w:rPr>
          <w:rFonts w:hint="eastAsia" w:ascii="黑体" w:hAnsi="黑体" w:eastAsia="黑体" w:cs="Droid Sans"/>
          <w:color w:val="000000"/>
          <w:kern w:val="2"/>
          <w:sz w:val="32"/>
          <w:szCs w:val="32"/>
          <w:lang w:val="en-US" w:eastAsia="zh-CN" w:bidi="ar-SA"/>
        </w:rPr>
        <w:t>六、名词解释</w:t>
      </w:r>
    </w:p>
    <w:p>
      <w:pPr>
        <w:spacing w:line="56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lang w:val="en-US" w:eastAsia="zh-CN"/>
        </w:rPr>
        <w:t>1.</w:t>
      </w:r>
      <w:r>
        <w:rPr>
          <w:rFonts w:hint="eastAsia" w:ascii="仿宋_GB2312" w:hAnsi="黑体"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lang w:val="en-US" w:eastAsia="zh-CN"/>
        </w:rPr>
        <w:t>2.</w:t>
      </w:r>
      <w:r>
        <w:rPr>
          <w:rFonts w:hint="eastAsia" w:ascii="仿宋_GB2312" w:hAnsi="黑体"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lang w:val="en-US" w:eastAsia="zh-CN"/>
        </w:rPr>
        <w:t>3.</w:t>
      </w:r>
      <w:r>
        <w:rPr>
          <w:rFonts w:hint="eastAsia" w:ascii="仿宋_GB2312" w:hAnsi="黑体"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lang w:val="en-US" w:eastAsia="zh-CN"/>
        </w:rPr>
        <w:t>4.</w:t>
      </w:r>
      <w:r>
        <w:rPr>
          <w:rFonts w:hint="eastAsia" w:ascii="仿宋_GB2312" w:hAnsi="黑体"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lang w:val="en-US" w:eastAsia="zh-CN"/>
        </w:rPr>
        <w:t>5.</w:t>
      </w:r>
      <w:r>
        <w:rPr>
          <w:rFonts w:hint="eastAsia" w:ascii="仿宋_GB2312" w:hAnsi="黑体" w:eastAsia="仿宋_GB2312"/>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ind w:firstLine="640" w:firstLineChars="200"/>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ind w:firstLine="640" w:firstLineChars="200"/>
      </w:pPr>
      <w:r>
        <w:rPr>
          <w:rFonts w:hint="eastAsia" w:ascii="仿宋_GB2312" w:eastAsia="仿宋_GB2312"/>
          <w:color w:val="000000"/>
          <w:sz w:val="32"/>
          <w:szCs w:val="32"/>
        </w:rPr>
        <w:t>附件：北京软件产品质量检测检验中心2021年度单位预算报表</w:t>
      </w:r>
      <w:r>
        <w:rPr>
          <w:rFonts w:hint="eastAsia" w:ascii="仿宋_GB2312" w:eastAsia="仿宋_GB2312" w:cs="宋体"/>
          <w:color w:val="000000"/>
          <w:kern w:val="0"/>
          <w:sz w:val="32"/>
          <w:szCs w:val="32"/>
          <w:lang w:val="zh-CN"/>
        </w:rPr>
        <w:t xml:space="preserve">  </w:t>
      </w:r>
    </w:p>
    <w:sectPr>
      <w:footerReference r:id="rId5" w:type="default"/>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p>
  <w:p>
    <w:pPr>
      <w:pStyle w:val="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14D3B"/>
    <w:multiLevelType w:val="multilevel"/>
    <w:tmpl w:val="2F214D3B"/>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23DE1"/>
    <w:rsid w:val="00035812"/>
    <w:rsid w:val="00086259"/>
    <w:rsid w:val="000A73F5"/>
    <w:rsid w:val="000B2234"/>
    <w:rsid w:val="000F3B91"/>
    <w:rsid w:val="00112D96"/>
    <w:rsid w:val="001334DD"/>
    <w:rsid w:val="0014236C"/>
    <w:rsid w:val="0015008F"/>
    <w:rsid w:val="0015457E"/>
    <w:rsid w:val="00155B6E"/>
    <w:rsid w:val="00192046"/>
    <w:rsid w:val="001C4C93"/>
    <w:rsid w:val="001C6BB2"/>
    <w:rsid w:val="00215A78"/>
    <w:rsid w:val="0021741E"/>
    <w:rsid w:val="00245875"/>
    <w:rsid w:val="00250B09"/>
    <w:rsid w:val="0027678F"/>
    <w:rsid w:val="003423BF"/>
    <w:rsid w:val="00346FBE"/>
    <w:rsid w:val="00352480"/>
    <w:rsid w:val="00360B37"/>
    <w:rsid w:val="00373F45"/>
    <w:rsid w:val="00374207"/>
    <w:rsid w:val="00391FDB"/>
    <w:rsid w:val="003A2CF6"/>
    <w:rsid w:val="003F47C3"/>
    <w:rsid w:val="003F6AFD"/>
    <w:rsid w:val="0040367A"/>
    <w:rsid w:val="004512CE"/>
    <w:rsid w:val="00471CE7"/>
    <w:rsid w:val="004A1265"/>
    <w:rsid w:val="004A65FB"/>
    <w:rsid w:val="004C5C37"/>
    <w:rsid w:val="004D5038"/>
    <w:rsid w:val="004F5538"/>
    <w:rsid w:val="00504E29"/>
    <w:rsid w:val="005278FB"/>
    <w:rsid w:val="00590693"/>
    <w:rsid w:val="00593870"/>
    <w:rsid w:val="005D2DBD"/>
    <w:rsid w:val="005D742F"/>
    <w:rsid w:val="005F0397"/>
    <w:rsid w:val="006218B2"/>
    <w:rsid w:val="0063446F"/>
    <w:rsid w:val="006374D6"/>
    <w:rsid w:val="00654509"/>
    <w:rsid w:val="006866CA"/>
    <w:rsid w:val="006C1874"/>
    <w:rsid w:val="006E07CA"/>
    <w:rsid w:val="006F343A"/>
    <w:rsid w:val="00702A0A"/>
    <w:rsid w:val="00713952"/>
    <w:rsid w:val="007271AF"/>
    <w:rsid w:val="00735EFD"/>
    <w:rsid w:val="007850FA"/>
    <w:rsid w:val="0079211A"/>
    <w:rsid w:val="007B3E41"/>
    <w:rsid w:val="007E28BE"/>
    <w:rsid w:val="008136D7"/>
    <w:rsid w:val="00815F10"/>
    <w:rsid w:val="008236A1"/>
    <w:rsid w:val="0082443A"/>
    <w:rsid w:val="0083542B"/>
    <w:rsid w:val="0087603D"/>
    <w:rsid w:val="00877384"/>
    <w:rsid w:val="00894F7F"/>
    <w:rsid w:val="0089797D"/>
    <w:rsid w:val="008C04F6"/>
    <w:rsid w:val="008D6554"/>
    <w:rsid w:val="008E043B"/>
    <w:rsid w:val="008F3359"/>
    <w:rsid w:val="009137F7"/>
    <w:rsid w:val="00941FD0"/>
    <w:rsid w:val="009A37DF"/>
    <w:rsid w:val="009B514A"/>
    <w:rsid w:val="009E2D15"/>
    <w:rsid w:val="00A7474F"/>
    <w:rsid w:val="00A867F7"/>
    <w:rsid w:val="00A9197B"/>
    <w:rsid w:val="00AF3B93"/>
    <w:rsid w:val="00AF7479"/>
    <w:rsid w:val="00B06CEC"/>
    <w:rsid w:val="00B10E46"/>
    <w:rsid w:val="00B46A53"/>
    <w:rsid w:val="00B750B5"/>
    <w:rsid w:val="00B84E2A"/>
    <w:rsid w:val="00BA0E50"/>
    <w:rsid w:val="00C030F9"/>
    <w:rsid w:val="00C16EC5"/>
    <w:rsid w:val="00C335A8"/>
    <w:rsid w:val="00C92D33"/>
    <w:rsid w:val="00CB5F08"/>
    <w:rsid w:val="00CE232A"/>
    <w:rsid w:val="00CF3FED"/>
    <w:rsid w:val="00D06CE9"/>
    <w:rsid w:val="00D16400"/>
    <w:rsid w:val="00D3733C"/>
    <w:rsid w:val="00D64A20"/>
    <w:rsid w:val="00DB0EA4"/>
    <w:rsid w:val="00DD3300"/>
    <w:rsid w:val="00DD3FEC"/>
    <w:rsid w:val="00E165B8"/>
    <w:rsid w:val="00E25BC8"/>
    <w:rsid w:val="00E35892"/>
    <w:rsid w:val="00E36D60"/>
    <w:rsid w:val="00E91333"/>
    <w:rsid w:val="00EA3D45"/>
    <w:rsid w:val="00ED1148"/>
    <w:rsid w:val="00EE53DC"/>
    <w:rsid w:val="00F54B4E"/>
    <w:rsid w:val="00F623DF"/>
    <w:rsid w:val="00F82EAE"/>
    <w:rsid w:val="00FE4ADB"/>
    <w:rsid w:val="00FF0109"/>
    <w:rsid w:val="13DE18DB"/>
    <w:rsid w:val="2FE2630A"/>
    <w:rsid w:val="461347F6"/>
    <w:rsid w:val="4B0849F3"/>
    <w:rsid w:val="4E5873A7"/>
    <w:rsid w:val="59044C93"/>
    <w:rsid w:val="60623B96"/>
    <w:rsid w:val="675026FE"/>
    <w:rsid w:val="6A871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rFonts w:ascii="Times New Roman" w:hAnsi="Times New Roman" w:eastAsia="宋体" w:cs="Droid Sans"/>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372</Words>
  <Characters>2122</Characters>
  <Lines>17</Lines>
  <Paragraphs>4</Paragraphs>
  <TotalTime>3</TotalTime>
  <ScaleCrop>false</ScaleCrop>
  <LinksUpToDate>false</LinksUpToDate>
  <CharactersWithSpaces>2490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2021-03-03T06:21:00Z</dcterms:created>
  <dc:creator>刘伟奇</dc:creator>
  <cp:lastModifiedBy>leo-yao</cp:lastModifiedBy>
  <cp:lastPrinted>2021-02-22T06:51:00Z</cp:lastPrinted>
  <dcterms:modified xsi:type="dcterms:W3CDTF">2021-03-15T07:46:40Z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