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6630"/>
        </w:tabs>
        <w:spacing w:line="240" w:lineRule="exact"/>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北京市自然科学基金委员会办公室</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2022年单位预算情况说明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北京市自然科学基金委员会办公室为公益一类事业单位，</w:t>
      </w:r>
      <w:r>
        <w:rPr>
          <w:rFonts w:ascii="仿宋_GB2312" w:eastAsia="仿宋_GB2312"/>
          <w:sz w:val="32"/>
          <w:szCs w:val="32"/>
        </w:rPr>
        <w:t>参照《公务员法》管理，</w:t>
      </w:r>
      <w:r>
        <w:rPr>
          <w:rFonts w:hint="eastAsia" w:ascii="仿宋_GB2312" w:eastAsia="仿宋_GB2312"/>
          <w:sz w:val="32"/>
          <w:szCs w:val="32"/>
        </w:rPr>
        <w:t>机构规格正处级，经费形式财政补助。主要职责是：承担</w:t>
      </w:r>
      <w:r>
        <w:rPr>
          <w:rFonts w:ascii="仿宋_GB2312" w:hAnsi="仿宋" w:eastAsia="仿宋_GB2312"/>
          <w:sz w:val="32"/>
          <w:szCs w:val="32"/>
        </w:rPr>
        <w:t>本市基础研究</w:t>
      </w:r>
      <w:r>
        <w:rPr>
          <w:rFonts w:hint="eastAsia" w:ascii="仿宋_GB2312" w:hAnsi="仿宋" w:eastAsia="仿宋_GB2312"/>
          <w:sz w:val="32"/>
          <w:szCs w:val="32"/>
        </w:rPr>
        <w:t>和</w:t>
      </w:r>
      <w:r>
        <w:rPr>
          <w:rFonts w:ascii="仿宋_GB2312" w:hAnsi="仿宋" w:eastAsia="仿宋_GB2312"/>
          <w:sz w:val="32"/>
          <w:szCs w:val="32"/>
        </w:rPr>
        <w:t>应用研究的</w:t>
      </w:r>
      <w:r>
        <w:rPr>
          <w:rFonts w:hint="eastAsia" w:ascii="仿宋_GB2312" w:hAnsi="仿宋" w:eastAsia="仿宋_GB2312"/>
          <w:sz w:val="32"/>
          <w:szCs w:val="32"/>
        </w:rPr>
        <w:t>政策</w:t>
      </w:r>
      <w:r>
        <w:rPr>
          <w:rFonts w:ascii="仿宋_GB2312" w:hAnsi="仿宋" w:eastAsia="仿宋_GB2312"/>
          <w:sz w:val="32"/>
          <w:szCs w:val="32"/>
        </w:rPr>
        <w:t>拟定</w:t>
      </w:r>
      <w:r>
        <w:rPr>
          <w:rFonts w:hint="eastAsia" w:ascii="仿宋_GB2312" w:hAnsi="仿宋" w:eastAsia="仿宋_GB2312"/>
          <w:sz w:val="32"/>
          <w:szCs w:val="32"/>
        </w:rPr>
        <w:t>和</w:t>
      </w:r>
      <w:r>
        <w:rPr>
          <w:rFonts w:ascii="仿宋_GB2312" w:hAnsi="仿宋" w:eastAsia="仿宋_GB2312"/>
          <w:sz w:val="32"/>
          <w:szCs w:val="32"/>
        </w:rPr>
        <w:t>组织协调，</w:t>
      </w:r>
      <w:r>
        <w:rPr>
          <w:rFonts w:hint="eastAsia" w:ascii="仿宋_GB2312" w:hAnsi="仿宋" w:eastAsia="仿宋_GB2312"/>
          <w:sz w:val="32"/>
          <w:szCs w:val="32"/>
        </w:rPr>
        <w:t>负责</w:t>
      </w:r>
      <w:r>
        <w:rPr>
          <w:rFonts w:ascii="仿宋_GB2312" w:hAnsi="仿宋" w:eastAsia="仿宋_GB2312"/>
          <w:sz w:val="32"/>
          <w:szCs w:val="32"/>
        </w:rPr>
        <w:t>北京市自然科学基金</w:t>
      </w:r>
      <w:r>
        <w:rPr>
          <w:rFonts w:hint="eastAsia" w:ascii="仿宋_GB2312" w:hAnsi="仿宋" w:eastAsia="仿宋_GB2312"/>
          <w:sz w:val="32"/>
          <w:szCs w:val="32"/>
        </w:rPr>
        <w:t>实施</w:t>
      </w:r>
      <w:r>
        <w:rPr>
          <w:rFonts w:ascii="仿宋_GB2312" w:hAnsi="仿宋" w:eastAsia="仿宋_GB2312"/>
          <w:sz w:val="32"/>
          <w:szCs w:val="32"/>
        </w:rPr>
        <w:t>工作，</w:t>
      </w:r>
      <w:r>
        <w:rPr>
          <w:rFonts w:hint="eastAsia" w:ascii="仿宋_GB2312" w:hAnsi="仿宋" w:eastAsia="仿宋_GB2312"/>
          <w:sz w:val="32"/>
          <w:szCs w:val="32"/>
        </w:rPr>
        <w:t>承担研究</w:t>
      </w:r>
      <w:r>
        <w:rPr>
          <w:rFonts w:ascii="仿宋_GB2312" w:hAnsi="仿宋" w:eastAsia="仿宋_GB2312"/>
          <w:sz w:val="32"/>
          <w:szCs w:val="32"/>
        </w:rPr>
        <w:t>成果</w:t>
      </w:r>
      <w:r>
        <w:rPr>
          <w:rFonts w:hint="eastAsia" w:ascii="仿宋_GB2312" w:hAnsi="仿宋" w:eastAsia="仿宋_GB2312"/>
          <w:sz w:val="32"/>
          <w:szCs w:val="32"/>
        </w:rPr>
        <w:t>统计分析</w:t>
      </w:r>
      <w:r>
        <w:rPr>
          <w:rFonts w:ascii="仿宋_GB2312" w:hAnsi="仿宋" w:eastAsia="仿宋_GB2312"/>
          <w:sz w:val="32"/>
          <w:szCs w:val="32"/>
        </w:rPr>
        <w:t>和</w:t>
      </w:r>
      <w:r>
        <w:rPr>
          <w:rFonts w:hint="eastAsia" w:ascii="仿宋_GB2312" w:hAnsi="仿宋" w:eastAsia="仿宋_GB2312"/>
          <w:sz w:val="32"/>
          <w:szCs w:val="32"/>
        </w:rPr>
        <w:t>推广</w:t>
      </w:r>
      <w:r>
        <w:rPr>
          <w:rFonts w:ascii="仿宋_GB2312" w:hAnsi="仿宋" w:eastAsia="仿宋_GB2312"/>
          <w:sz w:val="32"/>
          <w:szCs w:val="32"/>
        </w:rPr>
        <w:t>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北京市自然科学基金委员会办公室</w:t>
      </w:r>
      <w:r>
        <w:rPr>
          <w:rFonts w:hint="eastAsia" w:ascii="仿宋_GB2312" w:hAnsi="仿宋" w:eastAsia="仿宋_GB2312"/>
          <w:sz w:val="32"/>
          <w:szCs w:val="32"/>
        </w:rPr>
        <w:t>下设</w:t>
      </w:r>
      <w:r>
        <w:rPr>
          <w:rFonts w:hint="eastAsia" w:ascii="仿宋_GB2312" w:hAnsi="仿宋" w:eastAsia="仿宋_GB2312"/>
          <w:sz w:val="32"/>
          <w:szCs w:val="32"/>
          <w:lang w:val="en-US" w:eastAsia="zh-CN"/>
        </w:rPr>
        <w:t>7</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hint="eastAsia" w:ascii="仿宋_GB2312" w:hAnsi="仿宋" w:eastAsia="仿宋_GB2312"/>
          <w:sz w:val="32"/>
          <w:szCs w:val="32"/>
        </w:rPr>
        <w:t>综合管理部、发展规划部、学科管理部、项目管理部、联合基金管理一部、联合基金管理二部和交叉科学部。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sz w:val="32"/>
          <w:szCs w:val="32"/>
        </w:rPr>
        <w:t>北京市自然科学基金委员会办公室行政编制0人，</w:t>
      </w:r>
      <w:r>
        <w:rPr>
          <w:rFonts w:hint="eastAsia" w:ascii="仿宋_GB2312" w:eastAsia="仿宋_GB2312"/>
          <w:color w:val="000000"/>
          <w:sz w:val="32"/>
          <w:szCs w:val="32"/>
        </w:rPr>
        <w:t>实有人数</w:t>
      </w:r>
      <w:r>
        <w:rPr>
          <w:rFonts w:hint="eastAsia" w:ascii="仿宋_GB2312" w:eastAsia="仿宋_GB2312"/>
          <w:sz w:val="32"/>
          <w:szCs w:val="32"/>
        </w:rPr>
        <w:t>0人；事业编制</w:t>
      </w:r>
      <w:r>
        <w:rPr>
          <w:rFonts w:ascii="仿宋_GB2312" w:eastAsia="仿宋_GB2312"/>
          <w:sz w:val="32"/>
          <w:szCs w:val="32"/>
        </w:rPr>
        <w:t>40</w:t>
      </w:r>
      <w:r>
        <w:rPr>
          <w:rFonts w:hint="eastAsia" w:ascii="仿宋_GB2312" w:eastAsia="仿宋_GB2312"/>
          <w:sz w:val="32"/>
          <w:szCs w:val="32"/>
        </w:rPr>
        <w:t>人，</w:t>
      </w:r>
      <w:r>
        <w:rPr>
          <w:rFonts w:hint="eastAsia" w:ascii="仿宋_GB2312" w:eastAsia="仿宋_GB2312"/>
          <w:color w:val="000000"/>
          <w:sz w:val="32"/>
          <w:szCs w:val="32"/>
        </w:rPr>
        <w:t>实有人数</w:t>
      </w:r>
      <w:r>
        <w:rPr>
          <w:rFonts w:ascii="仿宋_GB2312" w:eastAsia="仿宋_GB2312"/>
          <w:sz w:val="32"/>
          <w:szCs w:val="32"/>
        </w:rPr>
        <w:t>21</w:t>
      </w:r>
      <w:r>
        <w:rPr>
          <w:rFonts w:hint="eastAsia" w:ascii="仿宋_GB2312" w:eastAsia="仿宋_GB2312"/>
          <w:sz w:val="32"/>
          <w:szCs w:val="32"/>
        </w:rPr>
        <w:t>人；</w:t>
      </w:r>
      <w:r>
        <w:rPr>
          <w:rFonts w:hint="eastAsia" w:ascii="仿宋_GB2312" w:hAnsi="Times New Roman" w:eastAsia="仿宋_GB2312" w:cs="Droid Sans"/>
          <w:b w:val="0"/>
          <w:bCs w:val="0"/>
          <w:kern w:val="2"/>
          <w:sz w:val="32"/>
        </w:rPr>
        <w:t>离退休人员</w:t>
      </w:r>
      <w:r>
        <w:rPr>
          <w:rFonts w:hint="eastAsia" w:ascii="仿宋_GB2312" w:eastAsia="仿宋_GB2312" w:cs="Droid Sans"/>
          <w:b w:val="0"/>
          <w:bCs w:val="0"/>
          <w:kern w:val="2"/>
          <w:sz w:val="32"/>
          <w:lang w:val="en-US" w:eastAsia="zh-CN"/>
        </w:rPr>
        <w:t>5</w:t>
      </w:r>
      <w:r>
        <w:rPr>
          <w:rFonts w:hint="eastAsia" w:ascii="仿宋_GB2312" w:hAnsi="Times New Roman" w:eastAsia="仿宋_GB2312" w:cs="Droid Sans"/>
          <w:b w:val="0"/>
          <w:bCs w:val="0"/>
          <w:kern w:val="2"/>
          <w:sz w:val="32"/>
        </w:rPr>
        <w:t>人，其中：离休0人，退休</w:t>
      </w:r>
      <w:r>
        <w:rPr>
          <w:rFonts w:hint="eastAsia" w:ascii="仿宋_GB2312" w:eastAsia="仿宋_GB2312" w:cs="Droid Sans"/>
          <w:b w:val="0"/>
          <w:bCs w:val="0"/>
          <w:kern w:val="2"/>
          <w:sz w:val="32"/>
          <w:lang w:val="en-US" w:eastAsia="zh-CN"/>
        </w:rPr>
        <w:t>5</w:t>
      </w:r>
      <w:r>
        <w:rPr>
          <w:rFonts w:hint="eastAsia" w:ascii="仿宋_GB2312" w:hAnsi="Times New Roman" w:eastAsia="仿宋_GB2312" w:cs="Droid Sans"/>
          <w:b w:val="0"/>
          <w:bCs w:val="0"/>
          <w:kern w:val="2"/>
          <w:sz w:val="32"/>
        </w:rPr>
        <w:t>人</w:t>
      </w:r>
      <w:r>
        <w:rPr>
          <w:rFonts w:hint="eastAsia" w:ascii="仿宋_GB2312" w:eastAsia="仿宋_GB2312" w:cs="Droid Sans"/>
          <w:b w:val="0"/>
          <w:bCs w:val="0"/>
          <w:kern w:val="2"/>
          <w:sz w:val="32"/>
          <w:lang w:eastAsia="zh-CN"/>
        </w:rPr>
        <w:t>；</w:t>
      </w:r>
      <w:r>
        <w:rPr>
          <w:rFonts w:hint="eastAsia" w:ascii="仿宋_GB2312" w:eastAsia="仿宋_GB2312"/>
          <w:color w:val="000000"/>
          <w:sz w:val="32"/>
          <w:szCs w:val="32"/>
        </w:rPr>
        <w:t>聘用人员（其他聘用人员--临时工）2人。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2022年收入预算</w:t>
      </w:r>
      <w:r>
        <w:rPr>
          <w:rFonts w:ascii="仿宋_GB2312" w:eastAsia="仿宋_GB2312"/>
          <w:sz w:val="32"/>
          <w:szCs w:val="32"/>
        </w:rPr>
        <w:t>37</w:t>
      </w:r>
      <w:r>
        <w:rPr>
          <w:rFonts w:hint="eastAsia" w:ascii="仿宋_GB2312" w:eastAsia="仿宋_GB2312"/>
          <w:sz w:val="32"/>
          <w:szCs w:val="32"/>
        </w:rPr>
        <w:t>,</w:t>
      </w:r>
      <w:r>
        <w:rPr>
          <w:rFonts w:ascii="仿宋_GB2312" w:eastAsia="仿宋_GB2312"/>
          <w:sz w:val="32"/>
          <w:szCs w:val="32"/>
        </w:rPr>
        <w:t>426.69</w:t>
      </w:r>
      <w:r>
        <w:rPr>
          <w:rFonts w:hint="eastAsia" w:ascii="仿宋_GB2312" w:eastAsia="仿宋_GB2312"/>
          <w:sz w:val="32"/>
          <w:szCs w:val="32"/>
        </w:rPr>
        <w:t>万元，比2021年33,174.46万元增加</w:t>
      </w: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252.23</w:t>
      </w:r>
      <w:r>
        <w:rPr>
          <w:rFonts w:hint="eastAsia" w:ascii="仿宋_GB2312" w:eastAsia="仿宋_GB2312"/>
          <w:sz w:val="32"/>
          <w:szCs w:val="32"/>
        </w:rPr>
        <w:t>万元，增长</w:t>
      </w:r>
      <w:r>
        <w:rPr>
          <w:rFonts w:ascii="仿宋_GB2312" w:eastAsia="仿宋_GB2312"/>
          <w:sz w:val="32"/>
          <w:szCs w:val="32"/>
        </w:rPr>
        <w:t>12.82</w:t>
      </w:r>
      <w:r>
        <w:rPr>
          <w:rFonts w:hint="eastAsia" w:ascii="仿宋_GB2312" w:eastAsia="仿宋_GB2312"/>
          <w:sz w:val="32"/>
          <w:szCs w:val="32"/>
        </w:rPr>
        <w:t>%。其中：本年财政拨款收入</w:t>
      </w:r>
      <w:r>
        <w:rPr>
          <w:rFonts w:ascii="仿宋_GB2312" w:eastAsia="仿宋_GB2312"/>
          <w:sz w:val="32"/>
          <w:szCs w:val="32"/>
        </w:rPr>
        <w:t>35</w:t>
      </w:r>
      <w:r>
        <w:rPr>
          <w:rFonts w:hint="eastAsia" w:ascii="仿宋_GB2312" w:eastAsia="仿宋_GB2312"/>
          <w:sz w:val="32"/>
          <w:szCs w:val="32"/>
        </w:rPr>
        <w:t>,</w:t>
      </w:r>
      <w:r>
        <w:rPr>
          <w:rFonts w:ascii="仿宋_GB2312" w:eastAsia="仿宋_GB2312"/>
          <w:sz w:val="32"/>
          <w:szCs w:val="32"/>
        </w:rPr>
        <w:t>426.69</w:t>
      </w:r>
      <w:r>
        <w:rPr>
          <w:rFonts w:hint="eastAsia" w:ascii="仿宋_GB2312" w:eastAsia="仿宋_GB2312"/>
          <w:sz w:val="32"/>
          <w:szCs w:val="32"/>
        </w:rPr>
        <w:t>万元,比2021年31,874.46万元增加</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552.23</w:t>
      </w:r>
      <w:r>
        <w:rPr>
          <w:rFonts w:hint="eastAsia" w:ascii="仿宋_GB2312" w:eastAsia="仿宋_GB2312"/>
          <w:sz w:val="32"/>
          <w:szCs w:val="32"/>
        </w:rPr>
        <w:t>万元，增加的主要原因是落实《北京市“十四五”时期国际科技创新中心建设规划》重点任务，市基金经费规模增加；本年其他资金收入</w:t>
      </w: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000</w:t>
      </w:r>
      <w:r>
        <w:rPr>
          <w:rFonts w:hint="eastAsia" w:ascii="仿宋_GB2312" w:eastAsia="仿宋_GB2312"/>
          <w:sz w:val="32"/>
          <w:szCs w:val="32"/>
        </w:rPr>
        <w:t>.00万元,比2021年1,300.00万元增加700.00万元，</w:t>
      </w:r>
      <w:r>
        <w:rPr>
          <w:rFonts w:ascii="仿宋_GB2312" w:eastAsia="仿宋_GB2312"/>
          <w:sz w:val="32"/>
          <w:szCs w:val="32"/>
        </w:rPr>
        <w:t>增加的主要原因是</w:t>
      </w:r>
      <w:r>
        <w:rPr>
          <w:rFonts w:hint="eastAsia" w:ascii="仿宋_GB2312" w:hAnsi="仿宋" w:eastAsia="仿宋_GB2312" w:cs="Times New Roman"/>
          <w:color w:val="000000"/>
          <w:sz w:val="32"/>
          <w:szCs w:val="32"/>
        </w:rPr>
        <w:t>北京市</w:t>
      </w:r>
      <w:r>
        <w:rPr>
          <w:rFonts w:ascii="仿宋_GB2312" w:hAnsi="仿宋" w:eastAsia="仿宋_GB2312" w:cs="Times New Roman"/>
          <w:color w:val="000000"/>
          <w:sz w:val="32"/>
          <w:szCs w:val="32"/>
        </w:rPr>
        <w:t>自然科学基金</w:t>
      </w:r>
      <w:r>
        <w:rPr>
          <w:rFonts w:hint="eastAsia" w:ascii="仿宋_GB2312" w:hAnsi="仿宋" w:eastAsia="仿宋_GB2312" w:cs="Times New Roman"/>
          <w:color w:val="000000"/>
          <w:sz w:val="32"/>
          <w:szCs w:val="32"/>
        </w:rPr>
        <w:t>联合基金工作取得较好成效和社会反响，一批企业纷纷要求加入，经筛选，吸纳了对基础研究需求强烈、在行业内具有代表性的企业加入北京市</w:t>
      </w:r>
      <w:r>
        <w:rPr>
          <w:rFonts w:ascii="仿宋_GB2312" w:hAnsi="仿宋" w:eastAsia="仿宋_GB2312" w:cs="Times New Roman"/>
          <w:color w:val="000000"/>
          <w:sz w:val="32"/>
          <w:szCs w:val="32"/>
        </w:rPr>
        <w:t>自然科学基金</w:t>
      </w:r>
      <w:r>
        <w:rPr>
          <w:rFonts w:hint="eastAsia" w:ascii="仿宋_GB2312" w:hAnsi="仿宋" w:eastAsia="仿宋_GB2312" w:cs="Times New Roman"/>
          <w:color w:val="000000"/>
          <w:sz w:val="32"/>
          <w:szCs w:val="32"/>
        </w:rPr>
        <w:t>联合基金，新加入企业的年度出资合计700万元</w:t>
      </w:r>
      <w:r>
        <w:rPr>
          <w:rFonts w:hint="eastAsia" w:ascii="仿宋_GB2312" w:eastAsia="仿宋_GB2312"/>
          <w:sz w:val="32"/>
          <w:szCs w:val="32"/>
        </w:rPr>
        <w:t>；上年结转结余资金</w:t>
      </w:r>
      <w:r>
        <w:rPr>
          <w:rFonts w:ascii="仿宋_GB2312" w:eastAsia="仿宋_GB2312"/>
          <w:sz w:val="32"/>
          <w:szCs w:val="32"/>
        </w:rPr>
        <w:t>0</w:t>
      </w:r>
      <w:r>
        <w:rPr>
          <w:rFonts w:hint="eastAsia" w:ascii="仿宋_GB2312" w:eastAsia="仿宋_GB2312"/>
          <w:sz w:val="32"/>
          <w:szCs w:val="32"/>
        </w:rPr>
        <w:t>万元,与2021年持平。</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w:t>
      </w:r>
      <w:r>
        <w:rPr>
          <w:rFonts w:ascii="仿宋_GB2312" w:eastAsia="仿宋_GB2312"/>
          <w:color w:val="000000"/>
          <w:sz w:val="32"/>
          <w:szCs w:val="32"/>
        </w:rPr>
        <w:t>37,426.69</w:t>
      </w:r>
      <w:r>
        <w:rPr>
          <w:rFonts w:hint="eastAsia" w:ascii="仿宋_GB2312" w:eastAsia="仿宋_GB2312"/>
          <w:color w:val="000000"/>
          <w:sz w:val="32"/>
          <w:szCs w:val="32"/>
        </w:rPr>
        <w:t>万元，比2021年</w:t>
      </w:r>
      <w:r>
        <w:rPr>
          <w:rFonts w:ascii="仿宋_GB2312" w:eastAsia="仿宋_GB2312"/>
          <w:color w:val="000000"/>
          <w:sz w:val="32"/>
          <w:szCs w:val="32"/>
        </w:rPr>
        <w:t>33,174.46</w:t>
      </w:r>
      <w:r>
        <w:rPr>
          <w:rFonts w:hint="eastAsia" w:ascii="仿宋_GB2312" w:eastAsia="仿宋_GB2312"/>
          <w:color w:val="000000"/>
          <w:sz w:val="32"/>
          <w:szCs w:val="32"/>
        </w:rPr>
        <w:t>万元增加</w:t>
      </w:r>
      <w:r>
        <w:rPr>
          <w:rFonts w:ascii="仿宋_GB2312" w:eastAsia="仿宋_GB2312"/>
          <w:color w:val="000000"/>
          <w:sz w:val="32"/>
          <w:szCs w:val="32"/>
        </w:rPr>
        <w:t>4</w:t>
      </w:r>
      <w:r>
        <w:rPr>
          <w:rFonts w:hint="eastAsia" w:ascii="仿宋_GB2312" w:eastAsia="仿宋_GB2312"/>
          <w:color w:val="000000"/>
          <w:sz w:val="32"/>
          <w:szCs w:val="32"/>
        </w:rPr>
        <w:t>,</w:t>
      </w:r>
      <w:r>
        <w:rPr>
          <w:rFonts w:ascii="仿宋_GB2312" w:eastAsia="仿宋_GB2312"/>
          <w:color w:val="000000"/>
          <w:sz w:val="32"/>
          <w:szCs w:val="32"/>
        </w:rPr>
        <w:t>252.23</w:t>
      </w:r>
      <w:r>
        <w:rPr>
          <w:rFonts w:hint="eastAsia" w:ascii="仿宋_GB2312" w:eastAsia="仿宋_GB2312"/>
          <w:color w:val="000000"/>
          <w:sz w:val="32"/>
          <w:szCs w:val="32"/>
        </w:rPr>
        <w:t>万元，增长</w:t>
      </w:r>
      <w:r>
        <w:rPr>
          <w:rFonts w:ascii="仿宋_GB2312" w:eastAsia="仿宋_GB2312"/>
          <w:color w:val="000000"/>
          <w:sz w:val="32"/>
          <w:szCs w:val="32"/>
        </w:rPr>
        <w:t>12.82</w:t>
      </w:r>
      <w:r>
        <w:rPr>
          <w:rFonts w:hint="eastAsia" w:ascii="仿宋_GB2312" w:eastAsia="仿宋_GB2312"/>
          <w:color w:val="000000"/>
          <w:sz w:val="32"/>
          <w:szCs w:val="32"/>
        </w:rPr>
        <w:t>%。</w:t>
      </w:r>
    </w:p>
    <w:p>
      <w:pPr>
        <w:spacing w:line="560" w:lineRule="exact"/>
        <w:ind w:firstLine="640"/>
        <w:rPr>
          <w:rFonts w:ascii="仿宋_GB2312" w:eastAsia="仿宋_GB2312"/>
          <w:color w:val="000000"/>
          <w:sz w:val="32"/>
          <w:szCs w:val="32"/>
        </w:rPr>
      </w:pPr>
      <w:r>
        <w:rPr>
          <w:rFonts w:hint="eastAsia" w:ascii="仿宋_GB2312" w:eastAsia="仿宋_GB2312"/>
          <w:sz w:val="32"/>
          <w:szCs w:val="32"/>
        </w:rPr>
        <w:t>基本支出预算</w:t>
      </w:r>
      <w:r>
        <w:rPr>
          <w:rFonts w:ascii="仿宋_GB2312" w:eastAsia="仿宋_GB2312"/>
          <w:sz w:val="32"/>
          <w:szCs w:val="32"/>
        </w:rPr>
        <w:t>667.33</w:t>
      </w:r>
      <w:r>
        <w:rPr>
          <w:rFonts w:hint="eastAsia" w:ascii="仿宋_GB2312" w:eastAsia="仿宋_GB2312"/>
          <w:sz w:val="32"/>
          <w:szCs w:val="32"/>
        </w:rPr>
        <w:t>万元，占总支出预算</w:t>
      </w:r>
      <w:r>
        <w:rPr>
          <w:rFonts w:ascii="仿宋_GB2312" w:eastAsia="仿宋_GB2312"/>
          <w:sz w:val="32"/>
          <w:szCs w:val="32"/>
        </w:rPr>
        <w:t>1.78</w:t>
      </w:r>
      <w:r>
        <w:rPr>
          <w:rFonts w:hint="eastAsia" w:ascii="仿宋_GB2312" w:eastAsia="仿宋_GB2312"/>
          <w:sz w:val="32"/>
          <w:szCs w:val="32"/>
        </w:rPr>
        <w:t>%，比2021年598.54万元增加</w:t>
      </w:r>
      <w:r>
        <w:rPr>
          <w:rFonts w:ascii="仿宋_GB2312" w:eastAsia="仿宋_GB2312"/>
          <w:sz w:val="32"/>
          <w:szCs w:val="32"/>
        </w:rPr>
        <w:t>68.79</w:t>
      </w:r>
      <w:r>
        <w:rPr>
          <w:rFonts w:hint="eastAsia" w:ascii="仿宋_GB2312" w:eastAsia="仿宋_GB2312"/>
          <w:sz w:val="32"/>
          <w:szCs w:val="32"/>
        </w:rPr>
        <w:t>万元，增长</w:t>
      </w:r>
      <w:r>
        <w:rPr>
          <w:rFonts w:ascii="仿宋_GB2312" w:eastAsia="仿宋_GB2312"/>
          <w:sz w:val="32"/>
          <w:szCs w:val="32"/>
        </w:rPr>
        <w:t>11.49</w:t>
      </w:r>
      <w:r>
        <w:rPr>
          <w:rFonts w:hint="eastAsia" w:ascii="仿宋_GB2312" w:eastAsia="仿宋_GB2312"/>
          <w:sz w:val="32"/>
          <w:szCs w:val="32"/>
        </w:rPr>
        <w:t>%，增加</w:t>
      </w:r>
      <w:r>
        <w:rPr>
          <w:rFonts w:ascii="仿宋_GB2312" w:eastAsia="仿宋_GB2312"/>
          <w:sz w:val="32"/>
          <w:szCs w:val="32"/>
        </w:rPr>
        <w:t>的主要原因</w:t>
      </w:r>
      <w:r>
        <w:rPr>
          <w:rFonts w:hint="eastAsia" w:ascii="仿宋_GB2312" w:eastAsia="仿宋_GB2312"/>
          <w:sz w:val="32"/>
          <w:szCs w:val="32"/>
        </w:rPr>
        <w:t>是</w:t>
      </w:r>
      <w:r>
        <w:rPr>
          <w:rFonts w:ascii="仿宋_GB2312" w:eastAsia="仿宋_GB2312"/>
          <w:sz w:val="32"/>
          <w:szCs w:val="32"/>
        </w:rPr>
        <w:t>人员</w:t>
      </w:r>
      <w:r>
        <w:rPr>
          <w:rFonts w:hint="eastAsia" w:ascii="仿宋_GB2312" w:eastAsia="仿宋_GB2312"/>
          <w:sz w:val="32"/>
          <w:szCs w:val="32"/>
        </w:rPr>
        <w:t>实际</w:t>
      </w:r>
      <w:r>
        <w:rPr>
          <w:rFonts w:ascii="仿宋_GB2312" w:eastAsia="仿宋_GB2312"/>
          <w:sz w:val="32"/>
          <w:szCs w:val="32"/>
        </w:rPr>
        <w:t>在编数量增加引起</w:t>
      </w:r>
      <w:r>
        <w:rPr>
          <w:rFonts w:hint="eastAsia" w:ascii="仿宋_GB2312" w:eastAsia="仿宋_GB2312"/>
          <w:sz w:val="32"/>
          <w:szCs w:val="32"/>
        </w:rPr>
        <w:t>人员经费增长。项目支出预算36,759.</w:t>
      </w:r>
      <w:r>
        <w:rPr>
          <w:rFonts w:ascii="仿宋_GB2312" w:eastAsia="仿宋_GB2312"/>
          <w:sz w:val="32"/>
          <w:szCs w:val="32"/>
        </w:rPr>
        <w:t>36</w:t>
      </w:r>
      <w:r>
        <w:rPr>
          <w:rFonts w:hint="eastAsia" w:ascii="仿宋_GB2312" w:eastAsia="仿宋_GB2312"/>
          <w:sz w:val="32"/>
          <w:szCs w:val="32"/>
        </w:rPr>
        <w:t>万元，比2021年32,575.92万元增加4,183.</w:t>
      </w:r>
      <w:r>
        <w:rPr>
          <w:rFonts w:ascii="仿宋_GB2312" w:eastAsia="仿宋_GB2312"/>
          <w:sz w:val="32"/>
          <w:szCs w:val="32"/>
        </w:rPr>
        <w:t>44</w:t>
      </w:r>
      <w:r>
        <w:rPr>
          <w:rFonts w:hint="eastAsia" w:ascii="仿宋_GB2312" w:eastAsia="仿宋_GB2312"/>
          <w:sz w:val="32"/>
          <w:szCs w:val="32"/>
        </w:rPr>
        <w:t>万元，增长12.84%，增加的主要原因是落实《北京市“十四五”时期国际科技创新中心建设规划》重点任务，市基金经费规模增加。</w:t>
      </w:r>
      <w:r>
        <w:rPr>
          <w:rFonts w:hint="eastAsia" w:ascii="仿宋_GB2312" w:eastAsia="仿宋_GB2312"/>
          <w:color w:val="000000"/>
          <w:sz w:val="32"/>
          <w:szCs w:val="32"/>
        </w:rPr>
        <w:t>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三、主要支出情况</w:t>
      </w:r>
    </w:p>
    <w:p>
      <w:pPr>
        <w:spacing w:line="560" w:lineRule="exact"/>
        <w:ind w:firstLine="640" w:firstLineChars="200"/>
        <w:rPr>
          <w:rFonts w:ascii="仿宋_GB2312" w:eastAsia="仿宋_GB2312"/>
          <w:strike/>
          <w:color w:val="000000"/>
          <w:sz w:val="32"/>
          <w:szCs w:val="32"/>
        </w:rPr>
      </w:pPr>
      <w:r>
        <w:rPr>
          <w:rFonts w:hint="eastAsia" w:ascii="仿宋_GB2312" w:eastAsia="仿宋_GB2312"/>
          <w:sz w:val="32"/>
          <w:szCs w:val="32"/>
        </w:rPr>
        <w:t>根据工作安排，2022年单位预算支出主要用于项目支出，集中在基础研究方面，主要用于北京市自然科学基金项目。一是强化青年人才培养，通过杰青项目、青年项目等持续支持和服务北京地区青年人才发展；二是推动前沿探索和交叉科学研究，通过重点研究专题等，强化对数、理、化、生等基础学科的支持，探索科研范式创新，推动交叉科学研究的深入发展，为“卡脖子”关键技术提供基础研究支撑；三是聚焦北京未来产业发展需求，通过面上项目和面上专项，部署重点领域，力争形成项目群；四</w:t>
      </w:r>
      <w:r>
        <w:rPr>
          <w:rFonts w:ascii="仿宋_GB2312" w:eastAsia="仿宋_GB2312"/>
          <w:sz w:val="32"/>
          <w:szCs w:val="32"/>
        </w:rPr>
        <w:t>是</w:t>
      </w:r>
      <w:r>
        <w:rPr>
          <w:rFonts w:hint="eastAsia" w:ascii="仿宋_GB2312" w:eastAsia="仿宋_GB2312"/>
          <w:sz w:val="32"/>
          <w:szCs w:val="32"/>
        </w:rPr>
        <w:t>对接国家优势资源，开展区域创新发展联合基金（北京）指南编制工作和项目组织工作；五</w:t>
      </w:r>
      <w:r>
        <w:rPr>
          <w:rFonts w:ascii="仿宋_GB2312" w:eastAsia="仿宋_GB2312"/>
          <w:sz w:val="32"/>
          <w:szCs w:val="32"/>
        </w:rPr>
        <w:t>是</w:t>
      </w:r>
      <w:r>
        <w:rPr>
          <w:rFonts w:hint="eastAsia" w:ascii="仿宋_GB2312" w:eastAsia="仿宋_GB2312"/>
          <w:sz w:val="32"/>
          <w:szCs w:val="32"/>
        </w:rPr>
        <w:t>持续推进联合基金，打造联合基金的“北京模式”。</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四、单位“三公”经费财政拨款预算说明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北京市自然科学基金委员会办公室因公出国（境）费用、公务接待费、公务用车购置和运行维护费开支单位包括</w:t>
      </w:r>
      <w:r>
        <w:rPr>
          <w:rFonts w:ascii="仿宋_GB2312" w:eastAsia="仿宋_GB2312"/>
          <w:color w:val="000000"/>
          <w:sz w:val="32"/>
          <w:szCs w:val="32"/>
        </w:rPr>
        <w:t>1</w:t>
      </w:r>
      <w:r>
        <w:rPr>
          <w:rFonts w:hint="eastAsia" w:ascii="仿宋_GB2312" w:eastAsia="仿宋_GB2312"/>
          <w:color w:val="000000"/>
          <w:sz w:val="32"/>
          <w:szCs w:val="32"/>
        </w:rPr>
        <w:t>个所属单位。</w:t>
      </w:r>
      <w:bookmarkStart w:id="0" w:name="_GoBack"/>
      <w:bookmarkEnd w:id="0"/>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2022年“三公”经费财政拨款预算1.13万元，比2021年“三公”经费财政拨款预算减少0.13万元。其中：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1.因公出国（境）费用。2022年预算数0万元，与2021年持平。</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2.公务接待费。2022年预算数0万元，与2021年持平。</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2022年预算数1.13万元，其中，公务用车购置费2022年预算数0万元，与2021年持平；公务用车运行维护费2022年预算数1.13万元，其中：公务用车加油0万元，公务用车维修0.43万元，公务用车保险0.42万元，其他支出0.28万元。公务用车运行维护费2022年比2021年预算数1.26万元减少0.13万元。主要原因：根据2022年</w:t>
      </w:r>
      <w:r>
        <w:rPr>
          <w:rFonts w:ascii="仿宋_GB2312" w:eastAsia="仿宋_GB2312"/>
          <w:color w:val="000000"/>
          <w:sz w:val="32"/>
          <w:szCs w:val="32"/>
        </w:rPr>
        <w:t>公务用车预计使用情况，</w:t>
      </w:r>
      <w:r>
        <w:rPr>
          <w:rFonts w:hint="eastAsia" w:ascii="仿宋_GB2312" w:eastAsia="仿宋_GB2312"/>
          <w:color w:val="000000"/>
          <w:sz w:val="32"/>
          <w:szCs w:val="32"/>
        </w:rPr>
        <w:t>压减预算。</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2022年北京市自然科学基金委员会办公室政府采购预算总额</w:t>
      </w:r>
      <w:r>
        <w:rPr>
          <w:rFonts w:ascii="仿宋_GB2312" w:eastAsia="仿宋_GB2312"/>
          <w:color w:val="000000"/>
          <w:sz w:val="32"/>
          <w:szCs w:val="32"/>
        </w:rPr>
        <w:t>45.30</w:t>
      </w:r>
      <w:r>
        <w:rPr>
          <w:rFonts w:hint="eastAsia" w:ascii="仿宋_GB2312" w:eastAsia="仿宋_GB2312"/>
          <w:color w:val="000000"/>
          <w:sz w:val="32"/>
          <w:szCs w:val="32"/>
        </w:rPr>
        <w:t>万元，其中：政府采购货物预算9.30万元，政府采购工程预算0万元，政府采购服务预算36.00万元。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本单位2022年无政府购买服务的预算。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2022年北京市自然科学基金委员会办公室1家参公管理事业单位的机关运行经费财政拨款预算77.89万元。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2022年，北京市自然科学基金委员会办公室填报绩效目标的预算项目4个，占本单位全部预算项目4个的100%。填报绩效目标的项目支出预算36,759.</w:t>
      </w:r>
      <w:r>
        <w:rPr>
          <w:rFonts w:ascii="仿宋_GB2312" w:eastAsia="仿宋_GB2312"/>
          <w:color w:val="000000"/>
          <w:sz w:val="32"/>
          <w:szCs w:val="32"/>
        </w:rPr>
        <w:t>36</w:t>
      </w:r>
      <w:r>
        <w:rPr>
          <w:rFonts w:hint="eastAsia" w:ascii="仿宋_GB2312" w:eastAsia="仿宋_GB2312"/>
          <w:color w:val="000000"/>
          <w:sz w:val="32"/>
          <w:szCs w:val="32"/>
        </w:rPr>
        <w:t>万元，占本单位年初全部项目支出预算的100%。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截至2021年底，北京市自然科学基金委员会办公室共有车辆</w:t>
      </w:r>
      <w:r>
        <w:rPr>
          <w:rFonts w:ascii="仿宋_GB2312" w:eastAsia="仿宋_GB2312"/>
          <w:color w:val="000000"/>
          <w:sz w:val="32"/>
          <w:szCs w:val="32"/>
        </w:rPr>
        <w:t>1</w:t>
      </w:r>
      <w:r>
        <w:rPr>
          <w:rFonts w:hint="eastAsia" w:ascii="仿宋_GB2312" w:eastAsia="仿宋_GB2312"/>
          <w:color w:val="000000"/>
          <w:sz w:val="32"/>
          <w:szCs w:val="32"/>
        </w:rPr>
        <w:t>台，共计</w:t>
      </w:r>
      <w:r>
        <w:rPr>
          <w:rFonts w:ascii="仿宋_GB2312" w:eastAsia="仿宋_GB2312"/>
          <w:color w:val="000000"/>
          <w:sz w:val="32"/>
          <w:szCs w:val="32"/>
        </w:rPr>
        <w:t>17.90</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2</w:t>
      </w:r>
      <w:r>
        <w:rPr>
          <w:rFonts w:hint="eastAsia" w:ascii="仿宋_GB2312" w:eastAsia="仿宋_GB2312"/>
          <w:color w:val="000000"/>
          <w:sz w:val="32"/>
          <w:szCs w:val="32"/>
        </w:rPr>
        <w:t>台（套），共计</w:t>
      </w:r>
      <w:r>
        <w:rPr>
          <w:rFonts w:ascii="仿宋_GB2312" w:eastAsia="仿宋_GB2312"/>
          <w:color w:val="000000"/>
          <w:sz w:val="32"/>
          <w:szCs w:val="32"/>
        </w:rPr>
        <w:t>313.51</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sz w:val="32"/>
          <w:szCs w:val="32"/>
        </w:rPr>
      </w:pPr>
      <w:r>
        <w:rPr>
          <w:rFonts w:hint="eastAsia" w:ascii="仿宋_GB2312" w:eastAsia="仿宋_GB2312"/>
          <w:color w:val="000000"/>
          <w:sz w:val="32"/>
          <w:szCs w:val="32"/>
        </w:rPr>
        <w:t>附件：</w:t>
      </w:r>
      <w:r>
        <w:rPr>
          <w:rFonts w:hint="eastAsia" w:ascii="仿宋_GB2312" w:eastAsia="仿宋_GB2312"/>
          <w:sz w:val="32"/>
          <w:szCs w:val="32"/>
        </w:rPr>
        <w:t>北京市自然科学基金委员会办公室</w:t>
      </w:r>
      <w:r>
        <w:rPr>
          <w:rFonts w:hint="eastAsia" w:ascii="仿宋_GB2312" w:eastAsia="仿宋_GB2312"/>
          <w:color w:val="000000"/>
          <w:sz w:val="32"/>
          <w:szCs w:val="32"/>
        </w:rPr>
        <w:t>2022年度单位预算报表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p>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D5878"/>
    <w:rsid w:val="00065579"/>
    <w:rsid w:val="000D1535"/>
    <w:rsid w:val="00117797"/>
    <w:rsid w:val="001539C6"/>
    <w:rsid w:val="0018294B"/>
    <w:rsid w:val="001C6FB0"/>
    <w:rsid w:val="00254C8E"/>
    <w:rsid w:val="00260439"/>
    <w:rsid w:val="00295DF9"/>
    <w:rsid w:val="002A7923"/>
    <w:rsid w:val="002C21C6"/>
    <w:rsid w:val="002C4CA0"/>
    <w:rsid w:val="002D452B"/>
    <w:rsid w:val="002F2293"/>
    <w:rsid w:val="00317CD4"/>
    <w:rsid w:val="003362BB"/>
    <w:rsid w:val="00337649"/>
    <w:rsid w:val="00396269"/>
    <w:rsid w:val="003D6834"/>
    <w:rsid w:val="003F2D25"/>
    <w:rsid w:val="00491DDD"/>
    <w:rsid w:val="00497AB0"/>
    <w:rsid w:val="004A0842"/>
    <w:rsid w:val="004B7654"/>
    <w:rsid w:val="004E2AD4"/>
    <w:rsid w:val="00594C6D"/>
    <w:rsid w:val="006519B1"/>
    <w:rsid w:val="0067790F"/>
    <w:rsid w:val="00692B7C"/>
    <w:rsid w:val="006C7AC4"/>
    <w:rsid w:val="006F6F78"/>
    <w:rsid w:val="0073328C"/>
    <w:rsid w:val="007F6EDF"/>
    <w:rsid w:val="00802B61"/>
    <w:rsid w:val="00870409"/>
    <w:rsid w:val="00974A60"/>
    <w:rsid w:val="009C29B5"/>
    <w:rsid w:val="00A344CC"/>
    <w:rsid w:val="00AC42AB"/>
    <w:rsid w:val="00B146AE"/>
    <w:rsid w:val="00B20B15"/>
    <w:rsid w:val="00B63CCB"/>
    <w:rsid w:val="00BC1DC7"/>
    <w:rsid w:val="00BD5647"/>
    <w:rsid w:val="00C06EA6"/>
    <w:rsid w:val="00C532B7"/>
    <w:rsid w:val="00CC21FC"/>
    <w:rsid w:val="00D10032"/>
    <w:rsid w:val="00D35FA4"/>
    <w:rsid w:val="00D563C8"/>
    <w:rsid w:val="00D72447"/>
    <w:rsid w:val="00DA5044"/>
    <w:rsid w:val="00DF4C62"/>
    <w:rsid w:val="00E029C3"/>
    <w:rsid w:val="00E17742"/>
    <w:rsid w:val="00ED4A84"/>
    <w:rsid w:val="00EF7F4D"/>
    <w:rsid w:val="00F00A3A"/>
    <w:rsid w:val="00F034E6"/>
    <w:rsid w:val="00F11AEB"/>
    <w:rsid w:val="00F16C5B"/>
    <w:rsid w:val="00F30691"/>
    <w:rsid w:val="00F64EAA"/>
    <w:rsid w:val="00F841A3"/>
    <w:rsid w:val="00FA7CC5"/>
    <w:rsid w:val="00FE412B"/>
    <w:rsid w:val="153A443E"/>
    <w:rsid w:val="1A377528"/>
    <w:rsid w:val="1F1B61E0"/>
    <w:rsid w:val="20413FD0"/>
    <w:rsid w:val="30410709"/>
    <w:rsid w:val="3A381B0F"/>
    <w:rsid w:val="3AAE4EC4"/>
    <w:rsid w:val="3D6E786D"/>
    <w:rsid w:val="4C240143"/>
    <w:rsid w:val="5C5A5381"/>
    <w:rsid w:val="673C44FD"/>
    <w:rsid w:val="6DE62814"/>
    <w:rsid w:val="70F1124F"/>
    <w:rsid w:val="74FB14A6"/>
    <w:rsid w:val="75800551"/>
    <w:rsid w:val="7CBD7FCC"/>
    <w:rsid w:val="7F3D5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style>
  <w:style w:type="paragraph" w:styleId="4">
    <w:name w:val="Date"/>
    <w:basedOn w:val="1"/>
    <w:next w:val="1"/>
    <w:qFormat/>
    <w:uiPriority w:val="0"/>
    <w:rPr>
      <w:rFonts w:eastAsia="楷体_GB2312"/>
      <w:sz w:val="32"/>
      <w:szCs w:val="20"/>
    </w:rPr>
  </w:style>
  <w:style w:type="paragraph" w:styleId="5">
    <w:name w:val="Balloon Text"/>
    <w:basedOn w:val="1"/>
    <w:link w:val="15"/>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4"/>
    <w:qFormat/>
    <w:uiPriority w:val="0"/>
    <w:rPr>
      <w:b/>
      <w:bCs/>
    </w:rPr>
  </w:style>
  <w:style w:type="character" w:styleId="11">
    <w:name w:val="annotation reference"/>
    <w:basedOn w:val="10"/>
    <w:qFormat/>
    <w:uiPriority w:val="0"/>
    <w:rPr>
      <w:sz w:val="21"/>
      <w:szCs w:val="21"/>
    </w:rPr>
  </w:style>
  <w:style w:type="character" w:customStyle="1" w:styleId="12">
    <w:name w:val="页眉 字符"/>
    <w:basedOn w:val="10"/>
    <w:link w:val="7"/>
    <w:qFormat/>
    <w:uiPriority w:val="0"/>
    <w:rPr>
      <w:rFonts w:ascii="Times New Roman" w:hAnsi="Times New Roman" w:eastAsia="宋体" w:cs="Droid Sans"/>
      <w:kern w:val="2"/>
      <w:sz w:val="18"/>
      <w:szCs w:val="18"/>
    </w:rPr>
  </w:style>
  <w:style w:type="character" w:customStyle="1" w:styleId="13">
    <w:name w:val="批注文字 字符"/>
    <w:basedOn w:val="10"/>
    <w:link w:val="3"/>
    <w:qFormat/>
    <w:uiPriority w:val="0"/>
    <w:rPr>
      <w:rFonts w:ascii="Times New Roman" w:hAnsi="Times New Roman" w:eastAsia="宋体" w:cs="Droid Sans"/>
      <w:kern w:val="2"/>
      <w:sz w:val="21"/>
      <w:szCs w:val="24"/>
    </w:rPr>
  </w:style>
  <w:style w:type="character" w:customStyle="1" w:styleId="14">
    <w:name w:val="批注主题 字符"/>
    <w:basedOn w:val="13"/>
    <w:link w:val="8"/>
    <w:qFormat/>
    <w:uiPriority w:val="0"/>
    <w:rPr>
      <w:rFonts w:ascii="Times New Roman" w:hAnsi="Times New Roman" w:eastAsia="宋体" w:cs="Droid Sans"/>
      <w:b/>
      <w:bCs/>
      <w:kern w:val="2"/>
      <w:sz w:val="21"/>
      <w:szCs w:val="24"/>
    </w:rPr>
  </w:style>
  <w:style w:type="character" w:customStyle="1" w:styleId="15">
    <w:name w:val="批注框文本 字符"/>
    <w:basedOn w:val="10"/>
    <w:link w:val="5"/>
    <w:qFormat/>
    <w:uiPriority w:val="0"/>
    <w:rPr>
      <w:rFonts w:ascii="Times New Roman" w:hAnsi="Times New Roman" w:eastAsia="宋体" w:cs="Droid Sans"/>
      <w:kern w:val="2"/>
      <w:sz w:val="18"/>
      <w:szCs w:val="18"/>
    </w:rPr>
  </w:style>
  <w:style w:type="paragraph" w:customStyle="1" w:styleId="16">
    <w:name w:val="Revision"/>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bjnsf</Company>
  <Pages>1</Pages>
  <Words>452</Words>
  <Characters>2582</Characters>
  <Lines>21</Lines>
  <Paragraphs>6</Paragraphs>
  <TotalTime>3</TotalTime>
  <ScaleCrop>false</ScaleCrop>
  <LinksUpToDate>false</LinksUpToDate>
  <CharactersWithSpaces>3028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2022-02-23T07:19:00Z</dcterms:created>
  <dc:creator>leo-yao</dc:creator>
  <cp:lastModifiedBy>087</cp:lastModifiedBy>
  <dcterms:modified xsi:type="dcterms:W3CDTF">2022-03-01T04:39:01Z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1D1BAC487B4C45C8B204EEF329F16CCB</vt:lpwstr>
  </property>
</Properties>
</file>