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6630"/>
        </w:tabs>
        <w:spacing w:line="240" w:lineRule="exact"/>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北京软件产品质量检测检验中心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2022年财政预算信息公开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十三、项目支出绩效目标表</w:t>
      </w: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pStyle w:val="2"/>
        <w:rPr>
          <w:rFonts w:ascii="方正小标宋简体" w:eastAsia="方正小标宋简体"/>
          <w:color w:val="000000"/>
          <w:szCs w:val="36"/>
        </w:rPr>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2022年单位预算情况说明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一、单位基本情况</w:t>
      </w:r>
    </w:p>
    <w:p>
      <w:pPr>
        <w:ind w:firstLine="640" w:firstLineChars="200"/>
        <w:jc w:val="left"/>
        <w:rPr>
          <w:rFonts w:ascii="楷体_GB2312" w:eastAsia="楷体_GB2312"/>
          <w:color w:val="000000"/>
          <w:sz w:val="32"/>
          <w:szCs w:val="32"/>
        </w:rPr>
      </w:pPr>
      <w:r>
        <w:rPr>
          <w:rFonts w:hint="eastAsia" w:ascii="楷体_GB2312" w:eastAsia="楷体_GB2312"/>
          <w:color w:val="000000"/>
          <w:sz w:val="32"/>
          <w:szCs w:val="32"/>
        </w:rPr>
        <w:t>（一）本单位性质、职责</w:t>
      </w:r>
    </w:p>
    <w:p>
      <w:pPr>
        <w:ind w:firstLine="640" w:firstLineChars="200"/>
        <w:jc w:val="left"/>
        <w:rPr>
          <w:rFonts w:ascii="仿宋_GB2312" w:eastAsia="仿宋_GB2312"/>
          <w:sz w:val="32"/>
          <w:szCs w:val="32"/>
          <w:highlight w:val="none"/>
        </w:rPr>
      </w:pPr>
      <w:r>
        <w:rPr>
          <w:rFonts w:hint="eastAsia" w:ascii="仿宋_GB2312" w:eastAsia="仿宋_GB2312"/>
          <w:sz w:val="32"/>
          <w:szCs w:val="32"/>
        </w:rPr>
        <w:t>北京软件产品质量检测检验中心为公益二类事业单位，机构规格副处级，经费形式财政差额补助。主要承担软件产品的检测检验和质</w:t>
      </w:r>
      <w:r>
        <w:rPr>
          <w:rFonts w:hint="eastAsia" w:ascii="仿宋_GB2312" w:eastAsia="仿宋_GB2312"/>
          <w:sz w:val="32"/>
          <w:szCs w:val="32"/>
          <w:highlight w:val="none"/>
        </w:rPr>
        <w:t>量服务工作。</w:t>
      </w:r>
    </w:p>
    <w:p>
      <w:pPr>
        <w:numPr>
          <w:ilvl w:val="0"/>
          <w:numId w:val="1"/>
        </w:num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机构设置情况</w:t>
      </w:r>
    </w:p>
    <w:p>
      <w:pPr>
        <w:ind w:firstLine="640" w:firstLineChars="200"/>
        <w:jc w:val="left"/>
      </w:pPr>
      <w:r>
        <w:rPr>
          <w:rFonts w:hint="eastAsia" w:ascii="仿宋_GB2312" w:eastAsia="仿宋_GB2312"/>
          <w:sz w:val="32"/>
          <w:szCs w:val="32"/>
        </w:rPr>
        <w:t>北京软件产品质量检测检验中心内设7个部门，分别为:综合办公室、电子信息技术研究部、技术合作与产业促进部、科技项目管理部、智能产品测评管理部，事业发展部、系统测评与质量管理部。</w:t>
      </w:r>
    </w:p>
    <w:p>
      <w:pPr>
        <w:tabs>
          <w:tab w:val="left" w:pos="5371"/>
        </w:tabs>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r>
        <w:rPr>
          <w:rFonts w:ascii="楷体_GB2312" w:eastAsia="楷体_GB2312"/>
          <w:color w:val="000000"/>
          <w:sz w:val="32"/>
          <w:szCs w:val="32"/>
        </w:rPr>
        <w:tab/>
      </w:r>
    </w:p>
    <w:p>
      <w:pPr>
        <w:spacing w:line="560" w:lineRule="exact"/>
        <w:ind w:firstLine="640" w:firstLineChars="200"/>
      </w:pPr>
      <w:r>
        <w:rPr>
          <w:rFonts w:hint="eastAsia" w:ascii="仿宋_GB2312" w:eastAsia="仿宋_GB2312"/>
          <w:sz w:val="32"/>
          <w:szCs w:val="32"/>
        </w:rPr>
        <w:t>北京软件产品质量检测检验中心</w:t>
      </w:r>
      <w:r>
        <w:rPr>
          <w:rFonts w:hint="eastAsia" w:ascii="仿宋_GB2312" w:eastAsia="仿宋_GB2312"/>
          <w:color w:val="000000"/>
          <w:sz w:val="32"/>
          <w:szCs w:val="32"/>
        </w:rPr>
        <w:t>行政编制</w:t>
      </w:r>
      <w:r>
        <w:rPr>
          <w:rFonts w:ascii="仿宋_GB2312" w:eastAsia="仿宋_GB2312"/>
          <w:color w:val="000000"/>
          <w:sz w:val="32"/>
          <w:szCs w:val="32"/>
        </w:rPr>
        <w:t>0</w:t>
      </w:r>
      <w:r>
        <w:rPr>
          <w:rFonts w:hint="eastAsia" w:ascii="仿宋_GB2312" w:eastAsia="仿宋_GB2312"/>
          <w:color w:val="000000"/>
          <w:sz w:val="32"/>
          <w:szCs w:val="32"/>
        </w:rPr>
        <w:t>人，实有人数</w:t>
      </w:r>
      <w:r>
        <w:rPr>
          <w:rFonts w:ascii="仿宋_GB2312" w:eastAsia="仿宋_GB2312"/>
          <w:color w:val="000000"/>
          <w:sz w:val="32"/>
          <w:szCs w:val="32"/>
        </w:rPr>
        <w:t>0</w:t>
      </w:r>
      <w:r>
        <w:rPr>
          <w:rFonts w:hint="eastAsia" w:ascii="仿宋_GB2312" w:eastAsia="仿宋_GB2312"/>
          <w:color w:val="000000"/>
          <w:sz w:val="32"/>
          <w:szCs w:val="32"/>
        </w:rPr>
        <w:t>人；事业编制60人，实有人数45人；</w:t>
      </w:r>
      <w:r>
        <w:rPr>
          <w:rFonts w:hint="eastAsia" w:ascii="仿宋_GB2312" w:eastAsia="仿宋_GB2312"/>
          <w:sz w:val="32"/>
          <w:szCs w:val="32"/>
        </w:rPr>
        <w:t>离退休人员</w:t>
      </w:r>
      <w:r>
        <w:rPr>
          <w:rFonts w:ascii="仿宋_GB2312" w:eastAsia="仿宋_GB2312"/>
          <w:sz w:val="32"/>
          <w:szCs w:val="32"/>
        </w:rPr>
        <w:t>1</w:t>
      </w:r>
      <w:r>
        <w:rPr>
          <w:rFonts w:hint="eastAsia" w:ascii="仿宋_GB2312" w:eastAsia="仿宋_GB2312"/>
          <w:sz w:val="32"/>
          <w:szCs w:val="32"/>
        </w:rPr>
        <w:t>人，其中：离休</w:t>
      </w:r>
      <w:r>
        <w:rPr>
          <w:rFonts w:ascii="仿宋_GB2312" w:eastAsia="仿宋_GB2312"/>
          <w:sz w:val="32"/>
          <w:szCs w:val="32"/>
        </w:rPr>
        <w:t>0</w:t>
      </w:r>
      <w:r>
        <w:rPr>
          <w:rFonts w:hint="eastAsia" w:ascii="仿宋_GB2312" w:eastAsia="仿宋_GB2312"/>
          <w:sz w:val="32"/>
          <w:szCs w:val="32"/>
        </w:rPr>
        <w:t>人，退休</w:t>
      </w:r>
      <w:r>
        <w:rPr>
          <w:rFonts w:ascii="仿宋_GB2312" w:eastAsia="仿宋_GB2312"/>
          <w:sz w:val="32"/>
          <w:szCs w:val="32"/>
        </w:rPr>
        <w:t>1</w:t>
      </w:r>
      <w:r>
        <w:rPr>
          <w:rFonts w:hint="eastAsia" w:ascii="仿宋_GB2312" w:eastAsia="仿宋_GB2312"/>
          <w:sz w:val="32"/>
          <w:szCs w:val="32"/>
        </w:rPr>
        <w:t>人，聘用人员（其他聘用人员--临时工）0人。</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二、2022年收入及支出总体情况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2022年收入预算4,929.38万元，比2021年6,064.39万元减少1,135.01万元，减少18.72%。其中：本年财政拨款收入1,017.88万元,比2021年2,158.93万元减少1,141.05 万元，主要原因为2022年</w:t>
      </w:r>
      <w:r>
        <w:rPr>
          <w:rFonts w:hint="eastAsia" w:ascii="仿宋_GB2312" w:eastAsia="仿宋_GB2312"/>
          <w:sz w:val="32"/>
          <w:szCs w:val="32"/>
        </w:rPr>
        <w:t>北京软件产品质量检测检验中心涉及事业单位改革，未申报履职项目预算</w:t>
      </w:r>
      <w:r>
        <w:rPr>
          <w:rFonts w:hint="eastAsia" w:ascii="仿宋_GB2312" w:eastAsia="仿宋_GB2312"/>
          <w:color w:val="000000"/>
          <w:sz w:val="32"/>
          <w:szCs w:val="32"/>
        </w:rPr>
        <w:t>；本年其他资金收入3,405.00 万元,与2021年持平；上年结转结余资金506.50万元,比2021年500.46万元增加6.04万元，</w:t>
      </w:r>
      <w:r>
        <w:rPr>
          <w:rFonts w:hint="eastAsia" w:ascii="仿宋_GB2312" w:eastAsia="仿宋_GB2312"/>
          <w:sz w:val="32"/>
          <w:szCs w:val="32"/>
        </w:rPr>
        <w:t>主要为单位结余弥补基本经费预算</w:t>
      </w:r>
      <w:r>
        <w:rPr>
          <w:rFonts w:hint="eastAsia" w:ascii="仿宋_GB2312" w:eastAsia="仿宋_GB2312"/>
          <w:color w:val="000000"/>
          <w:sz w:val="32"/>
          <w:szCs w:val="32"/>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2022年支出预算4,929.38万元，比2021年6,064.39万元减少1,135.01万元，减少18.72%。</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基本支出预算1,759.64万元，占总支出预算35.7%，比2021年2,099.76万元减少340.12万元，</w:t>
      </w:r>
      <w:bookmarkStart w:id="0" w:name="_GoBack"/>
      <w:r>
        <w:rPr>
          <w:rFonts w:hint="eastAsia" w:ascii="仿宋_GB2312" w:eastAsia="仿宋_GB2312"/>
          <w:color w:val="000000"/>
          <w:sz w:val="32"/>
          <w:szCs w:val="32"/>
          <w:highlight w:val="none"/>
        </w:rPr>
        <w:t>下降16.2%，</w:t>
      </w:r>
      <w:bookmarkEnd w:id="0"/>
      <w:r>
        <w:rPr>
          <w:rFonts w:hint="eastAsia" w:ascii="仿宋_GB2312" w:eastAsia="仿宋_GB2312"/>
          <w:color w:val="000000"/>
          <w:sz w:val="32"/>
          <w:szCs w:val="32"/>
        </w:rPr>
        <w:t>主要原因为我单位</w:t>
      </w:r>
      <w:r>
        <w:rPr>
          <w:rFonts w:hint="eastAsia" w:ascii="仿宋_GB2312" w:eastAsia="仿宋_GB2312"/>
          <w:sz w:val="32"/>
          <w:szCs w:val="32"/>
        </w:rPr>
        <w:t>涉及事业单位改革，人员调整预算减少</w:t>
      </w:r>
      <w:r>
        <w:rPr>
          <w:rFonts w:hint="eastAsia" w:ascii="仿宋_GB2312" w:eastAsia="仿宋_GB2312"/>
          <w:color w:val="000000"/>
          <w:sz w:val="32"/>
          <w:szCs w:val="32"/>
        </w:rPr>
        <w:t>。项目支出预算3,165.75万元，比2021年920.55万元增加2,245.2万元，增长243.9%，主要原因为我单位经营支出的预算以项目口径进行申报，造成项目预算增加。其中：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1.事业单位经营支出3,165.75万元。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3.对附属单位补助支出0万元。</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三、主要支出情况</w:t>
      </w:r>
    </w:p>
    <w:p>
      <w:pPr>
        <w:spacing w:line="560" w:lineRule="exact"/>
        <w:ind w:firstLine="640"/>
        <w:rPr>
          <w:rFonts w:ascii="仿宋_GB2312" w:eastAsia="仿宋_GB2312"/>
          <w:color w:val="000000"/>
          <w:sz w:val="32"/>
          <w:szCs w:val="32"/>
        </w:rPr>
      </w:pPr>
      <w:r>
        <w:rPr>
          <w:rFonts w:hint="eastAsia" w:ascii="仿宋_GB2312" w:eastAsia="仿宋_GB2312"/>
          <w:sz w:val="32"/>
          <w:szCs w:val="32"/>
        </w:rPr>
        <w:t>根据北京软件产品质量检测检验中心工作安排， 2022年预算</w:t>
      </w:r>
      <w:r>
        <w:rPr>
          <w:rFonts w:hint="eastAsia" w:ascii="仿宋_GB2312" w:eastAsia="仿宋_GB2312"/>
          <w:color w:val="000000"/>
          <w:sz w:val="32"/>
          <w:szCs w:val="32"/>
        </w:rPr>
        <w:t>主要用于经营支出，维持运营产生的办公费、物业水电费、技术服务费、咨询费、维修费等。</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四、单位“三公”经费财政拨款预算说明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本单位2022年无财政拨款安排的“三公”经费预算。</w:t>
      </w: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rPr>
        <w:t>北京软件产品质量检测检验中心无</w:t>
      </w:r>
      <w:r>
        <w:rPr>
          <w:rFonts w:hint="eastAsia" w:ascii="仿宋_GB2312" w:eastAsia="仿宋_GB2312"/>
          <w:color w:val="000000"/>
          <w:sz w:val="32"/>
          <w:szCs w:val="32"/>
        </w:rPr>
        <w:t>政府采购预算。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rPr>
        <w:t>北京软件产品质量检测检验中心</w:t>
      </w:r>
      <w:r>
        <w:rPr>
          <w:rFonts w:hint="eastAsia" w:ascii="仿宋_GB2312" w:eastAsia="仿宋_GB2312"/>
          <w:color w:val="000000"/>
          <w:sz w:val="32"/>
          <w:szCs w:val="32"/>
        </w:rPr>
        <w:t>无政府购买服务预算。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eastAsia="仿宋_GB2312"/>
          <w:sz w:val="32"/>
          <w:szCs w:val="32"/>
        </w:rPr>
        <w:t>北京软件产品质量检测检验中心</w:t>
      </w:r>
      <w:r>
        <w:rPr>
          <w:rFonts w:hint="eastAsia" w:ascii="仿宋_GB2312" w:eastAsia="仿宋_GB2312"/>
          <w:color w:val="000000"/>
          <w:sz w:val="32"/>
          <w:szCs w:val="32"/>
        </w:rPr>
        <w:t>填报绩效目标的预算项目1个，占本单位全部预算项目1个的100%。填报绩效目标的项目支出预算3,165.75万元，占本单位年初全部项目支出预算的100%。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截至2021年底，北京软件产品质量检测检验中心共有车辆2台，共计53.33万元；单位价值50万元以上的通用设备11台（套），共计2,080.17万元，单位价值100万元以上的专用设备0台（套），共计0万元。</w:t>
      </w:r>
    </w:p>
    <w:p>
      <w:pPr>
        <w:spacing w:line="560" w:lineRule="exact"/>
        <w:ind w:firstLine="640" w:firstLineChars="200"/>
        <w:rPr>
          <w:rFonts w:ascii="仿宋_GB2312" w:eastAsia="仿宋_GB2312"/>
          <w:color w:val="000000"/>
          <w:spacing w:val="-2"/>
          <w:sz w:val="32"/>
          <w:szCs w:val="32"/>
        </w:rPr>
      </w:pPr>
      <w:r>
        <w:rPr>
          <w:rFonts w:hint="eastAsia" w:ascii="黑体" w:eastAsia="黑体"/>
          <w:color w:val="000000"/>
          <w:sz w:val="32"/>
          <w:szCs w:val="32"/>
        </w:rPr>
        <w:t>六、名词解释</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附件：北京软件产品质量检测检验中心2022年度单位预算报表</w:t>
      </w:r>
      <w:r>
        <w:rPr>
          <w:rFonts w:hint="eastAsia" w:ascii="仿宋_GB2312" w:eastAsia="仿宋_GB2312" w:cs="宋体"/>
          <w:color w:val="000000"/>
          <w:kern w:val="0"/>
          <w:sz w:val="32"/>
          <w:szCs w:val="32"/>
          <w:lang w:val="zh-CN"/>
        </w:rPr>
        <w:t xml:space="preserve"> </w:t>
      </w:r>
    </w:p>
    <w:p>
      <w:pPr>
        <w:spacing w:line="560" w:lineRule="exact"/>
        <w:rPr>
          <w:rFonts w:ascii="仿宋_GB2312" w:eastAsia="仿宋_GB2312"/>
          <w:color w:val="000000"/>
          <w:sz w:val="32"/>
          <w:szCs w:val="32"/>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6 -</w:t>
    </w:r>
    <w:r>
      <w:rPr>
        <w:rFonts w:ascii="宋体" w:hAnsi="宋体"/>
        <w:sz w:val="28"/>
        <w:szCs w:val="28"/>
      </w:rPr>
      <w:fldChar w:fldCharType="end"/>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580AED"/>
    <w:multiLevelType w:val="singleLevel"/>
    <w:tmpl w:val="4E580AE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D5878"/>
    <w:rsid w:val="00097D98"/>
    <w:rsid w:val="000C6544"/>
    <w:rsid w:val="0011336D"/>
    <w:rsid w:val="001C18AB"/>
    <w:rsid w:val="001C7EB0"/>
    <w:rsid w:val="0023491A"/>
    <w:rsid w:val="002A308C"/>
    <w:rsid w:val="002D64EF"/>
    <w:rsid w:val="002F3092"/>
    <w:rsid w:val="00333CA9"/>
    <w:rsid w:val="00394B32"/>
    <w:rsid w:val="003C4DAF"/>
    <w:rsid w:val="00492E93"/>
    <w:rsid w:val="004C5944"/>
    <w:rsid w:val="00534E13"/>
    <w:rsid w:val="00583537"/>
    <w:rsid w:val="005B5B0E"/>
    <w:rsid w:val="006116F7"/>
    <w:rsid w:val="006C3D66"/>
    <w:rsid w:val="00710558"/>
    <w:rsid w:val="0078766E"/>
    <w:rsid w:val="00791FF5"/>
    <w:rsid w:val="00794702"/>
    <w:rsid w:val="007C356E"/>
    <w:rsid w:val="00874423"/>
    <w:rsid w:val="008967FB"/>
    <w:rsid w:val="008E3FDB"/>
    <w:rsid w:val="00930A51"/>
    <w:rsid w:val="00974BEB"/>
    <w:rsid w:val="00987102"/>
    <w:rsid w:val="009A50BA"/>
    <w:rsid w:val="009A6B07"/>
    <w:rsid w:val="009D612F"/>
    <w:rsid w:val="00AD7D03"/>
    <w:rsid w:val="00B0160E"/>
    <w:rsid w:val="00B11D10"/>
    <w:rsid w:val="00B1415B"/>
    <w:rsid w:val="00B573A4"/>
    <w:rsid w:val="00BC5A2C"/>
    <w:rsid w:val="00BD209C"/>
    <w:rsid w:val="00BF28CF"/>
    <w:rsid w:val="00C0254C"/>
    <w:rsid w:val="00CD49BA"/>
    <w:rsid w:val="00DA28BB"/>
    <w:rsid w:val="00DD1A31"/>
    <w:rsid w:val="00DF2A11"/>
    <w:rsid w:val="00DF4E3C"/>
    <w:rsid w:val="00E03701"/>
    <w:rsid w:val="00EB4767"/>
    <w:rsid w:val="00F60C37"/>
    <w:rsid w:val="00F900CB"/>
    <w:rsid w:val="00FF0296"/>
    <w:rsid w:val="011C7DFF"/>
    <w:rsid w:val="0F144A26"/>
    <w:rsid w:val="153A443E"/>
    <w:rsid w:val="1EC726BE"/>
    <w:rsid w:val="241871F9"/>
    <w:rsid w:val="2D840162"/>
    <w:rsid w:val="30410709"/>
    <w:rsid w:val="3092502E"/>
    <w:rsid w:val="3875321E"/>
    <w:rsid w:val="3A381B0F"/>
    <w:rsid w:val="3B904B7E"/>
    <w:rsid w:val="46891793"/>
    <w:rsid w:val="4F2A2ECF"/>
    <w:rsid w:val="519901E5"/>
    <w:rsid w:val="51FF4134"/>
    <w:rsid w:val="52F50AC6"/>
    <w:rsid w:val="53775BB7"/>
    <w:rsid w:val="5A9B5B44"/>
    <w:rsid w:val="602174C7"/>
    <w:rsid w:val="64084450"/>
    <w:rsid w:val="65C13B46"/>
    <w:rsid w:val="691E53FA"/>
    <w:rsid w:val="724E7D8D"/>
    <w:rsid w:val="74FB14A6"/>
    <w:rsid w:val="776C7DC8"/>
    <w:rsid w:val="7C13619A"/>
    <w:rsid w:val="7C2C59B6"/>
    <w:rsid w:val="7CBD7FCC"/>
    <w:rsid w:val="7F3D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qFormat/>
    <w:uiPriority w:val="0"/>
    <w:rPr>
      <w:rFonts w:eastAsia="楷体_GB2312"/>
      <w:sz w:val="32"/>
      <w:szCs w:val="20"/>
    </w:rPr>
  </w:style>
  <w:style w:type="paragraph" w:styleId="5">
    <w:name w:val="Balloon Text"/>
    <w:basedOn w:val="1"/>
    <w:link w:val="11"/>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qFormat/>
    <w:uiPriority w:val="0"/>
    <w:rPr>
      <w:sz w:val="21"/>
      <w:szCs w:val="21"/>
    </w:rPr>
  </w:style>
  <w:style w:type="character" w:customStyle="1" w:styleId="11">
    <w:name w:val="批注框文本 Char"/>
    <w:basedOn w:val="9"/>
    <w:link w:val="5"/>
    <w:qFormat/>
    <w:uiPriority w:val="0"/>
    <w:rPr>
      <w:rFonts w:cs="Droid Sans"/>
      <w:kern w:val="2"/>
      <w:sz w:val="18"/>
      <w:szCs w:val="18"/>
    </w:rPr>
  </w:style>
  <w:style w:type="character" w:customStyle="1" w:styleId="12">
    <w:name w:val="页眉 Char"/>
    <w:basedOn w:val="9"/>
    <w:link w:val="7"/>
    <w:qFormat/>
    <w:uiPriority w:val="0"/>
    <w:rPr>
      <w:rFonts w:cs="Droid Sans"/>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309</Words>
  <Characters>1764</Characters>
  <Lines>14</Lines>
  <Paragraphs>4</Paragraphs>
  <TotalTime>0</TotalTime>
  <ScaleCrop>false</ScaleCrop>
  <LinksUpToDate>false</LinksUpToDate>
  <CharactersWithSpaces>2069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2022-03-01T03:16:00Z</dcterms:created>
  <dc:creator>leo-yao</dc:creator>
  <cp:lastModifiedBy>leo-yao</cp:lastModifiedBy>
  <cp:lastPrinted>2022-02-16T02:17:00Z</cp:lastPrinted>
  <dcterms:modified xsi:type="dcterms:W3CDTF">2022-03-01T03:22:35Z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5B5A6F3C5CC147429A5139FBB8B84890</vt:lpwstr>
  </property>
</Properties>
</file>