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FC02F">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北京市科学技术奖励工作办公室</w:t>
      </w:r>
    </w:p>
    <w:p w14:paraId="642EBDE9">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2022年财政预算信息公开</w:t>
      </w:r>
    </w:p>
    <w:p w14:paraId="144C37A1">
      <w:pPr>
        <w:spacing w:line="240" w:lineRule="exact"/>
        <w:jc w:val="center"/>
        <w:rPr>
          <w:rFonts w:ascii="方正小标宋简体" w:eastAsia="方正小标宋简体"/>
          <w:color w:val="000000"/>
          <w:sz w:val="32"/>
          <w:szCs w:val="32"/>
        </w:rPr>
      </w:pPr>
    </w:p>
    <w:p w14:paraId="634F0BDB">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72EB3863">
      <w:pPr>
        <w:spacing w:line="240" w:lineRule="exact"/>
        <w:jc w:val="center"/>
        <w:rPr>
          <w:rFonts w:ascii="方正小标宋简体" w:eastAsia="方正小标宋简体"/>
          <w:color w:val="000000"/>
          <w:sz w:val="32"/>
          <w:szCs w:val="32"/>
        </w:rPr>
      </w:pPr>
    </w:p>
    <w:p w14:paraId="4502884B">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14:paraId="3333CCD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14:paraId="2964F8A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14:paraId="5EFE8B3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14:paraId="3D5677F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14:paraId="0391AE3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14:paraId="6B01993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14:paraId="6BDC10E4">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14:paraId="14E79392">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14:paraId="5CCAF998">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二、收入总表    </w:t>
      </w:r>
    </w:p>
    <w:p w14:paraId="401CFB92">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14:paraId="1D769A18">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14:paraId="599466A1">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14:paraId="27DBB797">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14:paraId="798ABD60">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七、一般公共预算财政拨款支出表</w:t>
      </w:r>
    </w:p>
    <w:p w14:paraId="59DFA4EF">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八、一般公共预算财政拨款基本支出表</w:t>
      </w:r>
    </w:p>
    <w:p w14:paraId="6C61D9E3">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14:paraId="3736CB74">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14:paraId="53DBC9B1">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十一、财政拨款“三公”经费支出表</w:t>
      </w:r>
    </w:p>
    <w:p w14:paraId="76C9F45E">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14:paraId="7F421037">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14:paraId="678287A8">
      <w:pPr>
        <w:spacing w:line="560" w:lineRule="exact"/>
        <w:jc w:val="center"/>
        <w:rPr>
          <w:rFonts w:ascii="方正小标宋简体" w:eastAsia="方正小标宋简体"/>
          <w:color w:val="000000"/>
          <w:sz w:val="36"/>
          <w:szCs w:val="36"/>
        </w:rPr>
      </w:pPr>
    </w:p>
    <w:p w14:paraId="1DED1249">
      <w:pPr>
        <w:spacing w:line="560" w:lineRule="exact"/>
        <w:jc w:val="center"/>
        <w:rPr>
          <w:rFonts w:ascii="方正小标宋简体" w:eastAsia="方正小标宋简体"/>
          <w:color w:val="000000"/>
          <w:sz w:val="36"/>
          <w:szCs w:val="36"/>
        </w:rPr>
      </w:pPr>
    </w:p>
    <w:p w14:paraId="2FF1CED6">
      <w:pPr>
        <w:spacing w:line="560" w:lineRule="exact"/>
        <w:jc w:val="center"/>
        <w:rPr>
          <w:rFonts w:ascii="方正小标宋简体" w:eastAsia="方正小标宋简体"/>
          <w:color w:val="000000"/>
          <w:sz w:val="36"/>
          <w:szCs w:val="36"/>
        </w:rPr>
      </w:pPr>
    </w:p>
    <w:p w14:paraId="2178F993">
      <w:pPr>
        <w:spacing w:line="560" w:lineRule="exact"/>
        <w:jc w:val="center"/>
        <w:rPr>
          <w:rFonts w:ascii="方正小标宋简体" w:eastAsia="方正小标宋简体"/>
          <w:color w:val="000000"/>
          <w:sz w:val="36"/>
          <w:szCs w:val="36"/>
        </w:rPr>
      </w:pPr>
    </w:p>
    <w:p w14:paraId="7588A35E">
      <w:pPr>
        <w:spacing w:line="560" w:lineRule="exact"/>
        <w:jc w:val="center"/>
        <w:rPr>
          <w:rFonts w:ascii="方正小标宋简体" w:eastAsia="方正小标宋简体"/>
          <w:color w:val="000000"/>
          <w:sz w:val="36"/>
          <w:szCs w:val="36"/>
        </w:rPr>
      </w:pPr>
    </w:p>
    <w:p w14:paraId="5481C082">
      <w:pPr>
        <w:spacing w:line="560" w:lineRule="exact"/>
        <w:jc w:val="center"/>
        <w:rPr>
          <w:rFonts w:ascii="方正小标宋简体" w:eastAsia="方正小标宋简体"/>
          <w:color w:val="000000"/>
          <w:sz w:val="36"/>
          <w:szCs w:val="36"/>
        </w:rPr>
      </w:pPr>
    </w:p>
    <w:p w14:paraId="57CCDE6D">
      <w:pPr>
        <w:spacing w:line="560" w:lineRule="exact"/>
        <w:jc w:val="center"/>
        <w:rPr>
          <w:rFonts w:ascii="方正小标宋简体" w:eastAsia="方正小标宋简体"/>
          <w:color w:val="000000"/>
          <w:sz w:val="36"/>
          <w:szCs w:val="36"/>
        </w:rPr>
      </w:pPr>
    </w:p>
    <w:p w14:paraId="2866864A">
      <w:pPr>
        <w:spacing w:line="560" w:lineRule="exact"/>
        <w:jc w:val="center"/>
        <w:rPr>
          <w:rFonts w:ascii="方正小标宋简体" w:eastAsia="方正小标宋简体"/>
          <w:color w:val="000000"/>
          <w:sz w:val="36"/>
          <w:szCs w:val="36"/>
        </w:rPr>
      </w:pPr>
    </w:p>
    <w:p w14:paraId="47720521">
      <w:pPr>
        <w:spacing w:line="560" w:lineRule="exact"/>
        <w:jc w:val="center"/>
        <w:rPr>
          <w:rFonts w:ascii="方正小标宋简体" w:eastAsia="方正小标宋简体"/>
          <w:color w:val="000000"/>
          <w:sz w:val="36"/>
          <w:szCs w:val="36"/>
        </w:rPr>
      </w:pPr>
    </w:p>
    <w:p w14:paraId="518864C9">
      <w:pPr>
        <w:spacing w:line="560" w:lineRule="exact"/>
        <w:jc w:val="center"/>
        <w:rPr>
          <w:rFonts w:ascii="方正小标宋简体" w:eastAsia="方正小标宋简体"/>
          <w:color w:val="000000"/>
          <w:sz w:val="36"/>
          <w:szCs w:val="36"/>
        </w:rPr>
      </w:pPr>
    </w:p>
    <w:p w14:paraId="211AE4F9">
      <w:pPr>
        <w:spacing w:line="560" w:lineRule="exact"/>
        <w:jc w:val="center"/>
        <w:rPr>
          <w:rFonts w:ascii="方正小标宋简体" w:eastAsia="方正小标宋简体"/>
          <w:color w:val="000000"/>
          <w:sz w:val="36"/>
          <w:szCs w:val="36"/>
        </w:rPr>
      </w:pPr>
    </w:p>
    <w:p w14:paraId="6CA3A0D8">
      <w:pPr>
        <w:spacing w:line="560" w:lineRule="exact"/>
        <w:jc w:val="center"/>
        <w:rPr>
          <w:rFonts w:ascii="方正小标宋简体" w:eastAsia="方正小标宋简体"/>
          <w:color w:val="000000"/>
          <w:sz w:val="36"/>
          <w:szCs w:val="36"/>
        </w:rPr>
      </w:pPr>
    </w:p>
    <w:p w14:paraId="58C9B5D4">
      <w:pPr>
        <w:spacing w:line="560" w:lineRule="exact"/>
        <w:jc w:val="center"/>
        <w:rPr>
          <w:rFonts w:ascii="方正小标宋简体" w:eastAsia="方正小标宋简体"/>
          <w:color w:val="000000"/>
          <w:sz w:val="36"/>
          <w:szCs w:val="36"/>
        </w:rPr>
      </w:pPr>
    </w:p>
    <w:p w14:paraId="788FB8ED">
      <w:pPr>
        <w:spacing w:line="560" w:lineRule="exact"/>
        <w:jc w:val="center"/>
        <w:rPr>
          <w:rFonts w:ascii="方正小标宋简体" w:eastAsia="方正小标宋简体"/>
          <w:color w:val="000000"/>
          <w:sz w:val="36"/>
          <w:szCs w:val="36"/>
        </w:rPr>
      </w:pPr>
    </w:p>
    <w:p w14:paraId="649869F9">
      <w:pPr>
        <w:spacing w:line="560" w:lineRule="exact"/>
        <w:jc w:val="center"/>
        <w:rPr>
          <w:rFonts w:ascii="方正小标宋简体" w:eastAsia="方正小标宋简体"/>
          <w:color w:val="000000"/>
          <w:sz w:val="36"/>
          <w:szCs w:val="36"/>
        </w:rPr>
      </w:pPr>
    </w:p>
    <w:p w14:paraId="38C0392E">
      <w:pPr>
        <w:spacing w:line="560" w:lineRule="exact"/>
        <w:jc w:val="center"/>
        <w:rPr>
          <w:rFonts w:ascii="方正小标宋简体" w:eastAsia="方正小标宋简体"/>
          <w:color w:val="000000"/>
          <w:sz w:val="36"/>
          <w:szCs w:val="36"/>
        </w:rPr>
      </w:pPr>
    </w:p>
    <w:p w14:paraId="6DA3329B">
      <w:pPr>
        <w:spacing w:line="560" w:lineRule="exact"/>
        <w:jc w:val="center"/>
        <w:rPr>
          <w:rFonts w:ascii="方正小标宋简体" w:eastAsia="方正小标宋简体"/>
          <w:color w:val="000000"/>
          <w:sz w:val="36"/>
          <w:szCs w:val="36"/>
        </w:rPr>
      </w:pPr>
    </w:p>
    <w:p w14:paraId="59C7C766">
      <w:pPr>
        <w:spacing w:line="560" w:lineRule="exact"/>
        <w:jc w:val="center"/>
        <w:rPr>
          <w:rFonts w:ascii="方正小标宋简体" w:eastAsia="方正小标宋简体"/>
          <w:color w:val="000000"/>
          <w:sz w:val="36"/>
          <w:szCs w:val="36"/>
        </w:rPr>
      </w:pPr>
    </w:p>
    <w:p w14:paraId="7BBAC68F">
      <w:pPr>
        <w:pStyle w:val="2"/>
      </w:pPr>
    </w:p>
    <w:p w14:paraId="3C0546CC">
      <w:pPr>
        <w:spacing w:line="560" w:lineRule="exact"/>
        <w:jc w:val="center"/>
        <w:rPr>
          <w:rFonts w:ascii="方正小标宋简体" w:eastAsia="方正小标宋简体"/>
          <w:color w:val="000000"/>
          <w:sz w:val="36"/>
          <w:szCs w:val="36"/>
        </w:rPr>
      </w:pPr>
    </w:p>
    <w:p w14:paraId="366BF702">
      <w:pPr>
        <w:spacing w:line="68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第一部分  2022年单位预算情况说明</w:t>
      </w:r>
    </w:p>
    <w:p w14:paraId="0F7B3BA9">
      <w:pPr>
        <w:spacing w:line="360" w:lineRule="auto"/>
        <w:rPr>
          <w:rFonts w:ascii="仿宋_GB2312" w:eastAsia="仿宋_GB2312"/>
          <w:color w:val="000000"/>
          <w:sz w:val="32"/>
          <w:szCs w:val="32"/>
        </w:rPr>
      </w:pPr>
    </w:p>
    <w:p w14:paraId="66DEE846">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一、单位基本情况</w:t>
      </w:r>
    </w:p>
    <w:p w14:paraId="2FACFB66">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0E2CEC9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科学技术奖励工作办公室为参照《公务员法》管理的公益一类事业单位，机构规格正处级，经费形式财政补助。主要承担科学技术奖励政策拟订工作，北京市科学技术奖励组织实施工作，国家科学技术奖励推荐，科技奖励统计分析和获奖成果推广等工作。</w:t>
      </w:r>
    </w:p>
    <w:p w14:paraId="178B8605">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14:paraId="74263AA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北京市科学技术奖励工作办公室内设综合管理部、发展规划部、人物奖励部、项目奖励部、成果管理部共5个科室。</w:t>
      </w:r>
    </w:p>
    <w:p w14:paraId="6B3A48FF">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14:paraId="14D33D3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北京市科学技术奖励工作办公室行政编制0人，实际0人；事业编制29人，实际20人；离退休人员6人，其中：离休0人，退休6人；聘用人员（其他聘用人员--临时工）2人。</w:t>
      </w:r>
    </w:p>
    <w:p w14:paraId="2A5F3B81">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14:paraId="2D3FF468">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14:paraId="2847FB0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收入预算7,539.26万元，比2021年8,547.11万元减少1,007.85万元，减少11.79%。其中：本年财政拨款收入7,539.26万元,比2021年8,545.23万元减少1,005.97万元，减少11.77%，主要是因为2022年根据北京市科学技术奖调整奖金数，奖金收入预算较2021年减少；本年其他资金收入0.00万元,与2021年持平；上年</w:t>
      </w:r>
      <w:r>
        <w:rPr>
          <w:rFonts w:ascii="仿宋_GB2312" w:hAnsi="仿宋_GB2312" w:eastAsia="仿宋_GB2312" w:cs="仿宋_GB2312"/>
          <w:sz w:val="32"/>
          <w:szCs w:val="32"/>
        </w:rPr>
        <w:t>结转结余资金0</w:t>
      </w:r>
      <w:r>
        <w:rPr>
          <w:rFonts w:hint="eastAsia" w:ascii="仿宋_GB2312" w:hAnsi="仿宋_GB2312" w:eastAsia="仿宋_GB2312" w:cs="仿宋_GB2312"/>
          <w:sz w:val="32"/>
          <w:szCs w:val="32"/>
        </w:rPr>
        <w:t>.00</w:t>
      </w:r>
      <w:r>
        <w:rPr>
          <w:rFonts w:ascii="仿宋_GB2312" w:hAnsi="仿宋_GB2312" w:eastAsia="仿宋_GB2312" w:cs="仿宋_GB2312"/>
          <w:sz w:val="32"/>
          <w:szCs w:val="32"/>
        </w:rPr>
        <w:t>万元,比2021年</w:t>
      </w:r>
      <w:r>
        <w:rPr>
          <w:rFonts w:hint="eastAsia" w:ascii="仿宋_GB2312" w:hAnsi="仿宋_GB2312" w:eastAsia="仿宋_GB2312" w:cs="仿宋_GB2312"/>
          <w:sz w:val="32"/>
          <w:szCs w:val="32"/>
        </w:rPr>
        <w:t>1.88</w:t>
      </w:r>
      <w:r>
        <w:rPr>
          <w:rFonts w:ascii="仿宋_GB2312" w:hAnsi="仿宋_GB2312" w:eastAsia="仿宋_GB2312" w:cs="仿宋_GB2312"/>
          <w:sz w:val="32"/>
          <w:szCs w:val="32"/>
        </w:rPr>
        <w:t>万元减少</w:t>
      </w:r>
      <w:r>
        <w:rPr>
          <w:rFonts w:hint="eastAsia" w:ascii="仿宋_GB2312" w:hAnsi="仿宋_GB2312" w:eastAsia="仿宋_GB2312" w:cs="仿宋_GB2312"/>
          <w:sz w:val="32"/>
          <w:szCs w:val="32"/>
        </w:rPr>
        <w:t>1.88</w:t>
      </w:r>
      <w:r>
        <w:rPr>
          <w:rFonts w:ascii="仿宋_GB2312" w:hAnsi="仿宋_GB2312" w:eastAsia="仿宋_GB2312" w:cs="仿宋_GB2312"/>
          <w:sz w:val="32"/>
          <w:szCs w:val="32"/>
        </w:rPr>
        <w:t>万元</w:t>
      </w:r>
      <w:r>
        <w:rPr>
          <w:rFonts w:hint="eastAsia" w:ascii="仿宋_GB2312" w:hAnsi="仿宋_GB2312" w:eastAsia="仿宋_GB2312" w:cs="仿宋_GB2312"/>
          <w:sz w:val="32"/>
          <w:szCs w:val="32"/>
        </w:rPr>
        <w:t>，主要是因为2021年有继续使用的财政结转资金1.75万元和事业基金安排预算0.13万元，2022年无此项预算。</w:t>
      </w:r>
    </w:p>
    <w:p w14:paraId="11B84B53">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14:paraId="7B901C3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2022年支出预算7,539.26万元，比2021年8,547.11万元减少1,007.85万元，减少11.79%。</w:t>
      </w:r>
    </w:p>
    <w:p w14:paraId="76A0EF7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支出预算829.31万元，占总支出预算11.00%，比2021年696.11万元增加133.20万元，增长19.13%。主要是因为单位在职人员增加导致人员经费增长。项目支出预算6,709.95万元，比2021年7,851.00万元减少1,141.05万元，减少14.53%，主要是因为2022年根据北京市科学技术奖调整奖金数，奖金支出预算较2021年减少。其中：</w:t>
      </w:r>
    </w:p>
    <w:p w14:paraId="5976C32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1.事业单位经营支出0万元。</w:t>
      </w:r>
    </w:p>
    <w:p w14:paraId="3A59170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2.上缴上级支出0万元。</w:t>
      </w:r>
    </w:p>
    <w:p w14:paraId="45CAF23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3.对附属单位补助支出0万元。</w:t>
      </w:r>
    </w:p>
    <w:p w14:paraId="083C57F6">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三、主要支出情况</w:t>
      </w:r>
    </w:p>
    <w:p w14:paraId="522F957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根据北京市科学技术奖励工作办公室工作安排，2022年单位预算支出主要用于项目支出，主要完成2021年度北京市科学技术奖提名、评审和授奖，国家科学技术奖提名服务，北京地区获奖成果推广宣传等工作。</w:t>
      </w:r>
    </w:p>
    <w:p w14:paraId="0D52CAF5">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四、单位“三公”经费财政拨款预算说明</w:t>
      </w:r>
    </w:p>
    <w:p w14:paraId="14B6EEC3">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14:paraId="4A9CC30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北京市科学技术奖励工作办公室因公出国（境）费用、公务接待费、公务用车购置和运行维护费开</w:t>
      </w:r>
      <w:bookmarkStart w:id="0" w:name="_GoBack"/>
      <w:bookmarkEnd w:id="0"/>
      <w:r>
        <w:rPr>
          <w:rFonts w:hint="eastAsia" w:ascii="仿宋_GB2312" w:hAnsi="仿宋_GB2312" w:eastAsia="仿宋_GB2312" w:cs="仿宋_GB2312"/>
          <w:sz w:val="32"/>
          <w:szCs w:val="32"/>
        </w:rPr>
        <w:t>支单位包括1个所属单位。</w:t>
      </w:r>
    </w:p>
    <w:p w14:paraId="79750087">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（二）“三公”经费预算财政拨款情况说明</w:t>
      </w:r>
    </w:p>
    <w:p w14:paraId="1064088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eastAsia="zh-CN"/>
        </w:rPr>
        <w:t>“三公”经费</w:t>
      </w:r>
      <w:r>
        <w:rPr>
          <w:rFonts w:hint="eastAsia" w:ascii="仿宋_GB2312" w:hAnsi="仿宋_GB2312" w:eastAsia="仿宋_GB2312" w:cs="仿宋_GB2312"/>
          <w:sz w:val="32"/>
          <w:szCs w:val="32"/>
        </w:rPr>
        <w:t>财政拨款预算2.63万元，与2021年</w:t>
      </w:r>
      <w:r>
        <w:rPr>
          <w:rFonts w:hint="eastAsia" w:ascii="仿宋_GB2312" w:hAnsi="仿宋_GB2312" w:eastAsia="仿宋_GB2312" w:cs="仿宋_GB2312"/>
          <w:sz w:val="32"/>
          <w:szCs w:val="32"/>
          <w:lang w:eastAsia="zh-CN"/>
        </w:rPr>
        <w:t>“三公”经费</w:t>
      </w:r>
      <w:r>
        <w:rPr>
          <w:rFonts w:hint="eastAsia" w:ascii="仿宋_GB2312" w:hAnsi="仿宋_GB2312" w:eastAsia="仿宋_GB2312" w:cs="仿宋_GB2312"/>
          <w:sz w:val="32"/>
          <w:szCs w:val="32"/>
        </w:rPr>
        <w:t>财政拨款预算持平。其中：</w:t>
      </w:r>
    </w:p>
    <w:p w14:paraId="1A9AD3F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1.本单位2022年无财政拨款安排的出国经费预算。</w:t>
      </w:r>
    </w:p>
    <w:p w14:paraId="2E195D8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2.公务接待费。2022年预算数0.38万元，与2021年预算数持平。2022年公务接待费主要用于来函公务接待。</w:t>
      </w:r>
    </w:p>
    <w:p w14:paraId="17B1F6F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公务用车购置和运行维护费。2022年预算数2.25万元，其中，公务用车购置费2022年预算数0万元，与2021年预算数持平；公务用车运行维护费2022年预算数2.25万元，其中：公务用车加油1.07万元，公务用车维修0.43万元，公务用车保险0.43万元，其他0.32万元，与2021年预算数持平。</w:t>
      </w:r>
    </w:p>
    <w:p w14:paraId="12EE6A31">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14:paraId="0BF0898F">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14:paraId="5CE9773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2022年北京市科学技术奖励工作办公室政府采购预算总额477.37万元，其中：政府采购货物预算4.89万元，政府采购工程预算0.00万元，政府采购服务预算472.48万元。</w:t>
      </w:r>
    </w:p>
    <w:p w14:paraId="493E8650">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14:paraId="3E44EA3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北京市科学技术奖励工作办公室2022年无政府购买服务预算。</w:t>
      </w:r>
    </w:p>
    <w:p w14:paraId="06153634">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14:paraId="7190609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2022年北京市科学技术奖励工作办公室1家参公管理事业单位的机关运行经费财政拨款预算89.90万元。</w:t>
      </w:r>
    </w:p>
    <w:p w14:paraId="1607DC64">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14:paraId="61AE7CD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2022年，北京市科学技术奖励工作办公室填报绩效目标的预算项目2个，占全部预算项目2个的100.00%。填报绩效目标的项目支出预算6,709.95万元，占本部门全部项目支出预算的100.00%。</w:t>
      </w:r>
    </w:p>
    <w:p w14:paraId="2FF2A0CD">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14:paraId="7B1226F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北京市科学技术奖励工作办公室2022年无重点行政事业性收费。</w:t>
      </w:r>
    </w:p>
    <w:p w14:paraId="3E7C23E9">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14:paraId="040A851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北京市科学技术奖励工作办公室2022年无国有资本经营预算财政拨款安排的预算。</w:t>
      </w:r>
    </w:p>
    <w:p w14:paraId="2633872C">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14:paraId="18E50DD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截至2021年底，北京市科学技术奖励工作办公室共有车辆1台，共计18.32万元；单位价值50万元以上的通用设备0台（套），共计0万元，单位价值100万元以上的专用设备0台（套）,共计0万元。</w:t>
      </w:r>
    </w:p>
    <w:p w14:paraId="0F280FBF">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14:paraId="729F2E1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14:paraId="7D87958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项目支出：指在基本支出之外为完成特定行政任务或事业发展目标所发生的支出。</w:t>
      </w:r>
    </w:p>
    <w:p w14:paraId="6003756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“三公”经费财政拨款预算数：指本单位当年单位预算安排的因公出国（境）费用、公务接待费、公务用车购置和运行维护费预算数。</w:t>
      </w:r>
    </w:p>
    <w:p w14:paraId="1ABE50D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F9D215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2ECE1D14">
      <w:pPr>
        <w:spacing w:line="560" w:lineRule="exact"/>
        <w:jc w:val="center"/>
        <w:rPr>
          <w:rFonts w:ascii="方正小标宋简体" w:eastAsia="方正小标宋简体"/>
          <w:color w:val="000000"/>
          <w:sz w:val="36"/>
          <w:szCs w:val="36"/>
        </w:rPr>
      </w:pPr>
    </w:p>
    <w:p w14:paraId="01738EB0">
      <w:pPr>
        <w:spacing w:line="560" w:lineRule="exact"/>
        <w:jc w:val="center"/>
        <w:rPr>
          <w:rFonts w:ascii="方正小标宋简体" w:eastAsia="方正小标宋简体"/>
          <w:color w:val="000000"/>
          <w:sz w:val="36"/>
          <w:szCs w:val="36"/>
        </w:rPr>
      </w:pPr>
    </w:p>
    <w:p w14:paraId="0B357D3A">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14:paraId="609FCE16">
      <w:pPr>
        <w:autoSpaceDE w:val="0"/>
        <w:autoSpaceDN w:val="0"/>
        <w:adjustRightInd w:val="0"/>
        <w:spacing w:line="560" w:lineRule="exact"/>
        <w:jc w:val="left"/>
        <w:rPr>
          <w:rFonts w:ascii="方正小标宋简体" w:eastAsia="方正小标宋简体"/>
          <w:color w:val="000000"/>
          <w:sz w:val="36"/>
          <w:szCs w:val="36"/>
        </w:rPr>
      </w:pPr>
    </w:p>
    <w:p w14:paraId="55728728">
      <w:pPr>
        <w:spacing w:line="560" w:lineRule="exact"/>
        <w:rPr>
          <w:rFonts w:ascii="仿宋_GB2312" w:eastAsia="仿宋_GB2312"/>
          <w:color w:val="000000"/>
          <w:sz w:val="32"/>
          <w:szCs w:val="32"/>
        </w:rPr>
      </w:pPr>
      <w:r>
        <w:rPr>
          <w:rFonts w:hint="eastAsia" w:ascii="仿宋_GB2312" w:eastAsia="仿宋_GB2312"/>
          <w:color w:val="000000"/>
          <w:sz w:val="32"/>
          <w:szCs w:val="32"/>
        </w:rPr>
        <w:t>附件：</w:t>
      </w:r>
      <w:r>
        <w:rPr>
          <w:rFonts w:eastAsia="仿宋_GB2312" w:cs="Times New Roman"/>
          <w:sz w:val="32"/>
          <w:szCs w:val="32"/>
        </w:rPr>
        <w:t>北京市科学技术奖励工作办公室</w:t>
      </w:r>
      <w:r>
        <w:rPr>
          <w:rFonts w:hint="eastAsia" w:ascii="仿宋_GB2312" w:eastAsia="仿宋_GB2312"/>
          <w:color w:val="000000"/>
          <w:sz w:val="32"/>
          <w:szCs w:val="32"/>
        </w:rPr>
        <w:t>2022年度单位预算报表</w:t>
      </w:r>
      <w:r>
        <w:rPr>
          <w:rFonts w:hint="eastAsia" w:ascii="仿宋_GB2312" w:eastAsia="仿宋_GB2312" w:cs="宋体"/>
          <w:color w:val="000000"/>
          <w:kern w:val="0"/>
          <w:sz w:val="32"/>
          <w:szCs w:val="32"/>
          <w:lang w:val="zh-CN"/>
        </w:rPr>
        <w:t xml:space="preserve"> </w:t>
      </w:r>
    </w:p>
    <w:p w14:paraId="35C5D343">
      <w:pPr>
        <w:spacing w:line="560" w:lineRule="exact"/>
        <w:rPr>
          <w:rFonts w:ascii="仿宋_GB2312" w:eastAsia="仿宋_GB2312"/>
          <w:color w:val="000000"/>
          <w:sz w:val="32"/>
          <w:szCs w:val="32"/>
        </w:rPr>
      </w:pPr>
    </w:p>
    <w:p w14:paraId="78AE31BC"/>
    <w:sectPr>
      <w:footerReference r:id="rId3" w:type="default"/>
      <w:pgSz w:w="11906" w:h="16838"/>
      <w:pgMar w:top="2098" w:right="1474" w:bottom="1757"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E0060">
    <w:pPr>
      <w:pStyle w:val="6"/>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p w14:paraId="6C1AFBFF">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F3D5878"/>
    <w:rsid w:val="0005634B"/>
    <w:rsid w:val="0010255E"/>
    <w:rsid w:val="00223AF5"/>
    <w:rsid w:val="00307DFD"/>
    <w:rsid w:val="00336442"/>
    <w:rsid w:val="00391220"/>
    <w:rsid w:val="0043230E"/>
    <w:rsid w:val="00614DD9"/>
    <w:rsid w:val="006C28F6"/>
    <w:rsid w:val="00715E89"/>
    <w:rsid w:val="007469DD"/>
    <w:rsid w:val="007C7487"/>
    <w:rsid w:val="007D04B3"/>
    <w:rsid w:val="007D057E"/>
    <w:rsid w:val="00884E73"/>
    <w:rsid w:val="008F39D0"/>
    <w:rsid w:val="009F7775"/>
    <w:rsid w:val="00AD4B6A"/>
    <w:rsid w:val="00AD5DB2"/>
    <w:rsid w:val="00C37F92"/>
    <w:rsid w:val="00C37FF0"/>
    <w:rsid w:val="00D126AC"/>
    <w:rsid w:val="00D31C95"/>
    <w:rsid w:val="00D770EB"/>
    <w:rsid w:val="00DD0AEB"/>
    <w:rsid w:val="00DF2CAC"/>
    <w:rsid w:val="00EC0049"/>
    <w:rsid w:val="00EE3A2C"/>
    <w:rsid w:val="00F16025"/>
    <w:rsid w:val="00F95EF3"/>
    <w:rsid w:val="017A44B3"/>
    <w:rsid w:val="049B2A93"/>
    <w:rsid w:val="072365A6"/>
    <w:rsid w:val="07991D81"/>
    <w:rsid w:val="088F636F"/>
    <w:rsid w:val="09542600"/>
    <w:rsid w:val="118B3CBD"/>
    <w:rsid w:val="153A443E"/>
    <w:rsid w:val="1CA54E6B"/>
    <w:rsid w:val="1DE223C0"/>
    <w:rsid w:val="21310073"/>
    <w:rsid w:val="221F0007"/>
    <w:rsid w:val="30410709"/>
    <w:rsid w:val="353B68FF"/>
    <w:rsid w:val="39325203"/>
    <w:rsid w:val="3A381B0F"/>
    <w:rsid w:val="4D102D09"/>
    <w:rsid w:val="5539538E"/>
    <w:rsid w:val="56097CE2"/>
    <w:rsid w:val="657A1E73"/>
    <w:rsid w:val="6F6F2B2F"/>
    <w:rsid w:val="74FB14A6"/>
    <w:rsid w:val="7CBD7FCC"/>
    <w:rsid w:val="7F3D5878"/>
    <w:rsid w:val="7F981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style>
  <w:style w:type="paragraph" w:styleId="4">
    <w:name w:val="Date"/>
    <w:basedOn w:val="1"/>
    <w:next w:val="1"/>
    <w:qFormat/>
    <w:uiPriority w:val="0"/>
    <w:rPr>
      <w:rFonts w:eastAsia="楷体_GB2312"/>
      <w:sz w:val="32"/>
      <w:szCs w:val="20"/>
    </w:rPr>
  </w:style>
  <w:style w:type="paragraph" w:styleId="5">
    <w:name w:val="Balloon Text"/>
    <w:basedOn w:val="1"/>
    <w:link w:val="15"/>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4"/>
    <w:qFormat/>
    <w:uiPriority w:val="0"/>
    <w:rPr>
      <w:b/>
      <w:bCs/>
    </w:rPr>
  </w:style>
  <w:style w:type="character" w:styleId="11">
    <w:name w:val="annotation reference"/>
    <w:basedOn w:val="10"/>
    <w:qFormat/>
    <w:uiPriority w:val="0"/>
    <w:rPr>
      <w:sz w:val="21"/>
      <w:szCs w:val="21"/>
    </w:rPr>
  </w:style>
  <w:style w:type="character" w:customStyle="1" w:styleId="12">
    <w:name w:val="页眉 Char"/>
    <w:basedOn w:val="10"/>
    <w:link w:val="7"/>
    <w:qFormat/>
    <w:uiPriority w:val="0"/>
    <w:rPr>
      <w:rFonts w:ascii="Times New Roman" w:hAnsi="Times New Roman" w:eastAsia="宋体" w:cs="Droid Sans"/>
      <w:kern w:val="2"/>
      <w:sz w:val="18"/>
      <w:szCs w:val="18"/>
    </w:rPr>
  </w:style>
  <w:style w:type="character" w:customStyle="1" w:styleId="13">
    <w:name w:val="批注文字 Char"/>
    <w:basedOn w:val="10"/>
    <w:link w:val="3"/>
    <w:qFormat/>
    <w:uiPriority w:val="0"/>
    <w:rPr>
      <w:rFonts w:ascii="Times New Roman" w:hAnsi="Times New Roman" w:eastAsia="宋体" w:cs="Droid Sans"/>
      <w:kern w:val="2"/>
      <w:sz w:val="21"/>
      <w:szCs w:val="24"/>
    </w:rPr>
  </w:style>
  <w:style w:type="character" w:customStyle="1" w:styleId="14">
    <w:name w:val="批注主题 Char"/>
    <w:basedOn w:val="13"/>
    <w:link w:val="8"/>
    <w:qFormat/>
    <w:uiPriority w:val="0"/>
    <w:rPr>
      <w:rFonts w:ascii="Times New Roman" w:hAnsi="Times New Roman" w:eastAsia="宋体" w:cs="Droid Sans"/>
      <w:b/>
      <w:bCs/>
      <w:kern w:val="2"/>
      <w:sz w:val="21"/>
      <w:szCs w:val="24"/>
    </w:rPr>
  </w:style>
  <w:style w:type="character" w:customStyle="1" w:styleId="15">
    <w:name w:val="批注框文本 Char"/>
    <w:basedOn w:val="10"/>
    <w:link w:val="5"/>
    <w:qFormat/>
    <w:uiPriority w:val="0"/>
    <w:rPr>
      <w:rFonts w:ascii="Times New Roman" w:hAnsi="Times New Roman" w:eastAsia="宋体" w:cs="Droid Sans"/>
      <w:kern w:val="2"/>
      <w:sz w:val="18"/>
      <w:szCs w:val="18"/>
    </w:rPr>
  </w:style>
  <w:style w:type="paragraph" w:customStyle="1" w:styleId="16">
    <w:name w:val="修订1"/>
    <w:hidden/>
    <w:semiHidden/>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272</Words>
  <Characters>284</Characters>
  <Lines>19</Lines>
  <Paragraphs>5</Paragraphs>
  <TotalTime>1</TotalTime>
  <ScaleCrop>false</ScaleCrop>
  <LinksUpToDate>false</LinksUpToDate>
  <CharactersWithSpaces>293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2022-03-01T02:12:00Z</dcterms:created>
  <dc:creator>leo-yao</dc:creator>
  <cp:lastModifiedBy>刘振江</cp:lastModifiedBy>
  <cp:lastPrinted>2022-02-28T07:12:00Z</cp:lastPrinted>
  <dcterms:modified xsi:type="dcterms:W3CDTF">2025-01-26T06:31:14Z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13E281AF66044552BF14F18284D22BE9</vt:lpwstr>
  </property>
  <property fmtid="{D5CDD505-2E9C-101B-9397-08002B2CF9AE}" pid="4" name="KSOTemplateDocerSaveRecord">
    <vt:lpwstr>eyJoZGlkIjoiZDlhYjRlM2NhOTczYzIyZDk4NTUxZjcyYzE2YTNiNDMiLCJ1c2VySWQiOiI1NDcxMDgwMjYifQ==</vt:lpwstr>
  </property>
</Properties>
</file>