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52"/>
          <w:szCs w:val="52"/>
        </w:rPr>
      </w:pPr>
    </w:p>
    <w:p>
      <w:pPr>
        <w:jc w:val="center"/>
        <w:rPr>
          <w:b/>
          <w:bCs/>
          <w:color w:val="auto"/>
          <w:sz w:val="52"/>
          <w:szCs w:val="52"/>
        </w:rPr>
      </w:pPr>
    </w:p>
    <w:p>
      <w:pPr>
        <w:jc w:val="center"/>
        <w:rPr>
          <w:b/>
          <w:bCs/>
          <w:color w:val="auto"/>
          <w:sz w:val="52"/>
          <w:szCs w:val="52"/>
        </w:rPr>
      </w:pPr>
      <w:r>
        <w:rPr>
          <w:rFonts w:hint="eastAsia"/>
          <w:b/>
          <w:bCs/>
          <w:color w:val="auto"/>
          <w:sz w:val="52"/>
          <w:szCs w:val="52"/>
        </w:rPr>
        <w:t>北京市市级财政支出项目</w:t>
      </w:r>
    </w:p>
    <w:p>
      <w:pPr>
        <w:jc w:val="center"/>
        <w:rPr>
          <w:b/>
          <w:bCs/>
          <w:color w:val="auto"/>
          <w:sz w:val="52"/>
          <w:szCs w:val="52"/>
        </w:rPr>
      </w:pPr>
      <w:r>
        <w:rPr>
          <w:rFonts w:hint="eastAsia"/>
          <w:b/>
          <w:bCs/>
          <w:color w:val="auto"/>
          <w:sz w:val="52"/>
          <w:szCs w:val="52"/>
        </w:rPr>
        <w:t>绩效评价报告</w:t>
      </w:r>
    </w:p>
    <w:p>
      <w:pPr>
        <w:jc w:val="center"/>
        <w:rPr>
          <w:b/>
          <w:bCs/>
          <w:color w:val="auto"/>
          <w:sz w:val="52"/>
        </w:rPr>
      </w:pPr>
    </w:p>
    <w:p>
      <w:pPr>
        <w:rPr>
          <w:rFonts w:eastAsia="黑体"/>
          <w:color w:val="auto"/>
          <w:sz w:val="30"/>
        </w:rPr>
      </w:pPr>
    </w:p>
    <w:p>
      <w:pPr>
        <w:pStyle w:val="2"/>
        <w:rPr>
          <w:color w:val="auto"/>
        </w:rPr>
      </w:pPr>
    </w:p>
    <w:p>
      <w:pPr>
        <w:rPr>
          <w:rFonts w:eastAsia="黑体"/>
          <w:color w:val="auto"/>
          <w:sz w:val="30"/>
        </w:rPr>
      </w:pPr>
    </w:p>
    <w:p>
      <w:pPr>
        <w:pStyle w:val="2"/>
        <w:rPr>
          <w:color w:val="auto"/>
        </w:rPr>
      </w:pPr>
    </w:p>
    <w:p>
      <w:pPr>
        <w:pStyle w:val="2"/>
        <w:rPr>
          <w:color w:val="auto"/>
        </w:rPr>
      </w:pPr>
    </w:p>
    <w:p>
      <w:pPr>
        <w:spacing w:line="800" w:lineRule="exact"/>
        <w:rPr>
          <w:rFonts w:ascii="宋体" w:hAnsi="宋体"/>
          <w:color w:val="auto"/>
          <w:sz w:val="32"/>
          <w:szCs w:val="32"/>
          <w:u w:val="single"/>
        </w:rPr>
      </w:pPr>
      <w:r>
        <w:rPr>
          <w:color w:val="auto"/>
          <w:sz w:val="32"/>
        </w:rPr>
        <mc:AlternateContent>
          <mc:Choice Requires="wps">
            <w:drawing>
              <wp:anchor distT="0" distB="0" distL="114300" distR="114300" simplePos="0" relativeHeight="251657216" behindDoc="0" locked="0" layoutInCell="1" allowOverlap="1">
                <wp:simplePos x="0" y="0"/>
                <wp:positionH relativeFrom="column">
                  <wp:posOffset>1535430</wp:posOffset>
                </wp:positionH>
                <wp:positionV relativeFrom="paragraph">
                  <wp:posOffset>290830</wp:posOffset>
                </wp:positionV>
                <wp:extent cx="2628900"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0.9pt;margin-top:22.9pt;height:0.05pt;width:207pt;z-index:251657216;mso-width-relative:page;mso-height-relative:page;" filled="f" stroked="f" coordsize="21600,21600" o:gfxdata="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d&#10;Zpka2AAAAAkBAAAPAAAAAAAAAAEAIAAAACIAAABkcnMvZG93bnJldi54bWxQSwECFAAUAAAACACH&#10;TuJARVAyGbIBAABJAwAADgAAAAAAAAABACAAAAAnAQAAZHJzL2Uyb0RvYy54bWxQSwUGAAAAAAYA&#10;BgBZAQAASwUAAAAA&#10;">
                <v:fill on="f" focussize="0,0"/>
                <v:stroke on="f" weight="1.25pt"/>
                <v:imagedata o:title=""/>
                <o:lock v:ext="edit" aspectratio="f"/>
              </v:line>
            </w:pict>
          </mc:Fallback>
        </mc:AlternateContent>
      </w:r>
      <w:r>
        <w:rPr>
          <w:rFonts w:hint="eastAsia" w:ascii="宋体" w:hAnsi="宋体"/>
          <w:color w:val="auto"/>
          <w:sz w:val="32"/>
        </w:rPr>
        <w:t xml:space="preserve">主管部门  </w:t>
      </w:r>
      <w:r>
        <w:rPr>
          <w:rFonts w:hint="eastAsia" w:ascii="宋体" w:hAnsi="宋体"/>
          <w:color w:val="auto"/>
          <w:sz w:val="32"/>
          <w:szCs w:val="32"/>
          <w:u w:val="single"/>
        </w:rPr>
        <w:t>北京市科学技术委员会、中关村科技园区</w:t>
      </w:r>
    </w:p>
    <w:p>
      <w:pPr>
        <w:spacing w:line="800" w:lineRule="exact"/>
        <w:ind w:firstLine="1600" w:firstLineChars="500"/>
        <w:rPr>
          <w:rFonts w:ascii="宋体" w:hAnsi="宋体"/>
          <w:color w:val="auto"/>
          <w:sz w:val="32"/>
          <w:u w:val="single"/>
        </w:rPr>
      </w:pPr>
      <w:r>
        <w:rPr>
          <w:rFonts w:hint="eastAsia" w:ascii="宋体" w:hAnsi="宋体"/>
          <w:color w:val="auto"/>
          <w:sz w:val="32"/>
          <w:szCs w:val="32"/>
          <w:u w:val="single"/>
        </w:rPr>
        <w:t xml:space="preserve">管理委员会                          </w:t>
      </w:r>
    </w:p>
    <w:p>
      <w:pPr>
        <w:spacing w:line="800" w:lineRule="exact"/>
        <w:rPr>
          <w:rFonts w:ascii="宋体" w:hAnsi="宋体"/>
          <w:color w:val="auto"/>
          <w:sz w:val="32"/>
          <w:u w:val="single"/>
        </w:rPr>
      </w:pPr>
      <w:r>
        <w:rPr>
          <w:color w:val="auto"/>
          <w:sz w:val="32"/>
        </w:rPr>
        <mc:AlternateContent>
          <mc:Choice Requires="wps">
            <w:drawing>
              <wp:anchor distT="0" distB="0" distL="114300" distR="114300" simplePos="0" relativeHeight="251658240" behindDoc="0" locked="0" layoutInCell="1" allowOverlap="1">
                <wp:simplePos x="0" y="0"/>
                <wp:positionH relativeFrom="column">
                  <wp:posOffset>1535430</wp:posOffset>
                </wp:positionH>
                <wp:positionV relativeFrom="paragraph">
                  <wp:posOffset>304165</wp:posOffset>
                </wp:positionV>
                <wp:extent cx="2628900"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0.9pt;margin-top:23.95pt;height:0.05pt;width:207pt;z-index:251658240;mso-width-relative:page;mso-height-relative:page;" filled="f" stroked="f" coordsize="21600,21600" o:gfxdata="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cBaj3ZAAAACQEAAA8AAAAAAAAAAQAgAAAAIgAAAGRycy9kb3ducmV2LnhtbFBLAQIUABQAAAAI&#10;AIdO4kAXjCzpswEAAEkDAAAOAAAAAAAAAAEAIAAAACgBAABkcnMvZTJvRG9jLnhtbFBLBQYAAAAA&#10;BgAGAFkBAABNBQAAAAA=&#10;">
                <v:fill on="f" focussize="0,0"/>
                <v:stroke on="f" weight="1.25pt"/>
                <v:imagedata o:title=""/>
                <o:lock v:ext="edit" aspectratio="f"/>
              </v:line>
            </w:pict>
          </mc:Fallback>
        </mc:AlternateContent>
      </w:r>
      <w:r>
        <w:rPr>
          <w:rFonts w:hint="eastAsia" w:ascii="宋体" w:hAnsi="宋体"/>
          <w:color w:val="auto"/>
          <w:sz w:val="32"/>
        </w:rPr>
        <w:t xml:space="preserve">项目单位  </w:t>
      </w:r>
      <w:r>
        <w:rPr>
          <w:rFonts w:hint="eastAsia" w:ascii="宋体" w:hAnsi="宋体"/>
          <w:color w:val="auto"/>
          <w:sz w:val="32"/>
          <w:u w:val="single"/>
        </w:rPr>
        <w:t xml:space="preserve">北京市自然科学基金委员会办公室      </w:t>
      </w:r>
    </w:p>
    <w:p>
      <w:pPr>
        <w:spacing w:line="800" w:lineRule="exact"/>
        <w:rPr>
          <w:rFonts w:ascii="宋体" w:hAnsi="宋体"/>
          <w:color w:val="auto"/>
          <w:sz w:val="32"/>
          <w:u w:val="single"/>
        </w:rPr>
      </w:pPr>
      <w:r>
        <w:rPr>
          <w:color w:val="auto"/>
          <w:sz w:val="32"/>
        </w:rPr>
        <mc:AlternateContent>
          <mc:Choice Requires="wps">
            <w:drawing>
              <wp:anchor distT="0" distB="0" distL="114300" distR="114300" simplePos="0" relativeHeight="251658240" behindDoc="0" locked="0" layoutInCell="1" allowOverlap="1">
                <wp:simplePos x="0" y="0"/>
                <wp:positionH relativeFrom="column">
                  <wp:posOffset>1544955</wp:posOffset>
                </wp:positionH>
                <wp:positionV relativeFrom="paragraph">
                  <wp:posOffset>288925</wp:posOffset>
                </wp:positionV>
                <wp:extent cx="2628900"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1.65pt;margin-top:22.75pt;height:0.05pt;width:207pt;z-index:251658240;mso-width-relative:page;mso-height-relative:page;" filled="f" stroked="f" coordsize="21600,21600" o:gfxdata="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iF+6e2gAAAAkBAAAPAAAAAAAAAAEAIAAAACIAAABkcnMvZG93bnJldi54bWxQSwECFAAUAAAA&#10;CACHTuJAby9Tv7MBAABJAwAADgAAAAAAAAABACAAAAApAQAAZHJzL2Uyb0RvYy54bWxQSwUGAAAA&#10;AAYABgBZAQAATgUAAAAA&#10;">
                <v:fill on="f" focussize="0,0"/>
                <v:stroke on="f" weight="1.25pt"/>
                <v:imagedata o:title=""/>
                <o:lock v:ext="edit" aspectratio="f"/>
              </v:line>
            </w:pict>
          </mc:Fallback>
        </mc:AlternateContent>
      </w:r>
      <w:r>
        <w:rPr>
          <w:rFonts w:hint="eastAsia" w:ascii="宋体" w:hAnsi="宋体"/>
          <w:color w:val="auto"/>
          <w:sz w:val="32"/>
        </w:rPr>
        <w:t>项目名称</w:t>
      </w:r>
      <w:r>
        <w:rPr>
          <w:rFonts w:hint="eastAsia" w:ascii="宋体" w:hAnsi="宋体"/>
          <w:color w:val="auto"/>
          <w:sz w:val="32"/>
          <w:lang w:val="en-US" w:eastAsia="zh-CN"/>
        </w:rPr>
        <w:t xml:space="preserve">  </w:t>
      </w:r>
      <w:r>
        <w:rPr>
          <w:rFonts w:hint="eastAsia" w:ascii="宋体" w:hAnsi="宋体"/>
          <w:color w:val="auto"/>
          <w:sz w:val="32"/>
          <w:u w:val="single"/>
        </w:rPr>
        <w:t>2021年北京市自然科学基金委员会办公室</w:t>
      </w:r>
    </w:p>
    <w:p>
      <w:pPr>
        <w:spacing w:line="800" w:lineRule="exact"/>
        <w:ind w:firstLine="1600" w:firstLineChars="500"/>
        <w:rPr>
          <w:rFonts w:ascii="宋体" w:hAnsi="宋体"/>
          <w:color w:val="auto"/>
          <w:sz w:val="32"/>
          <w:u w:val="single"/>
        </w:rPr>
      </w:pPr>
      <w:r>
        <w:rPr>
          <w:rFonts w:hint="eastAsia" w:ascii="宋体" w:hAnsi="宋体"/>
          <w:color w:val="auto"/>
          <w:sz w:val="32"/>
          <w:u w:val="single"/>
        </w:rPr>
        <w:t xml:space="preserve">自然科学基金                        </w:t>
      </w:r>
    </w:p>
    <w:p>
      <w:pPr>
        <w:spacing w:line="340" w:lineRule="exact"/>
        <w:jc w:val="left"/>
        <w:rPr>
          <w:rFonts w:ascii="宋体" w:hAnsi="宋体"/>
          <w:color w:val="auto"/>
          <w:sz w:val="32"/>
        </w:rPr>
      </w:pPr>
      <w:r>
        <w:rPr>
          <w:rFonts w:hint="eastAsia" w:ascii="宋体" w:hAnsi="宋体"/>
          <w:color w:val="auto"/>
          <w:sz w:val="32"/>
        </w:rPr>
        <w:t>参与评价</w:t>
      </w:r>
    </w:p>
    <w:p>
      <w:pPr>
        <w:spacing w:line="340" w:lineRule="exact"/>
        <w:jc w:val="left"/>
        <w:rPr>
          <w:rFonts w:ascii="宋体" w:hAnsi="宋体"/>
          <w:color w:val="auto"/>
          <w:sz w:val="32"/>
          <w:u w:val="single"/>
        </w:rPr>
      </w:pPr>
      <w:r>
        <w:rPr>
          <w:rFonts w:hint="eastAsia" w:ascii="宋体" w:hAnsi="宋体"/>
          <w:color w:val="auto"/>
          <w:sz w:val="32"/>
        </w:rPr>
        <w:t xml:space="preserve">中介机构  </w:t>
      </w:r>
      <w:r>
        <w:rPr>
          <w:rFonts w:hint="eastAsia" w:ascii="宋体" w:hAnsi="宋体"/>
          <w:color w:val="auto"/>
          <w:sz w:val="32"/>
          <w:u w:val="single"/>
        </w:rPr>
        <w:t xml:space="preserve">北京源隆会计师事务所有限责任公司    </w:t>
      </w:r>
    </w:p>
    <w:p>
      <w:pPr>
        <w:pStyle w:val="2"/>
        <w:rPr>
          <w:rFonts w:eastAsia="黑体"/>
          <w:color w:val="auto"/>
          <w:sz w:val="30"/>
        </w:rPr>
      </w:pPr>
    </w:p>
    <w:p>
      <w:pPr>
        <w:pStyle w:val="2"/>
        <w:rPr>
          <w:color w:val="auto"/>
        </w:rPr>
      </w:pPr>
    </w:p>
    <w:p>
      <w:pPr>
        <w:jc w:val="center"/>
        <w:rPr>
          <w:rFonts w:eastAsia="黑体"/>
          <w:color w:val="auto"/>
          <w:sz w:val="30"/>
        </w:rPr>
      </w:pPr>
    </w:p>
    <w:p>
      <w:pPr>
        <w:jc w:val="center"/>
        <w:rPr>
          <w:rFonts w:ascii="宋体" w:hAnsi="宋体" w:cs="宋体"/>
          <w:b/>
          <w:bCs/>
          <w:color w:val="auto"/>
          <w:sz w:val="32"/>
          <w:szCs w:val="32"/>
        </w:rPr>
      </w:pPr>
      <w:r>
        <w:rPr>
          <w:rFonts w:hint="eastAsia" w:ascii="宋体" w:hAnsi="宋体" w:cs="宋体"/>
          <w:b/>
          <w:bCs/>
          <w:color w:val="auto"/>
          <w:sz w:val="32"/>
          <w:szCs w:val="32"/>
        </w:rPr>
        <w:t>北京市科学技术委员会、中关村科技园区管理委员会</w:t>
      </w:r>
    </w:p>
    <w:p>
      <w:pPr>
        <w:jc w:val="center"/>
        <w:rPr>
          <w:rFonts w:ascii="宋体" w:hAnsi="宋体" w:cs="宋体"/>
          <w:b/>
          <w:bCs/>
          <w:color w:val="auto"/>
          <w:sz w:val="32"/>
          <w:szCs w:val="32"/>
        </w:rPr>
        <w:sectPr>
          <w:headerReference r:id="rId3" w:type="default"/>
          <w:pgSz w:w="11906" w:h="16838"/>
          <w:pgMar w:top="1440" w:right="1797" w:bottom="1440" w:left="1797" w:header="851" w:footer="992" w:gutter="0"/>
          <w:pgNumType w:start="1"/>
          <w:cols w:space="720" w:num="1"/>
          <w:docGrid w:type="lines" w:linePitch="312" w:charSpace="0"/>
        </w:sectPr>
      </w:pPr>
      <w:r>
        <w:rPr>
          <w:rFonts w:hint="eastAsia" w:ascii="宋体" w:hAnsi="宋体" w:cs="宋体"/>
          <w:b/>
          <w:bCs/>
          <w:color w:val="auto"/>
          <w:sz w:val="32"/>
          <w:szCs w:val="32"/>
        </w:rPr>
        <w:t>二〇二二年五月</w:t>
      </w:r>
    </w:p>
    <w:p>
      <w:pPr>
        <w:pStyle w:val="2"/>
        <w:rPr>
          <w:color w:val="auto"/>
        </w:rPr>
      </w:pPr>
    </w:p>
    <w:p>
      <w:pPr>
        <w:tabs>
          <w:tab w:val="left" w:pos="2850"/>
        </w:tabs>
        <w:spacing w:line="360" w:lineRule="auto"/>
        <w:jc w:val="center"/>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2021年北京市自然科学基金委员会办公室</w:t>
      </w:r>
    </w:p>
    <w:p>
      <w:pPr>
        <w:tabs>
          <w:tab w:val="left" w:pos="2850"/>
        </w:tabs>
        <w:spacing w:line="360" w:lineRule="auto"/>
        <w:jc w:val="center"/>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自然科学基金项目绩效评价结论</w:t>
      </w:r>
    </w:p>
    <w:p>
      <w:pPr>
        <w:tabs>
          <w:tab w:val="left" w:pos="2850"/>
        </w:tabs>
        <w:spacing w:line="360" w:lineRule="auto"/>
        <w:jc w:val="center"/>
        <w:rPr>
          <w:rFonts w:ascii="仿宋_GB2312" w:hAnsi="仿宋_GB2312" w:eastAsia="仿宋_GB2312" w:cs="仿宋_GB2312"/>
          <w:bCs/>
          <w:color w:val="auto"/>
          <w:sz w:val="44"/>
          <w:szCs w:val="44"/>
        </w:rPr>
      </w:pPr>
    </w:p>
    <w:p>
      <w:pPr>
        <w:tabs>
          <w:tab w:val="left" w:pos="709"/>
        </w:tabs>
        <w:spacing w:line="360" w:lineRule="auto"/>
        <w:ind w:firstLine="640" w:firstLineChars="200"/>
        <w:jc w:val="left"/>
        <w:rPr>
          <w:rFonts w:ascii="仿宋_GB2312" w:hAnsi="仿宋_GB2312" w:eastAsia="仿宋_GB2312" w:cs="仿宋_GB2312"/>
          <w:b/>
          <w:bCs/>
          <w:color w:val="auto"/>
          <w:sz w:val="28"/>
          <w:szCs w:val="28"/>
        </w:rPr>
      </w:pPr>
      <w:r>
        <w:rPr>
          <w:rFonts w:hint="eastAsia" w:ascii="仿宋_GB2312" w:hAnsi="仿宋_GB2312" w:eastAsia="仿宋_GB2312" w:cs="仿宋_GB2312"/>
          <w:bCs/>
          <w:color w:val="auto"/>
          <w:sz w:val="32"/>
          <w:szCs w:val="32"/>
        </w:rPr>
        <w:t>“2021年北京市自然科学基金委员会办公室自然科学基金”项目</w:t>
      </w:r>
      <w:r>
        <w:rPr>
          <w:rFonts w:hint="eastAsia" w:ascii="仿宋_GB2312" w:hAnsi="仿宋_GB2312" w:eastAsia="仿宋_GB2312" w:cs="仿宋_GB2312"/>
          <w:color w:val="auto"/>
          <w:sz w:val="32"/>
          <w:szCs w:val="32"/>
        </w:rPr>
        <w:t>综合得分90.5分，其中，项目决策</w:t>
      </w:r>
      <w:r>
        <w:rPr>
          <w:rFonts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t>.88分，项目过程19.04分，项目产出36.4分，项目效益</w:t>
      </w:r>
      <w:r>
        <w:rPr>
          <w:rFonts w:ascii="仿宋_GB2312" w:hAnsi="仿宋_GB2312" w:eastAsia="仿宋_GB2312" w:cs="仿宋_GB2312"/>
          <w:color w:val="auto"/>
          <w:sz w:val="32"/>
          <w:szCs w:val="32"/>
        </w:rPr>
        <w:t>26</w:t>
      </w:r>
      <w:r>
        <w:rPr>
          <w:rFonts w:hint="eastAsia" w:ascii="仿宋_GB2312" w:hAnsi="仿宋_GB2312" w:eastAsia="仿宋_GB2312" w:cs="仿宋_GB2312"/>
          <w:color w:val="auto"/>
          <w:sz w:val="32"/>
          <w:szCs w:val="32"/>
        </w:rPr>
        <w:t>.18分，</w:t>
      </w:r>
      <w:r>
        <w:rPr>
          <w:rFonts w:hint="eastAsia" w:ascii="仿宋_GB2312" w:hAnsi="仿宋_GB2312" w:eastAsia="仿宋_GB2312" w:cs="仿宋_GB2312"/>
          <w:bCs/>
          <w:color w:val="auto"/>
          <w:sz w:val="32"/>
          <w:szCs w:val="32"/>
        </w:rPr>
        <w:t>项目</w:t>
      </w:r>
      <w:r>
        <w:rPr>
          <w:rFonts w:hint="eastAsia" w:ascii="仿宋_GB2312" w:hAnsi="仿宋_GB2312" w:eastAsia="仿宋_GB2312" w:cs="仿宋_GB2312"/>
          <w:color w:val="auto"/>
          <w:sz w:val="32"/>
          <w:szCs w:val="32"/>
        </w:rPr>
        <w:t>绩效级别为“优”。</w:t>
      </w:r>
      <w:r>
        <w:rPr>
          <w:rFonts w:hint="eastAsia" w:ascii="仿宋_GB2312" w:hAnsi="仿宋_GB2312" w:eastAsia="仿宋_GB2312" w:cs="仿宋_GB2312"/>
          <w:color w:val="auto"/>
          <w:sz w:val="32"/>
          <w:szCs w:val="32"/>
        </w:rPr>
        <w:cr/>
      </w:r>
    </w:p>
    <w:p>
      <w:pPr>
        <w:pStyle w:val="6"/>
        <w:spacing w:after="0" w:line="360" w:lineRule="auto"/>
        <w:ind w:left="0" w:leftChars="0"/>
        <w:jc w:val="center"/>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2021年北京市自然科学基金委员会办公室自然科学基金</w:t>
      </w:r>
    </w:p>
    <w:p>
      <w:pPr>
        <w:pStyle w:val="6"/>
        <w:spacing w:after="0" w:line="360" w:lineRule="auto"/>
        <w:ind w:left="0" w:leftChars="0"/>
        <w:jc w:val="center"/>
        <w:rPr>
          <w:rFonts w:ascii="仿宋_GB2312" w:hAnsi="仿宋_GB2312" w:eastAsia="仿宋_GB2312" w:cs="仿宋_GB2312"/>
          <w:b/>
          <w:color w:val="auto"/>
          <w:sz w:val="32"/>
          <w:szCs w:val="32"/>
        </w:rPr>
      </w:pPr>
      <w:r>
        <w:rPr>
          <w:rFonts w:hint="eastAsia" w:ascii="仿宋_GB2312" w:hAnsi="仿宋_GB2312" w:eastAsia="仿宋_GB2312" w:cs="仿宋_GB2312"/>
          <w:b/>
          <w:bCs/>
          <w:color w:val="auto"/>
          <w:sz w:val="32"/>
          <w:szCs w:val="32"/>
        </w:rPr>
        <w:t>项目</w:t>
      </w:r>
      <w:r>
        <w:rPr>
          <w:rFonts w:hint="eastAsia" w:ascii="仿宋_GB2312" w:hAnsi="仿宋_GB2312" w:eastAsia="仿宋_GB2312" w:cs="仿宋_GB2312"/>
          <w:b/>
          <w:color w:val="auto"/>
          <w:sz w:val="32"/>
          <w:szCs w:val="32"/>
        </w:rPr>
        <w:t>绩效评价结论一览表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评价内容</w:t>
            </w:r>
          </w:p>
        </w:tc>
        <w:tc>
          <w:tcPr>
            <w:tcW w:w="324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分值</w:t>
            </w:r>
          </w:p>
        </w:tc>
        <w:tc>
          <w:tcPr>
            <w:tcW w:w="2995"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pStyle w:val="4"/>
              <w:adjustRightInd w:val="0"/>
              <w:ind w:firstLine="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项目决策</w:t>
            </w:r>
          </w:p>
        </w:tc>
        <w:tc>
          <w:tcPr>
            <w:tcW w:w="324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10</w:t>
            </w:r>
          </w:p>
        </w:tc>
        <w:tc>
          <w:tcPr>
            <w:tcW w:w="2995" w:type="dxa"/>
            <w:noWrap/>
            <w:vAlign w:val="center"/>
          </w:tcPr>
          <w:p>
            <w:pPr>
              <w:adjustRightInd w:val="0"/>
              <w:jc w:val="center"/>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项目过程</w:t>
            </w:r>
          </w:p>
        </w:tc>
        <w:tc>
          <w:tcPr>
            <w:tcW w:w="324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20</w:t>
            </w:r>
          </w:p>
        </w:tc>
        <w:tc>
          <w:tcPr>
            <w:tcW w:w="2995" w:type="dxa"/>
            <w:noWrap/>
            <w:vAlign w:val="center"/>
          </w:tcPr>
          <w:p>
            <w:pPr>
              <w:adjustRightInd w:val="0"/>
              <w:jc w:val="center"/>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项目产出</w:t>
            </w:r>
          </w:p>
        </w:tc>
        <w:tc>
          <w:tcPr>
            <w:tcW w:w="3240" w:type="dxa"/>
            <w:noWrap/>
            <w:vAlign w:val="center"/>
          </w:tcPr>
          <w:p>
            <w:pPr>
              <w:adjustRightInd w:val="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40</w:t>
            </w:r>
          </w:p>
        </w:tc>
        <w:tc>
          <w:tcPr>
            <w:tcW w:w="2995" w:type="dxa"/>
            <w:noWrap/>
            <w:vAlign w:val="center"/>
          </w:tcPr>
          <w:p>
            <w:pPr>
              <w:adjustRightInd w:val="0"/>
              <w:jc w:val="center"/>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项目效益</w:t>
            </w:r>
          </w:p>
        </w:tc>
        <w:tc>
          <w:tcPr>
            <w:tcW w:w="324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30</w:t>
            </w:r>
          </w:p>
        </w:tc>
        <w:tc>
          <w:tcPr>
            <w:tcW w:w="2995" w:type="dxa"/>
            <w:noWrap/>
            <w:vAlign w:val="center"/>
          </w:tcPr>
          <w:p>
            <w:pPr>
              <w:adjustRightInd w:val="0"/>
              <w:jc w:val="center"/>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26.18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综合得分</w:t>
            </w:r>
          </w:p>
        </w:tc>
        <w:tc>
          <w:tcPr>
            <w:tcW w:w="324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rPr>
              <w:t>100</w:t>
            </w:r>
          </w:p>
        </w:tc>
        <w:tc>
          <w:tcPr>
            <w:tcW w:w="2995" w:type="dxa"/>
            <w:noWrap/>
            <w:vAlign w:val="center"/>
          </w:tcPr>
          <w:p>
            <w:pPr>
              <w:adjustRightInd w:val="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0" w:hRule="exact"/>
          <w:jc w:val="center"/>
        </w:trPr>
        <w:tc>
          <w:tcPr>
            <w:tcW w:w="2250" w:type="dxa"/>
            <w:noWrap/>
            <w:vAlign w:val="center"/>
          </w:tcPr>
          <w:p>
            <w:pPr>
              <w:adjustRightInd w:val="0"/>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绩效评定级别</w:t>
            </w:r>
          </w:p>
        </w:tc>
        <w:tc>
          <w:tcPr>
            <w:tcW w:w="6235" w:type="dxa"/>
            <w:gridSpan w:val="2"/>
            <w:noWrap/>
            <w:vAlign w:val="center"/>
          </w:tcPr>
          <w:p>
            <w:pPr>
              <w:adjustRightInd w:val="0"/>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优</w:t>
            </w:r>
          </w:p>
        </w:tc>
      </w:tr>
    </w:tbl>
    <w:p>
      <w:pPr>
        <w:rPr>
          <w:rFonts w:eastAsia="黑体"/>
          <w:color w:val="auto"/>
          <w:sz w:val="36"/>
          <w:szCs w:val="36"/>
        </w:rPr>
        <w:sectPr>
          <w:pgSz w:w="11906" w:h="16838"/>
          <w:pgMar w:top="1440" w:right="1797" w:bottom="1440" w:left="1797" w:header="851" w:footer="992" w:gutter="0"/>
          <w:pgNumType w:start="1"/>
          <w:cols w:space="720" w:num="1"/>
          <w:docGrid w:type="lines" w:linePitch="312" w:charSpace="0"/>
        </w:sectPr>
      </w:pPr>
    </w:p>
    <w:p>
      <w:pPr>
        <w:pStyle w:val="21"/>
        <w:tabs>
          <w:tab w:val="right" w:leader="dot" w:pos="8306"/>
        </w:tabs>
        <w:ind w:leftChars="0"/>
        <w:jc w:val="center"/>
        <w:rPr>
          <w:rFonts w:ascii="仿宋_GB2312" w:hAnsi="宋体" w:eastAsia="仿宋_GB2312" w:cs="宋体"/>
          <w:color w:val="auto"/>
          <w:sz w:val="44"/>
          <w:szCs w:val="44"/>
        </w:rPr>
      </w:pPr>
      <w:r>
        <w:rPr>
          <w:rFonts w:hint="eastAsia" w:ascii="仿宋_GB2312" w:hAnsi="宋体" w:eastAsia="仿宋_GB2312" w:cs="宋体"/>
          <w:color w:val="auto"/>
          <w:sz w:val="44"/>
          <w:szCs w:val="44"/>
        </w:rPr>
        <w:t>目录</w:t>
      </w:r>
    </w:p>
    <w:p>
      <w:pPr>
        <w:pStyle w:val="10"/>
        <w:tabs>
          <w:tab w:val="right" w:leader="dot" w:pos="8300"/>
        </w:tabs>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TOC \o "1-2" \h \u </w:instrText>
      </w:r>
      <w:r>
        <w:rPr>
          <w:rFonts w:hint="eastAsia" w:ascii="仿宋_GB2312" w:hAnsi="仿宋_GB2312" w:eastAsia="仿宋_GB2312" w:cs="仿宋_GB2312"/>
          <w:color w:val="auto"/>
          <w:sz w:val="32"/>
          <w:szCs w:val="32"/>
        </w:rPr>
        <w:fldChar w:fldCharType="separate"/>
      </w:r>
      <w:r>
        <w:rPr>
          <w:color w:val="auto"/>
        </w:rPr>
        <w:fldChar w:fldCharType="begin"/>
      </w:r>
      <w:r>
        <w:rPr>
          <w:color w:val="auto"/>
        </w:rPr>
        <w:instrText xml:space="preserve"> HYPERLINK \l "_Toc10787" </w:instrText>
      </w:r>
      <w:r>
        <w:rPr>
          <w:color w:val="auto"/>
        </w:rPr>
        <w:fldChar w:fldCharType="separate"/>
      </w:r>
      <w:r>
        <w:rPr>
          <w:rFonts w:hint="eastAsia" w:ascii="仿宋_GB2312" w:hAnsi="仿宋_GB2312" w:eastAsia="仿宋_GB2312" w:cs="仿宋_GB2312"/>
          <w:color w:val="auto"/>
          <w:sz w:val="32"/>
          <w:szCs w:val="32"/>
        </w:rPr>
        <w:t>一、基本情况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_Toc10787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"_Toc16517" </w:instrText>
      </w:r>
      <w:r>
        <w:rPr>
          <w:color w:val="auto"/>
        </w:rPr>
        <w:fldChar w:fldCharType="separate"/>
      </w:r>
      <w:r>
        <w:rPr>
          <w:rFonts w:hint="eastAsia" w:ascii="仿宋_GB2312" w:hAnsi="仿宋_GB2312" w:eastAsia="仿宋_GB2312" w:cs="仿宋_GB2312"/>
          <w:bCs/>
          <w:color w:val="auto"/>
          <w:kern w:val="44"/>
          <w:sz w:val="32"/>
          <w:szCs w:val="32"/>
        </w:rPr>
        <w:t>（一）项目概况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_Toc16517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"_Toc18806" </w:instrText>
      </w:r>
      <w:r>
        <w:rPr>
          <w:color w:val="auto"/>
        </w:rPr>
        <w:fldChar w:fldCharType="separate"/>
      </w:r>
      <w:r>
        <w:rPr>
          <w:rFonts w:hint="eastAsia" w:ascii="仿宋_GB2312" w:hAnsi="仿宋_GB2312" w:eastAsia="仿宋_GB2312" w:cs="仿宋_GB2312"/>
          <w:bCs/>
          <w:color w:val="auto"/>
          <w:sz w:val="32"/>
          <w:szCs w:val="32"/>
        </w:rPr>
        <w:t>（二）项目绩效目标</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_Toc18806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"_Toc11257" </w:instrText>
      </w:r>
      <w:r>
        <w:rPr>
          <w:color w:val="auto"/>
        </w:rPr>
        <w:fldChar w:fldCharType="separate"/>
      </w:r>
      <w:r>
        <w:rPr>
          <w:rFonts w:hint="eastAsia" w:ascii="仿宋_GB2312" w:hAnsi="仿宋_GB2312" w:eastAsia="仿宋_GB2312" w:cs="仿宋_GB2312"/>
          <w:color w:val="auto"/>
          <w:sz w:val="32"/>
          <w:szCs w:val="32"/>
        </w:rPr>
        <w:t>二、绩效评价工作开展情况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_Toc11257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"_Toc1014" </w:instrText>
      </w:r>
      <w:r>
        <w:rPr>
          <w:color w:val="auto"/>
        </w:rPr>
        <w:fldChar w:fldCharType="separate"/>
      </w:r>
      <w:r>
        <w:rPr>
          <w:rFonts w:hint="eastAsia" w:ascii="仿宋_GB2312" w:hAnsi="仿宋_GB2312" w:eastAsia="仿宋_GB2312" w:cs="仿宋_GB2312"/>
          <w:color w:val="auto"/>
          <w:sz w:val="32"/>
          <w:szCs w:val="32"/>
        </w:rPr>
        <w:t>（一）绩效评价目的、对象和范围</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_Toc1014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"_Toc8158" </w:instrText>
      </w:r>
      <w:r>
        <w:rPr>
          <w:color w:val="auto"/>
        </w:rPr>
        <w:fldChar w:fldCharType="separate"/>
      </w:r>
      <w:r>
        <w:rPr>
          <w:rFonts w:hint="eastAsia" w:ascii="仿宋_GB2312" w:hAnsi="仿宋_GB2312" w:eastAsia="仿宋_GB2312" w:cs="仿宋_GB2312"/>
          <w:color w:val="auto"/>
          <w:kern w:val="44"/>
          <w:sz w:val="32"/>
          <w:szCs w:val="32"/>
        </w:rPr>
        <w:t>（二）绩效评价原则和方法</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_Toc8158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"_Toc14650" </w:instrText>
      </w:r>
      <w:r>
        <w:rPr>
          <w:color w:val="auto"/>
        </w:rPr>
        <w:fldChar w:fldCharType="separate"/>
      </w:r>
      <w:r>
        <w:rPr>
          <w:rFonts w:hint="eastAsia" w:ascii="仿宋_GB2312" w:hAnsi="仿宋_GB2312" w:eastAsia="仿宋_GB2312" w:cs="仿宋_GB2312"/>
          <w:color w:val="auto"/>
          <w:kern w:val="44"/>
          <w:sz w:val="32"/>
          <w:szCs w:val="32"/>
        </w:rPr>
        <w:t>（三）绩效评价指标体系和评价标准</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_Toc14650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"_Toc23513" </w:instrText>
      </w:r>
      <w:r>
        <w:rPr>
          <w:color w:val="auto"/>
        </w:rPr>
        <w:fldChar w:fldCharType="separate"/>
      </w:r>
      <w:r>
        <w:rPr>
          <w:rFonts w:hint="eastAsia" w:ascii="仿宋_GB2312" w:hAnsi="仿宋_GB2312" w:eastAsia="仿宋_GB2312" w:cs="仿宋_GB2312"/>
          <w:color w:val="auto"/>
          <w:kern w:val="44"/>
          <w:sz w:val="32"/>
          <w:szCs w:val="32"/>
        </w:rPr>
        <w:t>（四）绩效评价工作过程</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_Toc23513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"_Toc17942" </w:instrText>
      </w:r>
      <w:r>
        <w:rPr>
          <w:color w:val="auto"/>
        </w:rPr>
        <w:fldChar w:fldCharType="separate"/>
      </w:r>
      <w:r>
        <w:rPr>
          <w:rFonts w:hint="eastAsia" w:ascii="仿宋_GB2312" w:hAnsi="仿宋_GB2312" w:eastAsia="仿宋_GB2312" w:cs="仿宋_GB2312"/>
          <w:color w:val="auto"/>
          <w:sz w:val="32"/>
          <w:szCs w:val="32"/>
        </w:rPr>
        <w:t>三、综合评价情况及评价结论</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_Toc17942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"_Toc30335" </w:instrText>
      </w:r>
      <w:r>
        <w:rPr>
          <w:color w:val="auto"/>
        </w:rPr>
        <w:fldChar w:fldCharType="separate"/>
      </w:r>
      <w:r>
        <w:rPr>
          <w:rFonts w:hint="eastAsia" w:ascii="仿宋_GB2312" w:hAnsi="仿宋_GB2312" w:eastAsia="仿宋_GB2312" w:cs="仿宋_GB2312"/>
          <w:color w:val="auto"/>
          <w:sz w:val="32"/>
          <w:szCs w:val="32"/>
        </w:rPr>
        <w:t>四、绩效评价指标分析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_Toc30335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1"/>
        <w:tabs>
          <w:tab w:val="right" w:leader="dot" w:pos="8300"/>
        </w:tabs>
        <w:ind w:left="0" w:leftChars="0"/>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"_Toc10132" </w:instrText>
      </w:r>
      <w:r>
        <w:rPr>
          <w:color w:val="auto"/>
        </w:rPr>
        <w:fldChar w:fldCharType="separate"/>
      </w:r>
      <w:r>
        <w:rPr>
          <w:rFonts w:hint="eastAsia" w:ascii="仿宋_GB2312" w:hAnsi="仿宋_GB2312" w:eastAsia="仿宋_GB2312" w:cs="仿宋_GB2312"/>
          <w:color w:val="auto"/>
          <w:sz w:val="32"/>
          <w:szCs w:val="32"/>
        </w:rPr>
        <w:t>（一）项目决策情况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_Toc10132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1"/>
        <w:tabs>
          <w:tab w:val="right" w:leader="dot" w:pos="8300"/>
        </w:tabs>
        <w:ind w:left="0" w:leftChars="0"/>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"_Toc24152" </w:instrText>
      </w:r>
      <w:r>
        <w:rPr>
          <w:color w:val="auto"/>
        </w:rPr>
        <w:fldChar w:fldCharType="separate"/>
      </w:r>
      <w:r>
        <w:rPr>
          <w:rFonts w:hint="eastAsia" w:ascii="仿宋_GB2312" w:hAnsi="仿宋_GB2312" w:eastAsia="仿宋_GB2312" w:cs="仿宋_GB2312"/>
          <w:color w:val="auto"/>
          <w:sz w:val="32"/>
          <w:szCs w:val="32"/>
        </w:rPr>
        <w:t>（二）项目过程情况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_Toc24152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10</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1"/>
        <w:tabs>
          <w:tab w:val="right" w:leader="dot" w:pos="8300"/>
        </w:tabs>
        <w:ind w:left="0" w:leftChars="0"/>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"_Toc26936" </w:instrText>
      </w:r>
      <w:r>
        <w:rPr>
          <w:color w:val="auto"/>
        </w:rPr>
        <w:fldChar w:fldCharType="separate"/>
      </w:r>
      <w:r>
        <w:rPr>
          <w:rFonts w:hint="eastAsia" w:ascii="仿宋_GB2312" w:hAnsi="仿宋_GB2312" w:eastAsia="仿宋_GB2312" w:cs="仿宋_GB2312"/>
          <w:color w:val="auto"/>
          <w:sz w:val="32"/>
          <w:szCs w:val="32"/>
        </w:rPr>
        <w:t>（三）项目产出情况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_Toc26936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13</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1"/>
        <w:tabs>
          <w:tab w:val="right" w:leader="dot" w:pos="8300"/>
        </w:tabs>
        <w:ind w:left="0" w:leftChars="0"/>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"_Toc21381" </w:instrText>
      </w:r>
      <w:r>
        <w:rPr>
          <w:color w:val="auto"/>
        </w:rPr>
        <w:fldChar w:fldCharType="separate"/>
      </w:r>
      <w:r>
        <w:rPr>
          <w:rFonts w:hint="eastAsia" w:ascii="仿宋_GB2312" w:hAnsi="仿宋_GB2312" w:eastAsia="仿宋_GB2312" w:cs="仿宋_GB2312"/>
          <w:color w:val="auto"/>
          <w:sz w:val="32"/>
          <w:szCs w:val="32"/>
        </w:rPr>
        <w:t>（四）项目效益情况</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_Toc21381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17</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"_Toc27267" </w:instrText>
      </w:r>
      <w:r>
        <w:rPr>
          <w:color w:val="auto"/>
        </w:rPr>
        <w:fldChar w:fldCharType="separate"/>
      </w:r>
      <w:r>
        <w:rPr>
          <w:rFonts w:hint="eastAsia" w:ascii="仿宋_GB2312" w:hAnsi="仿宋_GB2312" w:eastAsia="仿宋_GB2312" w:cs="仿宋_GB2312"/>
          <w:color w:val="auto"/>
          <w:sz w:val="32"/>
          <w:szCs w:val="32"/>
        </w:rPr>
        <w:t>五、主要经验及做法、存在的问题及原因分析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_Toc27267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"_Toc32711" </w:instrText>
      </w:r>
      <w:r>
        <w:rPr>
          <w:color w:val="auto"/>
        </w:rPr>
        <w:fldChar w:fldCharType="separate"/>
      </w:r>
      <w:r>
        <w:rPr>
          <w:rFonts w:hint="eastAsia" w:ascii="仿宋_GB2312" w:hAnsi="仿宋_GB2312" w:eastAsia="仿宋_GB2312" w:cs="仿宋_GB2312"/>
          <w:color w:val="auto"/>
          <w:sz w:val="32"/>
          <w:szCs w:val="32"/>
        </w:rPr>
        <w:t>（一）主要经验及做法</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_Toc32711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18</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"_Toc23924" </w:instrText>
      </w:r>
      <w:r>
        <w:rPr>
          <w:color w:val="auto"/>
        </w:rPr>
        <w:fldChar w:fldCharType="separate"/>
      </w:r>
      <w:r>
        <w:rPr>
          <w:rFonts w:hint="eastAsia" w:ascii="仿宋_GB2312" w:hAnsi="仿宋_GB2312" w:eastAsia="仿宋_GB2312" w:cs="仿宋_GB2312"/>
          <w:color w:val="auto"/>
          <w:sz w:val="32"/>
          <w:szCs w:val="32"/>
        </w:rPr>
        <w:t>（二）存在的问题及原因分析</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_Toc23924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19</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"_Toc10098" </w:instrText>
      </w:r>
      <w:r>
        <w:rPr>
          <w:color w:val="auto"/>
        </w:rPr>
        <w:fldChar w:fldCharType="separate"/>
      </w:r>
      <w:r>
        <w:rPr>
          <w:rFonts w:hint="eastAsia" w:ascii="仿宋_GB2312" w:hAnsi="仿宋_GB2312" w:eastAsia="仿宋_GB2312" w:cs="仿宋_GB2312"/>
          <w:color w:val="auto"/>
          <w:sz w:val="32"/>
          <w:szCs w:val="32"/>
        </w:rPr>
        <w:t>六、有关建议</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_Toc10098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19</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"_Toc11793" </w:instrText>
      </w:r>
      <w:r>
        <w:rPr>
          <w:color w:val="auto"/>
        </w:rPr>
        <w:fldChar w:fldCharType="separate"/>
      </w:r>
      <w:r>
        <w:rPr>
          <w:rFonts w:hint="eastAsia" w:ascii="仿宋_GB2312" w:hAnsi="仿宋_GB2312" w:eastAsia="仿宋_GB2312" w:cs="仿宋_GB2312"/>
          <w:color w:val="auto"/>
          <w:sz w:val="32"/>
          <w:szCs w:val="32"/>
        </w:rPr>
        <w:t>七、其他需要说明的问题</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_Toc11793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10"/>
        <w:tabs>
          <w:tab w:val="right" w:leader="dot" w:pos="8300"/>
        </w:tabs>
        <w:jc w:val="left"/>
        <w:rPr>
          <w:rFonts w:ascii="仿宋_GB2312" w:hAnsi="仿宋_GB2312" w:eastAsia="仿宋_GB2312" w:cs="仿宋_GB2312"/>
          <w:color w:val="auto"/>
          <w:sz w:val="32"/>
          <w:szCs w:val="32"/>
        </w:rPr>
      </w:pPr>
      <w:r>
        <w:rPr>
          <w:color w:val="auto"/>
        </w:rPr>
        <w:fldChar w:fldCharType="begin"/>
      </w:r>
      <w:r>
        <w:rPr>
          <w:color w:val="auto"/>
        </w:rPr>
        <w:instrText xml:space="preserve"> HYPERLINK \l "_Toc857" </w:instrText>
      </w:r>
      <w:r>
        <w:rPr>
          <w:color w:val="auto"/>
        </w:rPr>
        <w:fldChar w:fldCharType="separate"/>
      </w:r>
      <w:r>
        <w:rPr>
          <w:rFonts w:hint="eastAsia" w:ascii="仿宋_GB2312" w:hAnsi="仿宋_GB2312" w:eastAsia="仿宋_GB2312" w:cs="仿宋_GB2312"/>
          <w:color w:val="auto"/>
          <w:sz w:val="32"/>
          <w:szCs w:val="32"/>
        </w:rPr>
        <w:t>八、附件</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PAGEREF _Toc857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fldChar w:fldCharType="end"/>
      </w:r>
    </w:p>
    <w:p>
      <w:pPr>
        <w:pStyle w:val="6"/>
        <w:spacing w:line="240" w:lineRule="auto"/>
        <w:ind w:left="0" w:leftChars="0"/>
        <w:jc w:val="left"/>
        <w:rPr>
          <w:rFonts w:ascii="宋体" w:hAnsi="宋体"/>
          <w:b/>
          <w:bCs/>
          <w:color w:val="auto"/>
          <w:sz w:val="44"/>
          <w:szCs w:val="44"/>
        </w:rPr>
      </w:pPr>
      <w:r>
        <w:rPr>
          <w:rFonts w:hint="eastAsia" w:ascii="仿宋_GB2312" w:hAnsi="仿宋_GB2312" w:eastAsia="仿宋_GB2312" w:cs="仿宋_GB2312"/>
          <w:color w:val="auto"/>
          <w:sz w:val="32"/>
          <w:szCs w:val="32"/>
        </w:rPr>
        <w:fldChar w:fldCharType="end"/>
      </w:r>
    </w:p>
    <w:p>
      <w:pPr>
        <w:pStyle w:val="6"/>
        <w:ind w:left="0" w:leftChars="0"/>
        <w:jc w:val="center"/>
        <w:outlineLvl w:val="0"/>
        <w:rPr>
          <w:rFonts w:ascii="宋体" w:hAnsi="宋体"/>
          <w:b/>
          <w:bCs/>
          <w:color w:val="auto"/>
          <w:sz w:val="44"/>
          <w:szCs w:val="44"/>
        </w:rPr>
        <w:sectPr>
          <w:footerReference r:id="rId4" w:type="default"/>
          <w:pgSz w:w="11906" w:h="16838"/>
          <w:pgMar w:top="1440" w:right="1803" w:bottom="1440" w:left="1803" w:header="851" w:footer="992" w:gutter="0"/>
          <w:cols w:space="720" w:num="1"/>
          <w:docGrid w:type="lines" w:linePitch="312" w:charSpace="0"/>
        </w:sectPr>
      </w:pPr>
      <w:bookmarkStart w:id="0" w:name="_Toc12515"/>
    </w:p>
    <w:p>
      <w:pPr>
        <w:pStyle w:val="6"/>
        <w:snapToGrid w:val="0"/>
        <w:spacing w:after="0" w:line="240" w:lineRule="auto"/>
        <w:ind w:left="0" w:leftChars="0"/>
        <w:jc w:val="center"/>
        <w:rPr>
          <w:rFonts w:ascii="宋体" w:hAnsi="宋体"/>
          <w:b/>
          <w:bCs/>
          <w:color w:val="auto"/>
          <w:sz w:val="44"/>
          <w:szCs w:val="44"/>
        </w:rPr>
      </w:pPr>
      <w:r>
        <w:rPr>
          <w:rFonts w:hint="eastAsia" w:ascii="宋体" w:hAnsi="宋体"/>
          <w:b/>
          <w:bCs/>
          <w:color w:val="auto"/>
          <w:sz w:val="44"/>
          <w:szCs w:val="44"/>
        </w:rPr>
        <w:t>2021年北京市自然科学基金委员会办公室自然科学基金项目绩效评价报告</w:t>
      </w:r>
      <w:bookmarkEnd w:id="0"/>
    </w:p>
    <w:p>
      <w:pPr>
        <w:snapToGrid w:val="0"/>
        <w:spacing w:line="360" w:lineRule="auto"/>
        <w:ind w:firstLine="640" w:firstLineChars="200"/>
        <w:rPr>
          <w:rFonts w:ascii="仿宋_GB2312" w:eastAsia="仿宋_GB2312"/>
          <w:color w:val="auto"/>
          <w:sz w:val="32"/>
          <w:szCs w:val="32"/>
        </w:rPr>
      </w:pPr>
    </w:p>
    <w:p>
      <w:pPr>
        <w:snapToGrid w:val="0"/>
        <w:spacing w:line="360" w:lineRule="auto"/>
        <w:ind w:firstLine="640" w:firstLineChars="200"/>
        <w:rPr>
          <w:rFonts w:ascii="仿宋_GB2312" w:eastAsia="仿宋_GB2312"/>
          <w:color w:val="auto"/>
          <w:sz w:val="32"/>
          <w:szCs w:val="32"/>
        </w:rPr>
      </w:pPr>
      <w:r>
        <w:rPr>
          <w:rFonts w:hint="eastAsia" w:ascii="仿宋_GB2312" w:eastAsia="仿宋_GB2312"/>
          <w:color w:val="auto"/>
          <w:sz w:val="32"/>
          <w:szCs w:val="32"/>
        </w:rPr>
        <w:t>为深入贯彻落实《中共北京市委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财政局关于开展2022年全面预算绩效管理工作的通知》（京财绩效〔2022〕669号）等文件要求，北京市科学技术委员会、中关村科技园区管理委员会（以下简称“市科委、中关村管委会”）成立绩效评价工作组，</w:t>
      </w:r>
      <w:r>
        <w:rPr>
          <w:rFonts w:hint="eastAsia" w:ascii="仿宋_GB2312" w:hAnsi="仿宋_GB2312" w:eastAsia="仿宋_GB2312" w:cs="仿宋_GB2312"/>
          <w:color w:val="auto"/>
          <w:sz w:val="32"/>
          <w:szCs w:val="32"/>
        </w:rPr>
        <w:t>对北京市自然科学基金委员会办公室（以下简称“基金办”）“2021年北京市自然科学基金委员会办公室自然科学基金”项目</w:t>
      </w:r>
      <w:r>
        <w:rPr>
          <w:rFonts w:hint="eastAsia" w:ascii="仿宋_GB2312" w:eastAsia="仿宋_GB2312"/>
          <w:color w:val="auto"/>
          <w:sz w:val="32"/>
          <w:szCs w:val="32"/>
        </w:rPr>
        <w:t>实施绩效评价，形成本绩效评价报告。</w:t>
      </w:r>
    </w:p>
    <w:p>
      <w:pPr>
        <w:pStyle w:val="3"/>
        <w:snapToGrid w:val="0"/>
        <w:rPr>
          <w:rFonts w:ascii="黑体" w:hAnsi="黑体" w:eastAsia="黑体" w:cs="黑体"/>
          <w:color w:val="auto"/>
          <w:szCs w:val="32"/>
        </w:rPr>
      </w:pPr>
      <w:bookmarkStart w:id="1" w:name="_Toc169183181"/>
      <w:bookmarkStart w:id="2" w:name="_Toc10787"/>
      <w:r>
        <w:rPr>
          <w:rFonts w:hint="eastAsia" w:ascii="黑体" w:hAnsi="黑体" w:eastAsia="黑体" w:cs="黑体"/>
          <w:color w:val="auto"/>
          <w:szCs w:val="32"/>
        </w:rPr>
        <w:t>一、</w:t>
      </w:r>
      <w:bookmarkEnd w:id="1"/>
      <w:r>
        <w:rPr>
          <w:rFonts w:hint="eastAsia" w:ascii="黑体" w:hAnsi="黑体" w:eastAsia="黑体" w:cs="黑体"/>
          <w:color w:val="auto"/>
          <w:szCs w:val="32"/>
        </w:rPr>
        <w:t>基本情况</w:t>
      </w:r>
      <w:bookmarkEnd w:id="2"/>
    </w:p>
    <w:p>
      <w:pPr>
        <w:pStyle w:val="3"/>
        <w:snapToGrid w:val="0"/>
        <w:rPr>
          <w:rFonts w:ascii="楷体" w:hAnsi="楷体" w:eastAsia="楷体" w:cs="楷体"/>
          <w:color w:val="auto"/>
          <w:szCs w:val="32"/>
        </w:rPr>
      </w:pPr>
      <w:bookmarkStart w:id="3" w:name="_Toc16517"/>
      <w:r>
        <w:rPr>
          <w:rFonts w:hint="eastAsia" w:ascii="楷体" w:hAnsi="楷体" w:eastAsia="楷体" w:cs="楷体"/>
          <w:snapToGrid/>
          <w:color w:val="auto"/>
          <w:kern w:val="44"/>
          <w:szCs w:val="32"/>
        </w:rPr>
        <w:t>（一）项目概况</w:t>
      </w:r>
      <w:bookmarkEnd w:id="3"/>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1.项目立项背景</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根据1985年《中共中央关于科学技术体制改革的决定》精神，北京市于1990年10月30日设立了北京市自然科学基金（以下简称“自然科学基金”），其宗旨是根据北京市科技、经济和社会发展的需要，加强和发展相应的基础性研究，发现和培养人才，以促进北京市科学技术进步，持续不断地支持首都经济和社会发展。自然科学基金设立30年来，在开展有限目标引导下的基础研究，进一步引导中央机构在京科技优势为首都的建设和发展服务，促进中央单位与市属单位的合作，努力提高本市基础研究的创新能力和学术水平，营造良好的学术氛围，培养和造就一批优秀青年科技人才等方面发挥了越来越重要的作用，成为基金规模较大、资助强度较高、具有较大影响力的地方科学基金之一。</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2.项目主要内容</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自然科学基金主要资助自然科学和与自然科学相交叉的学科领域的基础研究、应用基础研究及其相关的环境条件促进活动，2021年共资助面上项目807项、面上专项39项、青年项目115项、杰青项目38项、重点研究专题项目18项、海淀原始创新联合基金项目68项、丰台轨道交通前沿研究联合基金项目28项、京津冀项目20项、市教委联合项目49项。</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bookmarkStart w:id="4" w:name="_Toc29964"/>
      <w:bookmarkStart w:id="5" w:name="_Toc9928"/>
      <w:r>
        <w:rPr>
          <w:rFonts w:hint="eastAsia" w:ascii="仿宋_GB2312" w:hAnsi="仿宋_GB2312" w:eastAsia="仿宋_GB2312" w:cs="仿宋_GB2312"/>
          <w:color w:val="auto"/>
          <w:kern w:val="2"/>
          <w:sz w:val="32"/>
          <w:szCs w:val="32"/>
        </w:rPr>
        <w:t>3.项目资金情况</w:t>
      </w:r>
      <w:bookmarkEnd w:id="4"/>
      <w:bookmarkEnd w:id="5"/>
    </w:p>
    <w:p>
      <w:pPr>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2021年自然科学基金项目经费总额32995.88万元，其中市级财政拨款30995.88万元，联合基金合作方出资2000万元；2021年项目经费总支出</w:t>
      </w:r>
      <w:r>
        <w:rPr>
          <w:rFonts w:ascii="仿宋_GB2312" w:hAnsi="仿宋_GB2312" w:eastAsia="仿宋_GB2312" w:cs="仿宋_GB2312"/>
          <w:color w:val="auto"/>
          <w:sz w:val="32"/>
          <w:szCs w:val="32"/>
        </w:rPr>
        <w:t>32936.21</w:t>
      </w:r>
      <w:r>
        <w:rPr>
          <w:rFonts w:hint="eastAsia" w:ascii="仿宋_GB2312" w:hAnsi="仿宋_GB2312" w:eastAsia="仿宋_GB2312" w:cs="仿宋_GB2312"/>
          <w:color w:val="auto"/>
          <w:sz w:val="32"/>
          <w:szCs w:val="32"/>
        </w:rPr>
        <w:t>万元，其中：市级财政拨款支出</w:t>
      </w:r>
      <w:r>
        <w:rPr>
          <w:rFonts w:ascii="仿宋_GB2312" w:hAnsi="仿宋_GB2312" w:eastAsia="仿宋_GB2312" w:cs="仿宋_GB2312"/>
          <w:color w:val="auto"/>
          <w:sz w:val="32"/>
          <w:szCs w:val="32"/>
        </w:rPr>
        <w:t>30936.2</w:t>
      </w:r>
      <w:r>
        <w:rPr>
          <w:rFonts w:hint="eastAsia" w:ascii="仿宋_GB2312" w:hAnsi="仿宋_GB2312" w:eastAsia="仿宋_GB2312" w:cs="仿宋_GB2312"/>
          <w:color w:val="auto"/>
          <w:sz w:val="32"/>
          <w:szCs w:val="32"/>
        </w:rPr>
        <w:t>1万元，联合基金</w:t>
      </w:r>
      <w:r>
        <w:rPr>
          <w:rFonts w:hint="eastAsia" w:ascii="仿宋_GB2312" w:hAnsi="仿宋_GB2312" w:eastAsia="仿宋_GB2312" w:cs="仿宋_GB2312"/>
          <w:color w:val="auto"/>
          <w:sz w:val="32"/>
          <w:szCs w:val="32"/>
          <w:lang w:val="en-US" w:eastAsia="zh-Hans"/>
        </w:rPr>
        <w:t>合作方资金</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highlight w:val="none"/>
        </w:rPr>
        <w:t>20</w:t>
      </w:r>
      <w:r>
        <w:rPr>
          <w:rFonts w:hint="default" w:ascii="仿宋_GB2312" w:hAnsi="仿宋_GB2312" w:eastAsia="仿宋_GB2312" w:cs="仿宋_GB2312"/>
          <w:color w:val="auto"/>
          <w:sz w:val="32"/>
          <w:szCs w:val="32"/>
          <w:highlight w:val="none"/>
        </w:rPr>
        <w:t>00</w:t>
      </w:r>
      <w:r>
        <w:rPr>
          <w:rFonts w:hint="eastAsia" w:ascii="仿宋_GB2312" w:hAnsi="仿宋_GB2312" w:eastAsia="仿宋_GB2312" w:cs="仿宋_GB2312"/>
          <w:color w:val="auto"/>
          <w:sz w:val="32"/>
          <w:szCs w:val="32"/>
        </w:rPr>
        <w:t>万元；项目预算执行率99.8</w:t>
      </w:r>
      <w:r>
        <w:rPr>
          <w:rFonts w:hint="default"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w:t>
      </w:r>
    </w:p>
    <w:p>
      <w:pPr>
        <w:pStyle w:val="3"/>
        <w:snapToGrid w:val="0"/>
        <w:rPr>
          <w:rFonts w:ascii="楷体" w:hAnsi="楷体" w:eastAsia="楷体" w:cs="楷体"/>
          <w:snapToGrid/>
          <w:color w:val="auto"/>
          <w:kern w:val="2"/>
          <w:szCs w:val="32"/>
        </w:rPr>
      </w:pPr>
      <w:bookmarkStart w:id="6" w:name="_Toc18806"/>
      <w:r>
        <w:rPr>
          <w:rFonts w:hint="eastAsia" w:ascii="楷体" w:hAnsi="楷体" w:eastAsia="楷体" w:cs="楷体"/>
          <w:snapToGrid/>
          <w:color w:val="auto"/>
          <w:kern w:val="2"/>
          <w:szCs w:val="32"/>
        </w:rPr>
        <w:t>（二）项目绩效目标</w:t>
      </w:r>
      <w:bookmarkEnd w:id="6"/>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highlight w:val="cyan"/>
        </w:rPr>
      </w:pPr>
      <w:r>
        <w:rPr>
          <w:rFonts w:hint="eastAsia" w:ascii="仿宋_GB2312" w:hAnsi="仿宋_GB2312" w:eastAsia="仿宋_GB2312" w:cs="仿宋_GB2312"/>
          <w:color w:val="auto"/>
          <w:kern w:val="2"/>
          <w:sz w:val="32"/>
          <w:szCs w:val="32"/>
        </w:rPr>
        <w:t>1.总体目标</w:t>
      </w:r>
    </w:p>
    <w:p>
      <w:pPr>
        <w:pStyle w:val="2"/>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加强原始创新能力，不断提升市基金影响力，通过资助项目形成一批占据国际前沿，具有世界影响力的原创性基础研究成果，在重点前沿领域形成知识高地，围绕首都经济社会发展需求的重点问题开展基础研究；二是培育一批具有较高国际学术影响力的创新人才，培养和建设一批结构合理、创新成果突出的创新人才团队，培育具有首都特色的优势学科和科研团队；三是协同创新取得新突破，有效促进外部力量积极投入基础研究，进一步推进重点研究专题、联合基金、京津冀基础合作专项等工作，充分发挥科技对经济社会发展的支撑作用。</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2.项目绩效阶段性目标</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通过北京市杰出青年科学基金项目和青年科学基金项目，不断强化基础研究青年科技人才培养，重点培养具有国际影响力的学术带头人；二是通过重点研究专题项目，聚焦“卡脖子”关键核心技术的基础研究问题，推动基础研究学科交叉融合；三是通过面上项目和面上专项聚焦首都重点发展科技领域需求，为高精尖经济结构建设提供人才支撑和项目储备；四是通过联合基金吸引和调动社会资源，针对科创中心建设重点领域联合培养基础研究人才，搭建对接合作平台。</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（1）数量指标。编制、发布项目指南5本；受理、评审各类项目</w:t>
      </w:r>
      <w:r>
        <w:rPr>
          <w:rFonts w:hint="eastAsia"/>
          <w:color w:val="auto"/>
          <w:sz w:val="32"/>
          <w:szCs w:val="32"/>
        </w:rPr>
        <w:t>≧</w:t>
      </w:r>
      <w:r>
        <w:rPr>
          <w:rFonts w:hint="eastAsia" w:ascii="仿宋_GB2312" w:hAnsi="仿宋_GB2312" w:eastAsia="仿宋_GB2312" w:cs="仿宋_GB2312"/>
          <w:color w:val="auto"/>
          <w:sz w:val="32"/>
          <w:szCs w:val="32"/>
        </w:rPr>
        <w:t>7500项；资助各类项目1000项；中期考核、验收项目2500项；验收项目申请专利</w:t>
      </w:r>
      <w:r>
        <w:rPr>
          <w:rFonts w:hint="eastAsia"/>
          <w:color w:val="auto"/>
          <w:sz w:val="32"/>
          <w:szCs w:val="32"/>
        </w:rPr>
        <w:t>≧</w:t>
      </w:r>
      <w:r>
        <w:rPr>
          <w:rFonts w:hint="eastAsia" w:ascii="仿宋_GB2312" w:hAnsi="仿宋_GB2312" w:eastAsia="仿宋_GB2312" w:cs="仿宋_GB2312"/>
          <w:color w:val="auto"/>
          <w:sz w:val="32"/>
          <w:szCs w:val="32"/>
        </w:rPr>
        <w:t>800项。</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（2）质量指标。项目实施整体良好率</w:t>
      </w:r>
      <w:r>
        <w:rPr>
          <w:rFonts w:hint="eastAsia"/>
          <w:color w:val="auto"/>
          <w:sz w:val="32"/>
          <w:szCs w:val="32"/>
        </w:rPr>
        <w:t>≧</w:t>
      </w:r>
      <w:r>
        <w:rPr>
          <w:rFonts w:hint="eastAsia" w:ascii="仿宋_GB2312" w:hAnsi="仿宋_GB2312" w:eastAsia="仿宋_GB2312" w:cs="仿宋_GB2312"/>
          <w:color w:val="auto"/>
          <w:sz w:val="32"/>
          <w:szCs w:val="32"/>
        </w:rPr>
        <w:t>80%；验收项目成果优秀率</w:t>
      </w:r>
      <w:r>
        <w:rPr>
          <w:rFonts w:hint="eastAsia"/>
          <w:color w:val="auto"/>
          <w:sz w:val="32"/>
          <w:szCs w:val="32"/>
        </w:rPr>
        <w:t>≧</w:t>
      </w:r>
      <w:r>
        <w:rPr>
          <w:rFonts w:hint="eastAsia" w:ascii="仿宋_GB2312" w:hAnsi="仿宋_GB2312" w:eastAsia="仿宋_GB2312" w:cs="仿宋_GB2312"/>
          <w:color w:val="auto"/>
          <w:sz w:val="32"/>
          <w:szCs w:val="32"/>
        </w:rPr>
        <w:t>10%；创新性强的项目成果案例</w:t>
      </w:r>
      <w:r>
        <w:rPr>
          <w:rFonts w:hint="eastAsia"/>
          <w:color w:val="auto"/>
          <w:sz w:val="32"/>
          <w:szCs w:val="32"/>
        </w:rPr>
        <w:t>≧</w:t>
      </w:r>
      <w:r>
        <w:rPr>
          <w:rFonts w:hint="eastAsia" w:ascii="仿宋_GB2312" w:hAnsi="仿宋_GB2312" w:eastAsia="仿宋_GB2312" w:cs="仿宋_GB2312"/>
          <w:color w:val="auto"/>
          <w:sz w:val="32"/>
          <w:szCs w:val="32"/>
        </w:rPr>
        <w:t>20项。</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（3）时效指标。3-8月编制、发布项目指南；3-12月申请、评审、资助各类项目；1-3月中期考核；1-3月/7-9月验收资助项目；1-3月/7-9月验收项目成果评价。</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（4）成本指标。项目成本预算控制数为32995.88万元，其中：组织申请、评审项目（财政拨款）预算控制数504.88万元；资助项目（财政拨款）预算控制数32491万元。</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（5）效益指标。培养优秀青年科研人才40人；促进基础研究人才队伍发展</w:t>
      </w:r>
      <w:r>
        <w:rPr>
          <w:rFonts w:hint="eastAsia"/>
          <w:color w:val="auto"/>
          <w:sz w:val="32"/>
          <w:szCs w:val="32"/>
        </w:rPr>
        <w:t>≧</w:t>
      </w:r>
      <w:r>
        <w:rPr>
          <w:rFonts w:hint="eastAsia" w:ascii="仿宋_GB2312" w:hAnsi="仿宋_GB2312" w:eastAsia="仿宋_GB2312" w:cs="仿宋_GB2312"/>
          <w:color w:val="auto"/>
          <w:sz w:val="32"/>
          <w:szCs w:val="32"/>
        </w:rPr>
        <w:t>4000人；项目创新及成果应用转化的典型案例</w:t>
      </w:r>
      <w:r>
        <w:rPr>
          <w:rFonts w:hint="eastAsia"/>
          <w:color w:val="auto"/>
          <w:sz w:val="32"/>
          <w:szCs w:val="32"/>
        </w:rPr>
        <w:t>≧</w:t>
      </w:r>
      <w:r>
        <w:rPr>
          <w:rFonts w:hint="eastAsia" w:ascii="仿宋_GB2312" w:hAnsi="仿宋_GB2312" w:eastAsia="仿宋_GB2312" w:cs="仿宋_GB2312"/>
          <w:color w:val="auto"/>
          <w:sz w:val="32"/>
          <w:szCs w:val="32"/>
        </w:rPr>
        <w:t>10项。</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sz w:val="32"/>
          <w:szCs w:val="32"/>
        </w:rPr>
        <w:t>（6）满意度指标。评审专家满意度</w:t>
      </w:r>
      <w:r>
        <w:rPr>
          <w:rFonts w:hint="eastAsia"/>
          <w:color w:val="auto"/>
          <w:sz w:val="32"/>
          <w:szCs w:val="32"/>
        </w:rPr>
        <w:t>≧</w:t>
      </w:r>
      <w:r>
        <w:rPr>
          <w:rFonts w:hint="eastAsia" w:ascii="仿宋_GB2312" w:hAnsi="仿宋_GB2312" w:eastAsia="仿宋_GB2312" w:cs="仿宋_GB2312"/>
          <w:color w:val="auto"/>
          <w:sz w:val="32"/>
          <w:szCs w:val="32"/>
        </w:rPr>
        <w:t>80%；申请人满意度</w:t>
      </w:r>
      <w:r>
        <w:rPr>
          <w:rFonts w:hint="eastAsia"/>
          <w:color w:val="auto"/>
          <w:sz w:val="32"/>
          <w:szCs w:val="32"/>
        </w:rPr>
        <w:t>≧</w:t>
      </w:r>
      <w:r>
        <w:rPr>
          <w:rFonts w:hint="eastAsia" w:ascii="仿宋_GB2312" w:hAnsi="仿宋_GB2312" w:eastAsia="仿宋_GB2312" w:cs="仿宋_GB2312"/>
          <w:color w:val="auto"/>
          <w:sz w:val="32"/>
          <w:szCs w:val="32"/>
        </w:rPr>
        <w:t>80%。</w:t>
      </w:r>
    </w:p>
    <w:p>
      <w:pPr>
        <w:pStyle w:val="3"/>
        <w:snapToGrid w:val="0"/>
        <w:rPr>
          <w:rFonts w:ascii="黑体" w:hAnsi="黑体" w:eastAsia="黑体" w:cs="黑体"/>
          <w:color w:val="auto"/>
          <w:szCs w:val="32"/>
        </w:rPr>
      </w:pPr>
      <w:bookmarkStart w:id="7" w:name="_Toc169183188"/>
      <w:bookmarkStart w:id="8" w:name="_Toc11257"/>
      <w:r>
        <w:rPr>
          <w:rFonts w:hint="eastAsia" w:ascii="黑体" w:hAnsi="黑体" w:eastAsia="黑体" w:cs="黑体"/>
          <w:color w:val="auto"/>
          <w:szCs w:val="32"/>
        </w:rPr>
        <w:t>二、</w:t>
      </w:r>
      <w:bookmarkEnd w:id="7"/>
      <w:r>
        <w:rPr>
          <w:rFonts w:hint="eastAsia" w:ascii="黑体" w:hAnsi="黑体" w:eastAsia="黑体" w:cs="黑体"/>
          <w:color w:val="auto"/>
          <w:szCs w:val="32"/>
        </w:rPr>
        <w:t>绩效评价工作开展情况</w:t>
      </w:r>
      <w:bookmarkEnd w:id="8"/>
    </w:p>
    <w:p>
      <w:pPr>
        <w:pStyle w:val="3"/>
        <w:snapToGrid w:val="0"/>
        <w:rPr>
          <w:rFonts w:ascii="楷体" w:hAnsi="楷体" w:eastAsia="楷体" w:cs="楷体"/>
          <w:snapToGrid/>
          <w:color w:val="auto"/>
          <w:kern w:val="2"/>
          <w:szCs w:val="32"/>
        </w:rPr>
      </w:pPr>
      <w:bookmarkStart w:id="9" w:name="_Toc1014"/>
      <w:r>
        <w:rPr>
          <w:rFonts w:hint="eastAsia" w:ascii="楷体" w:hAnsi="楷体" w:eastAsia="楷体" w:cs="楷体"/>
          <w:snapToGrid/>
          <w:color w:val="auto"/>
          <w:kern w:val="2"/>
          <w:szCs w:val="32"/>
        </w:rPr>
        <w:t>（一）绩效评价目的、对象和范围</w:t>
      </w:r>
      <w:bookmarkEnd w:id="9"/>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1.绩效评价目的</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通过绩效评价，衡量和考核项目资金管理、决策和绩效情况，分析项目资金使用是否达到预期目标、管理是否规范、使用是否有效，提出专业评价意见，进一步改进和加强项目资金管理，提高财政资金使用效益。</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2.绩效评价对象和范围</w:t>
      </w:r>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本次绩效评价对象为“2021年北京市自然科学基金委员会办公室自然科学基金”项目，</w:t>
      </w:r>
      <w:r>
        <w:rPr>
          <w:rFonts w:hint="eastAsia" w:ascii="仿宋_GB2312" w:hAnsi="仿宋_GB2312" w:eastAsia="仿宋_GB2312" w:cs="仿宋_GB2312"/>
          <w:kern w:val="2"/>
          <w:sz w:val="32"/>
          <w:szCs w:val="32"/>
          <w:highlight w:val="none"/>
        </w:rPr>
        <w:t>评价范围为该项目整体执行情况，</w:t>
      </w:r>
      <w:r>
        <w:rPr>
          <w:rFonts w:hint="eastAsia" w:ascii="仿宋_GB2312" w:hAnsi="仿宋_GB2312" w:eastAsia="仿宋_GB2312" w:cs="仿宋_GB2312"/>
          <w:color w:val="auto"/>
          <w:kern w:val="2"/>
          <w:sz w:val="32"/>
          <w:szCs w:val="32"/>
        </w:rPr>
        <w:t>预算资金</w:t>
      </w:r>
      <w:r>
        <w:rPr>
          <w:rFonts w:hint="eastAsia" w:ascii="仿宋_GB2312" w:hAnsi="仿宋_GB2312" w:eastAsia="仿宋_GB2312" w:cs="仿宋_GB2312"/>
          <w:color w:val="auto"/>
          <w:sz w:val="32"/>
          <w:szCs w:val="32"/>
        </w:rPr>
        <w:t>32995.88</w:t>
      </w:r>
      <w:r>
        <w:rPr>
          <w:rFonts w:hint="eastAsia" w:ascii="仿宋_GB2312" w:hAnsi="仿宋_GB2312" w:eastAsia="仿宋_GB2312" w:cs="仿宋_GB2312"/>
          <w:color w:val="auto"/>
          <w:kern w:val="2"/>
          <w:sz w:val="32"/>
          <w:szCs w:val="32"/>
        </w:rPr>
        <w:t>万元。</w:t>
      </w:r>
    </w:p>
    <w:p>
      <w:pPr>
        <w:pStyle w:val="3"/>
        <w:snapToGrid w:val="0"/>
        <w:rPr>
          <w:rFonts w:ascii="楷体" w:hAnsi="楷体" w:eastAsia="楷体" w:cs="楷体"/>
          <w:snapToGrid/>
          <w:color w:val="auto"/>
          <w:kern w:val="44"/>
          <w:szCs w:val="32"/>
        </w:rPr>
      </w:pPr>
      <w:bookmarkStart w:id="10" w:name="_Toc8158"/>
      <w:r>
        <w:rPr>
          <w:rFonts w:hint="eastAsia" w:ascii="楷体" w:hAnsi="楷体" w:eastAsia="楷体" w:cs="楷体"/>
          <w:snapToGrid/>
          <w:color w:val="auto"/>
          <w:kern w:val="44"/>
          <w:szCs w:val="32"/>
        </w:rPr>
        <w:t>（二）绩效评价原则和方法</w:t>
      </w:r>
      <w:bookmarkEnd w:id="10"/>
    </w:p>
    <w:p>
      <w:pPr>
        <w:pStyle w:val="12"/>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本次评价工作遵循“客观、公正、科学、规范”的原则，在评价过程中，依据项目总体绩效目标，评价本年度项目阶段目标任务的执行情况，以及效益的实现情况，结合本项目特点，评价方法主要采用非现场评价形式，审核、分析和评价项目的实施情况，期间结合了比较分析法、因素分析法、成本效益分析法等评价方法进行定性分析和定量分析，上述评价环节同时借助专家对工作进行指导。评价基准日为2021年12月31日。</w:t>
      </w:r>
    </w:p>
    <w:p>
      <w:pPr>
        <w:pStyle w:val="3"/>
        <w:snapToGrid w:val="0"/>
        <w:rPr>
          <w:rFonts w:ascii="楷体" w:hAnsi="楷体" w:eastAsia="楷体" w:cs="楷体"/>
          <w:snapToGrid/>
          <w:color w:val="auto"/>
          <w:kern w:val="44"/>
          <w:szCs w:val="32"/>
        </w:rPr>
      </w:pPr>
      <w:bookmarkStart w:id="11" w:name="_Toc14650"/>
      <w:r>
        <w:rPr>
          <w:rFonts w:hint="eastAsia" w:ascii="楷体" w:hAnsi="楷体" w:eastAsia="楷体" w:cs="楷体"/>
          <w:snapToGrid/>
          <w:color w:val="auto"/>
          <w:kern w:val="44"/>
          <w:szCs w:val="32"/>
        </w:rPr>
        <w:t>（三）绩效评价指标体系和评价标准</w:t>
      </w:r>
      <w:bookmarkEnd w:id="11"/>
    </w:p>
    <w:p>
      <w:pPr>
        <w:pStyle w:val="12"/>
        <w:widowControl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根据《北京市项目支出绩效评价管理办法》，评价工作组结合项目资金使用的具体情况，以资金使用结果为导向，设定了本次评价指标内容和权重，重点对项目决策、过程、产出及效益进行综合评价，详见下表。</w:t>
      </w:r>
    </w:p>
    <w:p>
      <w:pPr>
        <w:pStyle w:val="6"/>
        <w:keepNext w:val="0"/>
        <w:keepLines w:val="0"/>
        <w:pageBreakBefore w:val="0"/>
        <w:widowControl w:val="0"/>
        <w:kinsoku/>
        <w:wordWrap/>
        <w:overflowPunct/>
        <w:topLinePunct w:val="0"/>
        <w:autoSpaceDE/>
        <w:autoSpaceDN/>
        <w:bidi w:val="0"/>
        <w:adjustRightInd/>
        <w:snapToGrid/>
        <w:spacing w:after="0" w:line="460" w:lineRule="exact"/>
        <w:ind w:left="0" w:leftChars="0"/>
        <w:jc w:val="center"/>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表1：2021年北京市自然科学基金委员会办公室自然科学基金</w:t>
      </w:r>
    </w:p>
    <w:p>
      <w:pPr>
        <w:pStyle w:val="6"/>
        <w:keepNext w:val="0"/>
        <w:keepLines w:val="0"/>
        <w:pageBreakBefore w:val="0"/>
        <w:widowControl w:val="0"/>
        <w:kinsoku/>
        <w:wordWrap/>
        <w:overflowPunct/>
        <w:topLinePunct w:val="0"/>
        <w:autoSpaceDE/>
        <w:autoSpaceDN/>
        <w:bidi w:val="0"/>
        <w:adjustRightInd/>
        <w:snapToGrid/>
        <w:spacing w:after="0" w:line="460" w:lineRule="exact"/>
        <w:ind w:left="0" w:leftChars="0"/>
        <w:jc w:val="center"/>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项目绩效评价指标体系</w:t>
      </w:r>
    </w:p>
    <w:tbl>
      <w:tblPr>
        <w:tblStyle w:val="14"/>
        <w:tblW w:w="8202" w:type="dxa"/>
        <w:jc w:val="center"/>
        <w:tblLayout w:type="fixed"/>
        <w:tblCellMar>
          <w:top w:w="0" w:type="dxa"/>
          <w:left w:w="108" w:type="dxa"/>
          <w:bottom w:w="0" w:type="dxa"/>
          <w:right w:w="108" w:type="dxa"/>
        </w:tblCellMar>
      </w:tblPr>
      <w:tblGrid>
        <w:gridCol w:w="1256"/>
        <w:gridCol w:w="1579"/>
        <w:gridCol w:w="851"/>
        <w:gridCol w:w="3778"/>
        <w:gridCol w:w="738"/>
      </w:tblGrid>
      <w:tr>
        <w:tblPrEx>
          <w:tblCellMar>
            <w:top w:w="0" w:type="dxa"/>
            <w:left w:w="108" w:type="dxa"/>
            <w:bottom w:w="0" w:type="dxa"/>
            <w:right w:w="108" w:type="dxa"/>
          </w:tblCellMar>
        </w:tblPrEx>
        <w:trPr>
          <w:trHeight w:val="535" w:hRule="atLeast"/>
          <w:jc w:val="center"/>
        </w:trPr>
        <w:tc>
          <w:tcPr>
            <w:tcW w:w="1256"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一级指标</w:t>
            </w:r>
          </w:p>
        </w:tc>
        <w:tc>
          <w:tcPr>
            <w:tcW w:w="1579" w:type="dxa"/>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二级指标</w:t>
            </w:r>
          </w:p>
        </w:tc>
        <w:tc>
          <w:tcPr>
            <w:tcW w:w="851" w:type="dxa"/>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分值</w:t>
            </w:r>
          </w:p>
        </w:tc>
        <w:tc>
          <w:tcPr>
            <w:tcW w:w="3778" w:type="dxa"/>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三级指标</w:t>
            </w:r>
          </w:p>
        </w:tc>
        <w:tc>
          <w:tcPr>
            <w:tcW w:w="738" w:type="dxa"/>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分值</w:t>
            </w:r>
          </w:p>
        </w:tc>
      </w:tr>
      <w:tr>
        <w:tblPrEx>
          <w:tblCellMar>
            <w:top w:w="0" w:type="dxa"/>
            <w:left w:w="108" w:type="dxa"/>
            <w:bottom w:w="0" w:type="dxa"/>
            <w:right w:w="108" w:type="dxa"/>
          </w:tblCellMar>
        </w:tblPrEx>
        <w:trPr>
          <w:trHeight w:val="397"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决策</w:t>
            </w:r>
          </w:p>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（10分）</w:t>
            </w: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项目立项</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立项依据充分性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立项程序规范性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绩效目标</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绩效目标合理性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绩效指标明确性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资金投入</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预算编制科学性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资金分配合理性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r>
      <w:tr>
        <w:tblPrEx>
          <w:tblCellMar>
            <w:top w:w="0" w:type="dxa"/>
            <w:left w:w="108" w:type="dxa"/>
            <w:bottom w:w="0" w:type="dxa"/>
            <w:right w:w="108" w:type="dxa"/>
          </w:tblCellMar>
        </w:tblPrEx>
        <w:trPr>
          <w:trHeight w:val="397"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过程</w:t>
            </w:r>
          </w:p>
          <w:p>
            <w:pPr>
              <w:widowControl/>
              <w:adjustRightInd w:val="0"/>
              <w:snapToGrid w:val="0"/>
              <w:jc w:val="center"/>
              <w:rPr>
                <w:rFonts w:ascii="仿宋_GB2312" w:hAnsi="仿宋_GB2312" w:eastAsia="仿宋_GB2312" w:cs="仿宋_GB2312"/>
                <w:color w:val="auto"/>
                <w:kern w:val="0"/>
                <w:sz w:val="20"/>
                <w:szCs w:val="20"/>
                <w:highlight w:val="yellow"/>
              </w:rPr>
            </w:pPr>
            <w:r>
              <w:rPr>
                <w:rFonts w:hint="eastAsia" w:ascii="仿宋_GB2312" w:hAnsi="仿宋_GB2312" w:eastAsia="仿宋_GB2312" w:cs="仿宋_GB2312"/>
                <w:color w:val="auto"/>
                <w:kern w:val="0"/>
                <w:sz w:val="20"/>
                <w:szCs w:val="20"/>
              </w:rPr>
              <w:t>（20分）</w:t>
            </w:r>
          </w:p>
        </w:tc>
        <w:tc>
          <w:tcPr>
            <w:tcW w:w="1579" w:type="dxa"/>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资金管理</w:t>
            </w:r>
          </w:p>
        </w:tc>
        <w:tc>
          <w:tcPr>
            <w:tcW w:w="851" w:type="dxa"/>
            <w:vMerge w:val="restart"/>
            <w:tcBorders>
              <w:top w:val="single" w:color="auto" w:sz="4" w:space="0"/>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12</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资金到位率</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continue"/>
            <w:tcBorders>
              <w:left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left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预算执行率</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continue"/>
            <w:tcBorders>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851" w:type="dxa"/>
            <w:vMerge w:val="continue"/>
            <w:tcBorders>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资金使用合规性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组织实施</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管理制度健全性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highlight w:val="yellow"/>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制度执行有效性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6</w:t>
            </w:r>
          </w:p>
        </w:tc>
      </w:tr>
      <w:tr>
        <w:tblPrEx>
          <w:tblCellMar>
            <w:top w:w="0" w:type="dxa"/>
            <w:left w:w="108" w:type="dxa"/>
            <w:bottom w:w="0" w:type="dxa"/>
            <w:right w:w="108" w:type="dxa"/>
          </w:tblCellMar>
        </w:tblPrEx>
        <w:trPr>
          <w:trHeight w:val="447"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w:t>
            </w:r>
          </w:p>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（40分）</w:t>
            </w: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产出数量</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实际完成率</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r>
      <w:tr>
        <w:tblPrEx>
          <w:tblCellMar>
            <w:top w:w="0" w:type="dxa"/>
            <w:left w:w="108" w:type="dxa"/>
            <w:bottom w:w="0" w:type="dxa"/>
            <w:right w:w="108" w:type="dxa"/>
          </w:tblCellMar>
        </w:tblPrEx>
        <w:trPr>
          <w:trHeight w:val="420"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产出质量</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质量达标率</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r>
      <w:tr>
        <w:tblPrEx>
          <w:tblCellMar>
            <w:top w:w="0" w:type="dxa"/>
            <w:left w:w="108" w:type="dxa"/>
            <w:bottom w:w="0" w:type="dxa"/>
            <w:right w:w="108" w:type="dxa"/>
          </w:tblCellMar>
        </w:tblPrEx>
        <w:trPr>
          <w:trHeight w:val="42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产出时效</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完成及时性</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产出成本</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成本节约率</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10</w:t>
            </w:r>
          </w:p>
        </w:tc>
      </w:tr>
      <w:tr>
        <w:tblPrEx>
          <w:tblCellMar>
            <w:top w:w="0" w:type="dxa"/>
            <w:left w:w="108" w:type="dxa"/>
            <w:bottom w:w="0" w:type="dxa"/>
            <w:right w:w="108" w:type="dxa"/>
          </w:tblCellMar>
        </w:tblPrEx>
        <w:trPr>
          <w:trHeight w:val="453" w:hRule="atLeast"/>
          <w:jc w:val="center"/>
        </w:trPr>
        <w:tc>
          <w:tcPr>
            <w:tcW w:w="1256"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效益</w:t>
            </w:r>
          </w:p>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（30分）</w:t>
            </w:r>
          </w:p>
        </w:tc>
        <w:tc>
          <w:tcPr>
            <w:tcW w:w="1579"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项目效益</w:t>
            </w:r>
          </w:p>
        </w:tc>
        <w:tc>
          <w:tcPr>
            <w:tcW w:w="851"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30</w:t>
            </w:r>
          </w:p>
        </w:tc>
        <w:tc>
          <w:tcPr>
            <w:tcW w:w="3778" w:type="dxa"/>
            <w:tcBorders>
              <w:top w:val="single" w:color="auto" w:sz="4" w:space="0"/>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highlight w:val="cyan"/>
              </w:rPr>
            </w:pPr>
            <w:r>
              <w:rPr>
                <w:rFonts w:hint="eastAsia" w:ascii="仿宋_GB2312" w:hAnsi="仿宋_GB2312" w:eastAsia="仿宋_GB2312" w:cs="仿宋_GB2312"/>
                <w:color w:val="auto"/>
                <w:kern w:val="0"/>
                <w:sz w:val="20"/>
                <w:szCs w:val="20"/>
              </w:rPr>
              <w:t>培养优秀青年科研人才</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highlight w:val="cyan"/>
              </w:rPr>
            </w:pPr>
            <w:r>
              <w:rPr>
                <w:rFonts w:hint="eastAsia" w:ascii="仿宋_GB2312" w:hAnsi="仿宋_GB2312" w:eastAsia="仿宋_GB2312" w:cs="仿宋_GB2312"/>
                <w:color w:val="auto"/>
                <w:kern w:val="0"/>
                <w:sz w:val="20"/>
                <w:szCs w:val="20"/>
              </w:rPr>
              <w:t>8</w:t>
            </w:r>
          </w:p>
        </w:tc>
      </w:tr>
      <w:tr>
        <w:tblPrEx>
          <w:tblCellMar>
            <w:top w:w="0" w:type="dxa"/>
            <w:left w:w="108" w:type="dxa"/>
            <w:bottom w:w="0" w:type="dxa"/>
            <w:right w:w="108" w:type="dxa"/>
          </w:tblCellMar>
        </w:tblPrEx>
        <w:trPr>
          <w:trHeight w:val="453"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促进基础研究人才队伍发展</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r>
      <w:tr>
        <w:tblPrEx>
          <w:tblCellMar>
            <w:top w:w="0" w:type="dxa"/>
            <w:left w:w="108" w:type="dxa"/>
            <w:bottom w:w="0" w:type="dxa"/>
            <w:right w:w="108" w:type="dxa"/>
          </w:tblCellMar>
        </w:tblPrEx>
        <w:trPr>
          <w:trHeight w:val="453"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项目创新及成果应用转化的典型案例</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r>
      <w:tr>
        <w:tblPrEx>
          <w:tblCellMar>
            <w:top w:w="0" w:type="dxa"/>
            <w:left w:w="108" w:type="dxa"/>
            <w:bottom w:w="0" w:type="dxa"/>
            <w:right w:w="108" w:type="dxa"/>
          </w:tblCellMar>
        </w:tblPrEx>
        <w:trPr>
          <w:trHeight w:val="397" w:hRule="atLeast"/>
          <w:jc w:val="center"/>
        </w:trPr>
        <w:tc>
          <w:tcPr>
            <w:tcW w:w="1256"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1579"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left"/>
              <w:rPr>
                <w:rFonts w:ascii="仿宋_GB2312" w:hAnsi="仿宋_GB2312" w:eastAsia="仿宋_GB2312" w:cs="仿宋_GB2312"/>
                <w:color w:val="auto"/>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p>
        </w:tc>
        <w:tc>
          <w:tcPr>
            <w:tcW w:w="377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服务对象满意度</w:t>
            </w:r>
          </w:p>
        </w:tc>
        <w:tc>
          <w:tcPr>
            <w:tcW w:w="738"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6</w:t>
            </w:r>
          </w:p>
        </w:tc>
      </w:tr>
    </w:tbl>
    <w:p>
      <w:pPr>
        <w:pStyle w:val="3"/>
        <w:adjustRightInd w:val="0"/>
        <w:snapToGrid w:val="0"/>
        <w:rPr>
          <w:rFonts w:ascii="楷体" w:hAnsi="楷体" w:eastAsia="楷体" w:cs="楷体"/>
          <w:snapToGrid/>
          <w:color w:val="auto"/>
          <w:kern w:val="44"/>
          <w:szCs w:val="32"/>
        </w:rPr>
      </w:pPr>
      <w:bookmarkStart w:id="12" w:name="_Toc23513"/>
      <w:r>
        <w:rPr>
          <w:rFonts w:hint="eastAsia" w:ascii="楷体" w:hAnsi="楷体" w:eastAsia="楷体" w:cs="楷体"/>
          <w:snapToGrid/>
          <w:color w:val="auto"/>
          <w:kern w:val="44"/>
          <w:szCs w:val="32"/>
        </w:rPr>
        <w:t>（四）绩效评价工作过程</w:t>
      </w:r>
      <w:bookmarkEnd w:id="12"/>
    </w:p>
    <w:p>
      <w:pPr>
        <w:pStyle w:val="12"/>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1.前期准备</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一是组建评价工作组。项目评价工作组成员为5名，设组长1名，小组成员4名，明确组长及成员职责。</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编制评价方案。为了保证评价方案的可操作性，评价工作组通过了解项目实施背景、立项依据、绩效目标、项目管理及完成绩效，确定评价工作重点和拟采用的评价方法，并对相关材料进行认真分析，结合市科委、中关村管委会2022年度绩效评价工作要求合理安排评价工作进度，在此基础上形成最终评价方案。</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三是指导单位开展自评。被评价单位根据绩效评价相关管理办法，开展自评工作，收集、整理绩效材料，撰写财政支出项目绩效报告。</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2.现场核查</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一是了解绩效目标设立及完成情况。评价工作组通过查阅项目申报文本等资料，了解预期绩效目标设立情况，并将反映项目完成结果的相关材料与各项预期绩效目标进行比对，评价项目绩效目标的完成情况。</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了解项目效益实现情况。项目实现的效益情况，主要是参考基金办提供的项目社会效益、服务对象满意度等相关资料情况，评价工作组充分了解项目的效益情况，重点评价项目实施后的社会效益、可持续影响及项目服务对象满意度，结合基金现状综合评价效益实现情况。</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3.专家评价</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一是进行资料信息汇总。评价工作组在充分调研的基础上，对项目资料进行逐一核实。工作组按照指标体系内容和评价重点，对资料进行分类整理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形成专家资料手册，供专家审阅评议。</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二是召开专家评价会。根据项目特点，评价工作组遴选5名专家（其中业务专家2名，管理专家2名，财务专家1名），组成专家评价组，对项目资料进行审核。2022年5月17日，评价工作组召集专家组</w:t>
      </w:r>
      <w:r>
        <w:rPr>
          <w:rFonts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rPr>
        <w:t>基金办召开专家评价会。评价会上，专家组与基金办进行了充分讨论和沟通，最终由专家组结合绩效评价指标进行打分，出具评价意见。</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4.形成绩效评价报告</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rPr>
        <w:t>评价工作组根据专家意见，完成绩效评价报告初稿的撰写工作。经与</w:t>
      </w:r>
      <w:r>
        <w:rPr>
          <w:rFonts w:hint="eastAsia" w:ascii="仿宋_GB2312" w:hAnsi="仿宋_GB2312" w:eastAsia="仿宋_GB2312" w:cs="仿宋_GB2312"/>
          <w:color w:val="auto"/>
          <w:kern w:val="2"/>
          <w:sz w:val="32"/>
          <w:szCs w:val="32"/>
          <w:highlight w:val="none"/>
        </w:rPr>
        <w:t>基金</w:t>
      </w:r>
      <w:bookmarkStart w:id="26" w:name="_GoBack"/>
      <w:r>
        <w:rPr>
          <w:rFonts w:hint="eastAsia" w:ascii="仿宋_GB2312" w:hAnsi="仿宋_GB2312" w:eastAsia="仿宋_GB2312" w:cs="仿宋_GB2312"/>
          <w:color w:val="auto"/>
          <w:kern w:val="2"/>
          <w:sz w:val="32"/>
          <w:szCs w:val="32"/>
          <w:highlight w:val="none"/>
        </w:rPr>
        <w:t>办</w:t>
      </w:r>
      <w:r>
        <w:rPr>
          <w:rFonts w:hint="eastAsia" w:ascii="仿宋_GB2312" w:hAnsi="仿宋_GB2312" w:eastAsia="仿宋_GB2312" w:cs="仿宋_GB2312"/>
          <w:color w:val="auto"/>
          <w:kern w:val="2"/>
          <w:sz w:val="32"/>
          <w:szCs w:val="32"/>
          <w:highlight w:val="none"/>
          <w:lang w:val="en-US" w:eastAsia="zh-CN"/>
        </w:rPr>
        <w:t>和</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color w:val="auto"/>
          <w:kern w:val="2"/>
          <w:sz w:val="32"/>
          <w:szCs w:val="32"/>
          <w:highlight w:val="none"/>
        </w:rPr>
        <w:t>沟通反馈后，形成评价报告终稿。</w:t>
      </w:r>
    </w:p>
    <w:bookmarkEnd w:id="26"/>
    <w:p>
      <w:pPr>
        <w:pStyle w:val="3"/>
        <w:adjustRightInd w:val="0"/>
        <w:snapToGrid w:val="0"/>
        <w:rPr>
          <w:rFonts w:ascii="黑体" w:hAnsi="黑体" w:eastAsia="黑体" w:cs="黑体"/>
          <w:color w:val="auto"/>
          <w:szCs w:val="32"/>
        </w:rPr>
      </w:pPr>
      <w:bookmarkStart w:id="13" w:name="_Toc17942"/>
      <w:r>
        <w:rPr>
          <w:rFonts w:hint="eastAsia" w:ascii="黑体" w:hAnsi="黑体" w:eastAsia="黑体" w:cs="黑体"/>
          <w:color w:val="auto"/>
          <w:szCs w:val="32"/>
        </w:rPr>
        <w:t>三、综合评价情况及评价结论</w:t>
      </w:r>
      <w:bookmarkEnd w:id="13"/>
    </w:p>
    <w:p>
      <w:pPr>
        <w:pStyle w:val="12"/>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经专家评议，该项目综合得分</w:t>
      </w:r>
      <w:bookmarkStart w:id="14" w:name="_Toc26552"/>
      <w:r>
        <w:rPr>
          <w:rFonts w:hint="eastAsia" w:ascii="仿宋_GB2312" w:hAnsi="仿宋_GB2312" w:eastAsia="仿宋_GB2312" w:cs="仿宋_GB2312"/>
          <w:color w:val="auto"/>
          <w:sz w:val="32"/>
          <w:szCs w:val="32"/>
        </w:rPr>
        <w:t>90.5分，其中，项目决策8.88分，项目过程19.04分，项目产出36.4分，项目效益</w:t>
      </w:r>
      <w:r>
        <w:rPr>
          <w:rFonts w:ascii="仿宋_GB2312" w:hAnsi="仿宋_GB2312" w:eastAsia="仿宋_GB2312" w:cs="仿宋_GB2312"/>
          <w:color w:val="auto"/>
          <w:sz w:val="32"/>
          <w:szCs w:val="32"/>
        </w:rPr>
        <w:t>26</w:t>
      </w:r>
      <w:r>
        <w:rPr>
          <w:rFonts w:hint="eastAsia" w:ascii="仿宋_GB2312" w:hAnsi="仿宋_GB2312" w:eastAsia="仿宋_GB2312" w:cs="仿宋_GB2312"/>
          <w:color w:val="auto"/>
          <w:sz w:val="32"/>
          <w:szCs w:val="32"/>
        </w:rPr>
        <w:t>.18分，</w:t>
      </w:r>
      <w:r>
        <w:rPr>
          <w:rFonts w:hint="eastAsia" w:ascii="仿宋_GB2312" w:hAnsi="仿宋_GB2312" w:eastAsia="仿宋_GB2312" w:cs="仿宋_GB2312"/>
          <w:bCs/>
          <w:color w:val="auto"/>
          <w:sz w:val="32"/>
          <w:szCs w:val="32"/>
        </w:rPr>
        <w:t>项目</w:t>
      </w:r>
      <w:r>
        <w:rPr>
          <w:rFonts w:hint="eastAsia" w:ascii="仿宋_GB2312" w:hAnsi="仿宋_GB2312" w:eastAsia="仿宋_GB2312" w:cs="仿宋_GB2312"/>
          <w:color w:val="auto"/>
          <w:kern w:val="2"/>
          <w:sz w:val="32"/>
          <w:szCs w:val="32"/>
        </w:rPr>
        <w:t>绩效级别为</w:t>
      </w:r>
      <w:r>
        <w:rPr>
          <w:rFonts w:hint="eastAsia" w:ascii="仿宋_GB2312" w:hAnsi="仿宋_GB2312" w:eastAsia="仿宋_GB2312" w:cs="仿宋_GB2312"/>
          <w:color w:val="auto"/>
          <w:sz w:val="32"/>
          <w:szCs w:val="32"/>
        </w:rPr>
        <w:t>“优”</w:t>
      </w:r>
      <w:r>
        <w:rPr>
          <w:rFonts w:hint="eastAsia" w:ascii="仿宋_GB2312" w:hAnsi="仿宋_GB2312" w:eastAsia="仿宋_GB2312" w:cs="仿宋_GB2312"/>
          <w:color w:val="auto"/>
          <w:kern w:val="2"/>
          <w:sz w:val="32"/>
          <w:szCs w:val="32"/>
        </w:rPr>
        <w:t>。总体来看，项目立项依据充分，过程管理和资金管理较规范，实现了项目预期产出指标，项目实施效益显著。但评价发现，该项目结项评审工作质量尚有提升空间，自然科学基金对社会资金投入的引导力度有待加强，部分绩效资料不完整。</w:t>
      </w:r>
      <w:bookmarkEnd w:id="14"/>
    </w:p>
    <w:p>
      <w:pPr>
        <w:pStyle w:val="3"/>
        <w:adjustRightInd w:val="0"/>
        <w:snapToGrid w:val="0"/>
        <w:rPr>
          <w:rFonts w:ascii="黑体" w:hAnsi="黑体" w:eastAsia="黑体" w:cs="黑体"/>
          <w:color w:val="auto"/>
          <w:szCs w:val="32"/>
        </w:rPr>
      </w:pPr>
      <w:bookmarkStart w:id="15" w:name="_Toc30335"/>
      <w:r>
        <w:rPr>
          <w:rFonts w:hint="eastAsia" w:ascii="黑体" w:hAnsi="黑体" w:eastAsia="黑体" w:cs="黑体"/>
          <w:color w:val="auto"/>
          <w:szCs w:val="32"/>
        </w:rPr>
        <w:t>四、绩效评价指标分析</w:t>
      </w:r>
      <w:bookmarkEnd w:id="15"/>
    </w:p>
    <w:p>
      <w:pPr>
        <w:adjustRightInd w:val="0"/>
        <w:snapToGrid w:val="0"/>
        <w:spacing w:line="360" w:lineRule="auto"/>
        <w:ind w:firstLine="643" w:firstLineChars="200"/>
        <w:outlineLvl w:val="1"/>
        <w:rPr>
          <w:rFonts w:ascii="楷体" w:hAnsi="楷体" w:eastAsia="楷体" w:cs="楷体"/>
          <w:b/>
          <w:bCs/>
          <w:color w:val="auto"/>
          <w:sz w:val="32"/>
          <w:szCs w:val="32"/>
        </w:rPr>
      </w:pPr>
      <w:bookmarkStart w:id="16" w:name="_Toc10132"/>
      <w:r>
        <w:rPr>
          <w:rFonts w:hint="eastAsia" w:ascii="楷体" w:hAnsi="楷体" w:eastAsia="楷体" w:cs="楷体"/>
          <w:b/>
          <w:bCs/>
          <w:color w:val="auto"/>
          <w:sz w:val="32"/>
          <w:szCs w:val="32"/>
        </w:rPr>
        <w:t>（一）项目决策情况</w:t>
      </w:r>
      <w:bookmarkEnd w:id="16"/>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1.项目立项情况</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（1）立项依据充分性分析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2021年度北京市自然科学基金依据《北京市自然科学基金管理办法》《北京加强全国科技创新中心建设重点任务工作方案》《关于新时代深化科技体制改革加快推进全国科技创新中心建设的若干政策措施》等文件中涉及基金工作的任务要求，结合北京市自然科学基金资助需求立项，依据充分。</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（2）立项程序规范性分析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2021年北京市自然科学基金委员会办公室自然科学基金项目由基金办综合管理部牵头，项目立项主要包括内部统筹、可行性研究、专家论证、逐级审核确认等程序，最终确定项目立项，程序合规。</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2.项目绩效目标情况</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（1）绩效目标合理性分析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该项目绩效目标与基金办职能、年度计划及中长期规划相关，充分反映了自然科学基金管理特点。但将“评审专家满意度”设定为自然科学基金的满意度指标不合理，评审专家并非自然科学基金的服务对象。</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（2）绩效指标明确性分析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highlight w:val="yellow"/>
        </w:rPr>
      </w:pPr>
      <w:r>
        <w:rPr>
          <w:rFonts w:hint="eastAsia" w:ascii="仿宋_GB2312" w:hAnsi="仿宋_GB2312" w:eastAsia="仿宋_GB2312" w:cs="仿宋_GB2312"/>
          <w:color w:val="auto"/>
          <w:kern w:val="2"/>
          <w:sz w:val="32"/>
          <w:szCs w:val="32"/>
        </w:rPr>
        <w:t>该项目绩效目标设置较为量化、具体，有利于后期考核和评价，但具体预期目标值取值的合理性，缺乏有效论证和分析。如：项目实施整体良好率预期目标值设定为</w:t>
      </w:r>
      <w:r>
        <w:rPr>
          <w:rFonts w:hint="eastAsia"/>
          <w:color w:val="auto"/>
          <w:kern w:val="2"/>
          <w:sz w:val="32"/>
          <w:szCs w:val="32"/>
        </w:rPr>
        <w:t>≧</w:t>
      </w:r>
      <w:r>
        <w:rPr>
          <w:rFonts w:hint="eastAsia" w:ascii="仿宋_GB2312" w:hAnsi="仿宋_GB2312" w:eastAsia="仿宋_GB2312" w:cs="仿宋_GB2312"/>
          <w:color w:val="auto"/>
          <w:kern w:val="2"/>
          <w:sz w:val="32"/>
          <w:szCs w:val="32"/>
        </w:rPr>
        <w:t>80%，具体指标值确定的依据以及与自然科学基金管理现状的相符程度，均未进行有效论证。</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3.项目资金投入情况</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（1）预算编制科学性分析</w:t>
      </w:r>
    </w:p>
    <w:p>
      <w:pPr>
        <w:widowControl/>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预算是在自然科学基金制管理的基础上，综合调研中央、地方各类基础研究、人才计划等的资助标准、资助率等情况，结合财政预算资金规模，以及基础研究重点支持的内容等多因素确定，预算编制与项目现实需求相符。</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（2）资金分配合理性分析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2021年北京市自然科学基金委员会办公室自然科学基金项目经费总额为32995.88万元，其中市财政拨款30995.88万元，联合基金合作方出资2000万元。部分联合基金</w:t>
      </w:r>
      <w:r>
        <w:rPr>
          <w:rFonts w:hint="eastAsia" w:ascii="仿宋_GB2312" w:hAnsi="仿宋_GB2312" w:eastAsia="仿宋_GB2312" w:cs="仿宋_GB2312"/>
          <w:color w:val="auto"/>
          <w:kern w:val="2"/>
          <w:sz w:val="32"/>
          <w:szCs w:val="32"/>
          <w:lang w:val="en-US" w:eastAsia="zh-Hans"/>
        </w:rPr>
        <w:t>合作方出资</w:t>
      </w:r>
      <w:r>
        <w:rPr>
          <w:rFonts w:hint="eastAsia" w:ascii="仿宋_GB2312" w:hAnsi="仿宋_GB2312" w:eastAsia="仿宋_GB2312" w:cs="仿宋_GB2312"/>
          <w:color w:val="auto"/>
          <w:kern w:val="2"/>
          <w:sz w:val="32"/>
          <w:szCs w:val="32"/>
        </w:rPr>
        <w:t>已纳入自然科学基金年度预算范围，</w:t>
      </w:r>
      <w:r>
        <w:rPr>
          <w:rFonts w:hint="eastAsia" w:ascii="仿宋_GB2312" w:hAnsi="仿宋_GB2312" w:eastAsia="仿宋_GB2312" w:cs="仿宋_GB2312"/>
          <w:color w:val="auto"/>
          <w:kern w:val="2"/>
          <w:sz w:val="32"/>
          <w:szCs w:val="32"/>
          <w:lang w:val="en-US" w:eastAsia="zh-Hans"/>
        </w:rPr>
        <w:t>此外</w:t>
      </w:r>
      <w:r>
        <w:rPr>
          <w:rFonts w:hint="eastAsia" w:ascii="仿宋_GB2312" w:hAnsi="仿宋_GB2312" w:eastAsia="仿宋_GB2312" w:cs="仿宋_GB2312"/>
          <w:color w:val="auto"/>
          <w:kern w:val="2"/>
          <w:sz w:val="32"/>
          <w:szCs w:val="32"/>
        </w:rPr>
        <w:t>2021年度</w:t>
      </w:r>
      <w:r>
        <w:rPr>
          <w:rFonts w:hint="eastAsia" w:ascii="仿宋_GB2312" w:hAnsi="仿宋_GB2312" w:eastAsia="仿宋_GB2312" w:cs="仿宋_GB2312"/>
          <w:color w:val="auto"/>
          <w:kern w:val="2"/>
          <w:sz w:val="32"/>
          <w:szCs w:val="32"/>
          <w:lang w:val="en-US" w:eastAsia="zh-Hans"/>
        </w:rPr>
        <w:t>调动区县等外部</w:t>
      </w:r>
      <w:r>
        <w:rPr>
          <w:rFonts w:hint="eastAsia" w:ascii="仿宋_GB2312" w:hAnsi="仿宋_GB2312" w:eastAsia="仿宋_GB2312" w:cs="仿宋_GB2312"/>
          <w:color w:val="auto"/>
          <w:kern w:val="2"/>
          <w:sz w:val="32"/>
          <w:szCs w:val="32"/>
        </w:rPr>
        <w:t>财政投入合计达</w:t>
      </w:r>
      <w:r>
        <w:rPr>
          <w:rFonts w:hint="default" w:ascii="仿宋_GB2312" w:hAnsi="仿宋_GB2312" w:eastAsia="仿宋_GB2312" w:cs="仿宋_GB2312"/>
          <w:color w:val="auto"/>
          <w:kern w:val="2"/>
          <w:sz w:val="32"/>
          <w:szCs w:val="32"/>
        </w:rPr>
        <w:t>1.05</w:t>
      </w:r>
      <w:r>
        <w:rPr>
          <w:rFonts w:hint="eastAsia" w:ascii="仿宋_GB2312" w:hAnsi="仿宋_GB2312" w:eastAsia="仿宋_GB2312" w:cs="仿宋_GB2312"/>
          <w:color w:val="auto"/>
          <w:kern w:val="2"/>
          <w:sz w:val="32"/>
          <w:szCs w:val="32"/>
        </w:rPr>
        <w:t>亿元，下一步应加大自然科学基金引导力度，吸引更多社会资金投入。</w:t>
      </w:r>
    </w:p>
    <w:p>
      <w:pPr>
        <w:adjustRightInd w:val="0"/>
        <w:snapToGrid w:val="0"/>
        <w:spacing w:line="360" w:lineRule="auto"/>
        <w:ind w:firstLine="643" w:firstLineChars="200"/>
        <w:outlineLvl w:val="1"/>
        <w:rPr>
          <w:rFonts w:ascii="楷体" w:hAnsi="楷体" w:eastAsia="楷体" w:cs="楷体"/>
          <w:b/>
          <w:bCs/>
          <w:color w:val="auto"/>
          <w:sz w:val="32"/>
          <w:szCs w:val="32"/>
        </w:rPr>
      </w:pPr>
      <w:bookmarkStart w:id="17" w:name="_Toc24152"/>
      <w:r>
        <w:rPr>
          <w:rFonts w:hint="eastAsia" w:ascii="楷体" w:hAnsi="楷体" w:eastAsia="楷体" w:cs="楷体"/>
          <w:b/>
          <w:bCs/>
          <w:color w:val="auto"/>
          <w:sz w:val="32"/>
          <w:szCs w:val="32"/>
        </w:rPr>
        <w:t>（二）项目过程情况</w:t>
      </w:r>
      <w:bookmarkEnd w:id="17"/>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1.项目资金管理情况</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（1）资金到位率</w:t>
      </w:r>
    </w:p>
    <w:p>
      <w:pPr>
        <w:adjustRightInd w:val="0"/>
        <w:snapToGrid w:val="0"/>
        <w:spacing w:line="360" w:lineRule="auto"/>
        <w:ind w:firstLine="640" w:firstLineChars="200"/>
        <w:rPr>
          <w:rFonts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2021年项目预算资金</w:t>
      </w:r>
      <w:r>
        <w:rPr>
          <w:rFonts w:ascii="仿宋_GB2312" w:hAnsi="仿宋_GB2312" w:eastAsia="仿宋_GB2312" w:cs="仿宋_GB2312"/>
          <w:color w:val="auto"/>
          <w:sz w:val="32"/>
          <w:szCs w:val="32"/>
        </w:rPr>
        <w:t>32995.88</w:t>
      </w:r>
      <w:r>
        <w:rPr>
          <w:rFonts w:hint="eastAsia" w:ascii="仿宋_GB2312" w:hAnsi="仿宋_GB2312" w:eastAsia="仿宋_GB2312" w:cs="仿宋_GB2312"/>
          <w:color w:val="auto"/>
          <w:sz w:val="32"/>
          <w:szCs w:val="32"/>
        </w:rPr>
        <w:t>万元，项目实际到位资金</w:t>
      </w:r>
      <w:r>
        <w:rPr>
          <w:rFonts w:ascii="仿宋_GB2312" w:hAnsi="仿宋_GB2312" w:eastAsia="仿宋_GB2312" w:cs="仿宋_GB2312"/>
          <w:color w:val="auto"/>
          <w:sz w:val="32"/>
          <w:szCs w:val="32"/>
        </w:rPr>
        <w:t>32995.88</w:t>
      </w:r>
      <w:r>
        <w:rPr>
          <w:rFonts w:hint="eastAsia" w:ascii="仿宋_GB2312" w:hAnsi="仿宋_GB2312" w:eastAsia="仿宋_GB2312" w:cs="仿宋_GB2312"/>
          <w:color w:val="auto"/>
          <w:sz w:val="32"/>
          <w:szCs w:val="32"/>
        </w:rPr>
        <w:t>万元，资金到位率100%。</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（2）预算执行率</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截至2021年12月31日实际支出预算资金</w:t>
      </w:r>
      <w:r>
        <w:rPr>
          <w:rFonts w:ascii="仿宋_GB2312" w:hAnsi="仿宋_GB2312" w:eastAsia="仿宋_GB2312" w:cs="仿宋_GB2312"/>
          <w:color w:val="auto"/>
          <w:sz w:val="32"/>
          <w:szCs w:val="32"/>
        </w:rPr>
        <w:t>32936.21</w:t>
      </w:r>
      <w:r>
        <w:rPr>
          <w:rFonts w:hint="eastAsia" w:ascii="仿宋_GB2312" w:hAnsi="仿宋_GB2312" w:eastAsia="仿宋_GB2312" w:cs="仿宋_GB2312"/>
          <w:color w:val="auto"/>
          <w:sz w:val="32"/>
          <w:szCs w:val="32"/>
        </w:rPr>
        <w:t>万元，预算执行率99.8</w:t>
      </w:r>
      <w:r>
        <w:rPr>
          <w:rFonts w:hint="default"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（3）资金使用合规性分析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市基金资助项目的项目经费管理主要依据《北京市自然科学基金资助项目经费管理办法》（京财科文〔2017〕1842号）《北京市自然科学基金联合基金经费管理细则（暂行）》（京科基金字〔2016〕33号）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关于在北京市自然科学基金项目中试点项目经费使用“包干制”的通知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（京科发〔2021〕76号）等规定执行。经市基金“三审一定”（初步审查、通讯评审、会议评审和基金委审定），方进行各类项目资助经费拨款。</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对于资助项目经费情况，主要通过以下方式进行监督。一是通过项目负责人提交的项目年度进展报告进行监督。项目年度进展报告提供项目年度经费的详细使用情况，包括经费支出进度、各科</w:t>
      </w:r>
      <w:r>
        <w:rPr>
          <w:rFonts w:hint="eastAsia" w:ascii="仿宋_GB2312" w:hAnsi="仿宋_GB2312" w:eastAsia="仿宋_GB2312" w:cs="仿宋_GB2312"/>
          <w:color w:val="auto"/>
          <w:sz w:val="32"/>
          <w:szCs w:val="32"/>
          <w:highlight w:val="none"/>
        </w:rPr>
        <w:t>目下</w:t>
      </w:r>
      <w:r>
        <w:rPr>
          <w:rFonts w:hint="eastAsia" w:ascii="仿宋_GB2312" w:hAnsi="仿宋_GB2312" w:eastAsia="仿宋_GB2312" w:cs="仿宋_GB2312"/>
          <w:color w:val="auto"/>
          <w:sz w:val="32"/>
          <w:szCs w:val="32"/>
        </w:rPr>
        <w:t>经费使用额度等。基金办在查看年度进展报告时，对不允许列支的情况（如列支通用设备等）进行督导并要求整改。二是通过项目验收时提交的经费决算表进行监督。验收时，项目负责人须提交经依托单位财务审核通过的项目经费决算表，决算表列示项目在相关科目下的支出情况及项目经费结余情况。基金办按照项目经费管理办法规定对项目经费使用情况进行审核。三是通过经费审计进行监督。对于杰出青年基金项目和重点项目，基金办要求其在验收时需对经费使用情况进行审计。</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基金办内部财务支出，主要依据《北京市自然科学基金委员会办公室财务支出与报销管理规定》执行。与自然科学基金项目有关的咨询费、劳务费等工作经费严格按照市科委、中关村管委会履职项目经费管理的有关规定执行，经基金办主任办公会审定通过后方进行支出。</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基金办建立了较为规范的自然科学基金经费管理办法，并加大基金跟踪、审计力度，强化工作经费监督管理，资金使用较合规。</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2.项目组织实施情况</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（1）管理制度健全性分析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办依据《北京市自然科学基金管理办法》《北京市自然科学基金项目管理办法》《北京市杰出青年科学基金项目管理办法（试行）》等相关政策，按照“三审一定”的政策，建立了自由申请平等竞争制度、同行专家评审民主裁决制度、回避制度与保密制度、项目拨款制度、项目管理制度等，覆盖项目评审、立项、拨款、实施、验收等管理全过程，管理制度较完善。评价发现《北京市自然科学基金管理办法》自发布至今已超过10年，有必要结合自然科学基金管理状况、扶持重点领域及管理要求适时修订。</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（2）制度执行有效性分析</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目前基金办已建成包括依托单位工作系统、专家遴选系统、会议评审系统等7个子系统在内的综合信息化平台和涵盖3万余名副高级以上专家的评审专家库，实现了项目申请、形式审查、通讯评审、会议评审、委员会审定、项目立项、项目拨款、项目管理全过程覆盖和全过程留痕。评审专家全部由计算机根据学科分类进行随机遴选，排除人为干预；通过对评审和拨款等数据信息和关键时间节点等进行电子监察，严密监控各环节风险点。</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在项目实施环节，基金办按照《北京市自然科学基金管理办法》《北京市自然科学基金项目管理办法》的相关要求，做好项目的实施与验收管理。</w:t>
      </w:r>
    </w:p>
    <w:p>
      <w:pPr>
        <w:pStyle w:val="12"/>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自然科学基金各项制度得到了较有效执行，但结项评审工作尚有提升空间，需要在今后工作过程中完善工作机制。</w:t>
      </w:r>
    </w:p>
    <w:p>
      <w:pPr>
        <w:adjustRightInd w:val="0"/>
        <w:snapToGrid w:val="0"/>
        <w:spacing w:line="360" w:lineRule="auto"/>
        <w:ind w:firstLine="643" w:firstLineChars="200"/>
        <w:outlineLvl w:val="1"/>
        <w:rPr>
          <w:rFonts w:ascii="楷体" w:hAnsi="楷体" w:eastAsia="楷体" w:cs="楷体"/>
          <w:b/>
          <w:bCs/>
          <w:color w:val="auto"/>
          <w:sz w:val="32"/>
          <w:szCs w:val="32"/>
        </w:rPr>
      </w:pPr>
      <w:bookmarkStart w:id="18" w:name="_Toc26936"/>
      <w:r>
        <w:rPr>
          <w:rFonts w:hint="eastAsia" w:ascii="楷体" w:hAnsi="楷体" w:eastAsia="楷体" w:cs="楷体"/>
          <w:b/>
          <w:bCs/>
          <w:color w:val="auto"/>
          <w:sz w:val="32"/>
          <w:szCs w:val="32"/>
        </w:rPr>
        <w:t>（三）项目产出情况</w:t>
      </w:r>
      <w:bookmarkEnd w:id="18"/>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1.项目产出数量分析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市基金编制、发布6本项目指南，受理、评审面上及青年项目、重点研究专题项目、杰青项目、联合基金项目申请8536项，资助各类项目1182项，拨付资助项目财政经费30491万元。针对2558项项目开展中期和验收工作，验收项目成果优秀率达到10%，平均每个项目发表论文约7.4篇。挖掘整理创新性强的项目成果案例26项。验收项目申请国家专利978项、国际专利34项，获得国家专利授权574项、国际专利授权13项，获得软件著作权189项。总体目标完成情况如下：</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持续强化青年人才培养。通过青年科学基金项目，培养青年科学技术人员独立主持科研项目、进行创新研究的能力。2021年度青年项目资助了238位35岁以下青年科研人员，其中120人为女性科学家；项目负责人平均年龄31岁，年龄最小的仅26岁；25人拥有副高级及以上职称，具有较好的科研发展潜力。通过杰出青年科学基金项目，培养一批有望进入世界科技前沿的优秀青年学术带头人。杰青项目资助了38位40岁以下具有较好研究基础的青年科研人员，其中8人为女性科学家，占比较2020年提升7%，支持女性科技人才在科技创新中发挥更大作用；项目负责人平均年龄38岁，年龄最小的仅30岁；26人拥有正高级职称；31人在专业学术机构担任重要职务或在专业学术</w:t>
      </w:r>
      <w:r>
        <w:rPr>
          <w:rFonts w:hint="eastAsia" w:ascii="仿宋_GB2312" w:hAnsi="仿宋_GB2312" w:eastAsia="仿宋_GB2312" w:cs="仿宋_GB2312"/>
          <w:color w:val="auto"/>
          <w:sz w:val="32"/>
          <w:szCs w:val="32"/>
          <w:highlight w:val="none"/>
        </w:rPr>
        <w:t>期刊杂志</w:t>
      </w:r>
      <w:r>
        <w:rPr>
          <w:rFonts w:hint="eastAsia" w:ascii="仿宋_GB2312" w:hAnsi="仿宋_GB2312" w:eastAsia="仿宋_GB2312" w:cs="仿宋_GB2312"/>
          <w:color w:val="auto"/>
          <w:sz w:val="32"/>
          <w:szCs w:val="32"/>
        </w:rPr>
        <w:t>担任编委，4人入选英国皇家学会牛顿高级学者、欧盟玛丽居里国际引进学者等国境外研究机构人才计划，3人获得国际青年科学家奖项。</w:t>
      </w:r>
    </w:p>
    <w:p>
      <w:pP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通过重点研究专题聚焦前沿探索和“卡脖子”关键科学问题，促进学科交叉融合。2021年资助18项重点研究专题项目。项目聚焦人工智能、智能制造、光通信、存算融合器件、燃料电池、肿瘤微环境、天然免疫、活体成像等重点领域开展研究。一是聚焦前沿探索，有望产出具有国际竞争力的原创性成果。比如，北京大学杨起帆团队力争研制国内首款面向通讯的有源集成微腔光梳模块，有望为下一代高速光通信</w:t>
      </w:r>
      <w:r>
        <w:rPr>
          <w:rFonts w:hint="eastAsia" w:ascii="仿宋_GB2312" w:hAnsi="仿宋_GB2312" w:eastAsia="仿宋_GB2312" w:cs="仿宋_GB2312"/>
          <w:color w:val="auto"/>
          <w:sz w:val="32"/>
          <w:szCs w:val="32"/>
          <w:highlight w:val="none"/>
        </w:rPr>
        <w:t>系统的设计</w:t>
      </w:r>
      <w:r>
        <w:rPr>
          <w:rFonts w:hint="eastAsia" w:ascii="仿宋_GB2312" w:hAnsi="仿宋_GB2312" w:eastAsia="仿宋_GB2312" w:cs="仿宋_GB2312"/>
          <w:color w:val="auto"/>
          <w:sz w:val="32"/>
          <w:szCs w:val="32"/>
        </w:rPr>
        <w:t>与建设提供指导。二是对接前后端需求，为解决“卡脖子”问题提供基础研究支撑。比如，北京理工大学张晔团队，以近年来工业界知名“卡脖子”问题——华为光存储反问题为研究动机，研发稳定且快速的高精度算法，有望服务北京高精尖产业。三是促进交叉合作作用突出。涉及跨学科跨单位交叉合作的项目共17项，占比94.4%。比如，北京理工大学陈端端团队与首都医科大学宣武医院、中国医学科学院阜外医院合作，涉及医学、人工智能、生物力学等。</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通过联合基金吸引社会资金投入，搭建对接合作平台。通过海淀联合基金、丰台轨道联合基金，调动各区、企业资源投入基础研究，引导3家企业加入联合基金，新增社会资金投入700万元，2021年度联合基金总经费增长25%，进一步强化对生物医药、人工智能等重点产业原始创新的支撑作用。深化“市-区-企业”三级联动的基础研究工作机制，通过产学研基地、企业家-科学家论坛、项目交流会等形式，搭建不同创新主体深度融合的合作平台。其中，佰才邦与北京工业大学、北京林业大学建立产学研合作基地；基金办联合交控科技共同举办首届企业家-科学家论坛，推动企业家、科学家的合作交流；同时在联合基金项目资助下，推动15项联合基金项目研究成果向企业推广，其中清华大学徐枫团队与联合基金合作方商汤科技就基于深度相机的人体姿态重建、人脸算法重建技术签署合同金额100万元的转让协议。</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通过区域创新发展联合基金凝聚资源，服务北京国际科创中心建设。积极开展申报组织工作。开展2021年度项目申报动员工作，召开5场宣讲会，推动校企、院企联合申报区域创新发展联合基金项目。资助项目服务北京建设。资助18个项目，其中72%项目与以“三城一区”为主的北京地区企业联合申报。资助项目围绕复杂微系统设计、超表面光学器件、多能干细胞器官3D打印等方向开展研究，项目成果有望支撑电子信息、生物医药相关产业快速发展。聚焦北京发展编制项目指南。编制2022年度项目指南53项，包括4项集成项目指南。指南重点面向“双发动机”领域，围绕“三城一区”重点建设任务和产业需求，布局新型显示器件、光谱成像芯片、蛋白纳米抗体筛选等方向。</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通过面上项目鼓励科研人员围绕北京需求开展自由探索，为国际科创中心建设提供源头项目储备。资助539项2021年度面上项目及面上专项。以面上专项指南为导向，通过部署新冠和区块链专项指南，有效凝聚一线优势科研力量，从病毒溯源、感染发生机制、区块链共识机制、合约可信性等角度形成合力，形成项目集群。在面上项目中，实现信息、化学与材料、医药等优先和重点发展学科资助占比达83%，资助项目一方面瞄准</w:t>
      </w:r>
      <w:r>
        <w:rPr>
          <w:rFonts w:hint="eastAsia" w:ascii="仿宋_GB2312" w:hAnsi="仿宋_GB2312" w:eastAsia="仿宋_GB2312" w:cs="仿宋_GB2312"/>
          <w:color w:val="auto"/>
          <w:sz w:val="32"/>
          <w:szCs w:val="32"/>
          <w:highlight w:val="none"/>
        </w:rPr>
        <w:t>量子通讯</w:t>
      </w:r>
      <w:r>
        <w:rPr>
          <w:rFonts w:hint="eastAsia" w:ascii="仿宋_GB2312" w:hAnsi="仿宋_GB2312" w:eastAsia="仿宋_GB2312" w:cs="仿宋_GB2312"/>
          <w:color w:val="auto"/>
          <w:sz w:val="32"/>
          <w:szCs w:val="32"/>
        </w:rPr>
        <w:t>、超材料、脑科学等国际前沿热点，探索新的研究领域，为未来产业的发展奠定理论基础；另一方面</w:t>
      </w:r>
      <w:r>
        <w:rPr>
          <w:rFonts w:hint="eastAsia" w:ascii="仿宋_GB2312" w:hAnsi="仿宋_GB2312" w:eastAsia="仿宋_GB2312" w:cs="仿宋_GB2312"/>
          <w:color w:val="auto"/>
          <w:sz w:val="32"/>
          <w:szCs w:val="32"/>
          <w:highlight w:val="none"/>
        </w:rPr>
        <w:t>围绕雾</w:t>
      </w:r>
      <w:r>
        <w:rPr>
          <w:rFonts w:hint="eastAsia" w:ascii="仿宋_GB2312" w:hAnsi="仿宋_GB2312" w:eastAsia="仿宋_GB2312" w:cs="仿宋_GB2312"/>
          <w:color w:val="auto"/>
          <w:sz w:val="32"/>
          <w:szCs w:val="32"/>
        </w:rPr>
        <w:t>计算、大规模天线技术、医用纳米机器人、肿瘤微环境等制约产业发展和阻碍社会民生保障等方面的共性关键科学问题开展研究，有力支撑高精尖经济结构构建。</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2.项目产出质量分析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2021年自然科学基金资助项目实施整体良好率94%，验收项目成果优秀率10%，创新性强的项目成果案例26项，均实现预期质量指标。</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3.项目产出时效分析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2021年自然科学基金资助项目按照预定计划实施，进度符合预期目标。</w:t>
      </w:r>
    </w:p>
    <w:p>
      <w:pPr>
        <w:adjustRightInd w:val="0"/>
        <w:snapToGrid w:val="0"/>
        <w:spacing w:line="360" w:lineRule="auto"/>
        <w:ind w:firstLine="640" w:firstLineChars="200"/>
        <w:rPr>
          <w:color w:val="auto"/>
          <w:highlight w:val="yellow"/>
        </w:rPr>
      </w:pPr>
      <w:r>
        <w:rPr>
          <w:rFonts w:hint="eastAsia" w:ascii="仿宋_GB2312" w:hAnsi="仿宋_GB2312" w:eastAsia="仿宋_GB2312" w:cs="仿宋_GB2312"/>
          <w:color w:val="auto"/>
          <w:sz w:val="32"/>
          <w:szCs w:val="32"/>
        </w:rPr>
        <w:t>4.项目产出成本分析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基金办综合调研中央、地方各类基础研究、人才计划等的资助标准，结合北京市基金资助规模，确定各类资助项目资助标准，并在项目实施过程中严格执行；项目总成本严格控制在项目预算批复范围内。</w:t>
      </w:r>
    </w:p>
    <w:p>
      <w:pPr>
        <w:adjustRightInd w:val="0"/>
        <w:snapToGrid w:val="0"/>
        <w:spacing w:line="360" w:lineRule="auto"/>
        <w:ind w:firstLine="643" w:firstLineChars="200"/>
        <w:outlineLvl w:val="1"/>
        <w:rPr>
          <w:rFonts w:ascii="楷体" w:hAnsi="楷体" w:eastAsia="楷体" w:cs="楷体"/>
          <w:b/>
          <w:bCs/>
          <w:color w:val="auto"/>
          <w:sz w:val="32"/>
          <w:szCs w:val="32"/>
        </w:rPr>
      </w:pPr>
      <w:bookmarkStart w:id="19" w:name="_Toc21381"/>
      <w:r>
        <w:rPr>
          <w:rFonts w:hint="eastAsia" w:ascii="楷体" w:hAnsi="楷体" w:eastAsia="楷体" w:cs="楷体"/>
          <w:b/>
          <w:bCs/>
          <w:color w:val="auto"/>
          <w:sz w:val="32"/>
          <w:szCs w:val="32"/>
        </w:rPr>
        <w:t>（四）项目效益情况</w:t>
      </w:r>
      <w:bookmarkEnd w:id="19"/>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1.项目实施效益分析</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2021年度自然科学基金培养优秀青年科研人才7</w:t>
      </w:r>
      <w:r>
        <w:rPr>
          <w:rFonts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t>人，促进基础研究人才队伍发展4728人，项目创新及成果应用转化的典型案例达到13项，均实现预期目标，项目效益显著。</w:t>
      </w:r>
    </w:p>
    <w:p>
      <w:pPr>
        <w:adjustRightInd w:val="0"/>
        <w:snapToGrid w:val="0"/>
        <w:spacing w:line="360" w:lineRule="auto"/>
        <w:ind w:firstLine="640" w:firstLineChars="200"/>
        <w:rPr>
          <w:rFonts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2.项目满意度分析</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2021年度自然科学基金项目实施过程中，未收到服务对象的不满意意见或投诉。但基金办未对自然科学基金服务对象开展主动的满意度调查分析工作。</w:t>
      </w:r>
    </w:p>
    <w:p>
      <w:pPr>
        <w:pStyle w:val="3"/>
        <w:adjustRightInd w:val="0"/>
        <w:snapToGrid w:val="0"/>
        <w:rPr>
          <w:rFonts w:ascii="黑体" w:hAnsi="黑体" w:eastAsia="黑体" w:cs="黑体"/>
          <w:color w:val="auto"/>
          <w:szCs w:val="32"/>
        </w:rPr>
      </w:pPr>
      <w:bookmarkStart w:id="20" w:name="_Toc27267"/>
      <w:r>
        <w:rPr>
          <w:rFonts w:hint="eastAsia" w:ascii="黑体" w:hAnsi="黑体" w:eastAsia="黑体" w:cs="黑体"/>
          <w:color w:val="auto"/>
          <w:szCs w:val="32"/>
        </w:rPr>
        <w:t>五、主要经验及做法、存在的问题及原因分析</w:t>
      </w:r>
      <w:bookmarkEnd w:id="20"/>
    </w:p>
    <w:p>
      <w:pPr>
        <w:pStyle w:val="3"/>
        <w:adjustRightInd w:val="0"/>
        <w:snapToGrid w:val="0"/>
        <w:rPr>
          <w:rFonts w:ascii="楷体" w:hAnsi="楷体" w:eastAsia="楷体" w:cs="楷体"/>
          <w:color w:val="auto"/>
          <w:szCs w:val="32"/>
        </w:rPr>
      </w:pPr>
      <w:bookmarkStart w:id="21" w:name="_Toc32711"/>
      <w:r>
        <w:rPr>
          <w:rFonts w:hint="eastAsia" w:ascii="楷体" w:hAnsi="楷体" w:eastAsia="楷体" w:cs="楷体"/>
          <w:color w:val="auto"/>
          <w:szCs w:val="32"/>
        </w:rPr>
        <w:t>（一）主要经验及做法</w:t>
      </w:r>
      <w:bookmarkEnd w:id="21"/>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“三审一定”有效保障了自然科学基金项目评审工作的公平公正。基金办聘请具有较高学术水平、良好职业道德、熟悉相关学科领域发展情况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并能对项目进行独立判断和评价的科研人员为评审专家，并积极引导评审专家在评审时重点评价项目的科研思想、科学理论、研究方法等的原创性及其对首都经济社会发展中科学</w:t>
      </w:r>
      <w:r>
        <w:rPr>
          <w:rFonts w:hint="eastAsia" w:ascii="仿宋_GB2312" w:hAnsi="仿宋_GB2312" w:eastAsia="仿宋_GB2312" w:cs="仿宋_GB2312"/>
          <w:color w:val="auto"/>
          <w:sz w:val="32"/>
          <w:szCs w:val="32"/>
          <w:highlight w:val="none"/>
        </w:rPr>
        <w:t>问题的解决</w:t>
      </w:r>
      <w:r>
        <w:rPr>
          <w:rFonts w:hint="eastAsia" w:ascii="仿宋_GB2312" w:hAnsi="仿宋_GB2312" w:eastAsia="仿宋_GB2312" w:cs="仿宋_GB2312"/>
          <w:color w:val="auto"/>
          <w:sz w:val="32"/>
          <w:szCs w:val="32"/>
        </w:rPr>
        <w:t>效能。</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告异议制度有效提升了资助项目的质量，不予资助项目复审制度则有效保障了申请人的基本权利，体现了市基金的容错纠错和公平公正。公告异议制度，是指基金办将基金委确定的拟资助项目情况在市科委、中关村管委会相关网站上公告，公告期为30日。如认为拟资助项目有弄虚作假等情形的，可以在公告期内提出异议，基金办将在60日内核查处理。不予资助项目复审制度，是指申请人对不予资助的决定有异议的，可以自收到决定之日起15日内通过依托单位以书面形式提出复审申请。基金办收到复审申请之日起60日内组织专家完成审查。</w:t>
      </w:r>
    </w:p>
    <w:p>
      <w:pPr>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项目验收管理过程中，通过提前进行验收调度，依托单位和项目负责人可及时进行验收准备，提高验收工作效率。通过对验收结论为优秀的项目负责人进行奖励，进一步激发科研人员的创新创造活力。通过对具有前景的项目进行挖掘对接，可促进基础研究项目成果向应用转化。</w:t>
      </w:r>
    </w:p>
    <w:p>
      <w:pPr>
        <w:pStyle w:val="3"/>
        <w:adjustRightInd w:val="0"/>
        <w:snapToGrid w:val="0"/>
        <w:rPr>
          <w:rFonts w:ascii="楷体" w:hAnsi="楷体" w:eastAsia="楷体" w:cs="楷体"/>
          <w:color w:val="auto"/>
          <w:szCs w:val="32"/>
        </w:rPr>
      </w:pPr>
      <w:bookmarkStart w:id="22" w:name="_Toc23924"/>
      <w:r>
        <w:rPr>
          <w:rFonts w:hint="eastAsia" w:ascii="楷体" w:hAnsi="楷体" w:eastAsia="楷体" w:cs="楷体"/>
          <w:color w:val="auto"/>
          <w:szCs w:val="32"/>
        </w:rPr>
        <w:t>（二）存在的问题及原因分析</w:t>
      </w:r>
      <w:bookmarkEnd w:id="22"/>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1.项目结项评审工作有待加强。在816项验收项目中，验收不合格的0项，基本合格的48项，但均通过了“已尽勤勉义务”的审查。</w:t>
      </w:r>
    </w:p>
    <w:p>
      <w:pPr>
        <w:pStyle w:val="2"/>
        <w:adjustRightInd w:val="0"/>
        <w:snapToGrid w:val="0"/>
        <w:spacing w:line="360" w:lineRule="auto"/>
        <w:ind w:firstLine="640" w:firstLineChars="200"/>
        <w:rPr>
          <w:rFonts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2.自然科学基金吸引社会资金投入力度有待加强。目前联合基金已初具规模，但主要还是以地方</w:t>
      </w:r>
      <w:r>
        <w:rPr>
          <w:rFonts w:hint="eastAsia" w:ascii="仿宋_GB2312" w:hAnsi="仿宋_GB2312" w:eastAsia="仿宋_GB2312" w:cs="仿宋_GB2312"/>
          <w:color w:val="auto"/>
          <w:sz w:val="32"/>
          <w:szCs w:val="32"/>
          <w:lang w:val="en-US" w:eastAsia="zh-Hans"/>
        </w:rPr>
        <w:t>财政</w:t>
      </w:r>
      <w:r>
        <w:rPr>
          <w:rFonts w:hint="eastAsia" w:ascii="仿宋_GB2312" w:hAnsi="仿宋_GB2312" w:eastAsia="仿宋_GB2312" w:cs="仿宋_GB2312"/>
          <w:color w:val="auto"/>
          <w:sz w:val="32"/>
          <w:szCs w:val="32"/>
        </w:rPr>
        <w:t>投入为主，在引导社会资金投入方面仍须进一步加大工作力度，面向北京经济社会发展需求，撬动基础研究多元投入。</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3.部分绩效资料不完整。评价发现，反映2021年度自然科学基金绩效目标实现程度的部分绩效资料尚不够完整。如：2021年度北京市自然科学基金“项目实施整体良好率”预期目标值为“</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80%”，实际完成值为“94%”，但完成值数据来源、计算规则及过程、支撑资料尚不完整，无法合理确认实际完成值的准确性、客观性。</w:t>
      </w:r>
    </w:p>
    <w:p>
      <w:pPr>
        <w:pStyle w:val="3"/>
        <w:keepNext w:val="0"/>
        <w:keepLines w:val="0"/>
        <w:adjustRightInd w:val="0"/>
        <w:snapToGrid w:val="0"/>
        <w:rPr>
          <w:rFonts w:ascii="黑体" w:hAnsi="黑体" w:eastAsia="黑体" w:cs="黑体"/>
          <w:color w:val="auto"/>
          <w:szCs w:val="32"/>
        </w:rPr>
      </w:pPr>
      <w:bookmarkStart w:id="23" w:name="_Toc10098"/>
      <w:r>
        <w:rPr>
          <w:rFonts w:hint="eastAsia" w:ascii="黑体" w:hAnsi="黑体" w:eastAsia="黑体" w:cs="黑体"/>
          <w:color w:val="auto"/>
          <w:szCs w:val="32"/>
        </w:rPr>
        <w:t>六、有关建议</w:t>
      </w:r>
      <w:bookmarkEnd w:id="23"/>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（一）强化项目过程管控。严格结项评审标准，保持一定比例的不合格率。</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（二）强化自然科学基金引导作用。在现有基础上稳定和扩大联合基金规模，吸引更多社会资金投入，加大科创中心建设重点领域联合培养基础研究人才、搭建对接合作平台的支持力度。</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（三）加强项目绩效资料归集分析。针对预先设定的绩效目标，逐项归集反映目标实现程度的绩效资料，据此支撑目标实现程度。针对存在的目标差异，深入分析原因并采取有效措施，不断提升绩效管理水平。</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（四）建议设立一些小而精的交叉科学研究</w:t>
      </w:r>
      <w:r>
        <w:rPr>
          <w:rFonts w:hint="eastAsia" w:ascii="仿宋_GB2312" w:hAnsi="仿宋_GB2312" w:eastAsia="仿宋_GB2312" w:cs="仿宋_GB2312"/>
          <w:color w:val="auto"/>
          <w:sz w:val="32"/>
          <w:szCs w:val="32"/>
          <w:highlight w:val="none"/>
        </w:rPr>
        <w:t>的孵化</w:t>
      </w:r>
      <w:r>
        <w:rPr>
          <w:rFonts w:hint="eastAsia" w:ascii="仿宋_GB2312" w:hAnsi="仿宋_GB2312" w:eastAsia="仿宋_GB2312" w:cs="仿宋_GB2312"/>
          <w:color w:val="auto"/>
          <w:sz w:val="32"/>
          <w:szCs w:val="32"/>
        </w:rPr>
        <w:t>项目，同时推动北京市交叉科学重点实验室建设，服务北京国际科创中心建设。</w:t>
      </w:r>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（五）建议北京自然科学基金明确定位，突出特色，加强交叉科学与融合科学研究，更好地发挥北京人才优势和基础研究高地的优势，在交叉融合上下功夫。</w:t>
      </w:r>
    </w:p>
    <w:p>
      <w:pPr>
        <w:pStyle w:val="3"/>
        <w:keepNext w:val="0"/>
        <w:keepLines w:val="0"/>
        <w:adjustRightInd w:val="0"/>
        <w:snapToGrid w:val="0"/>
        <w:rPr>
          <w:rFonts w:ascii="黑体" w:hAnsi="黑体" w:eastAsia="黑体" w:cs="黑体"/>
          <w:color w:val="auto"/>
          <w:szCs w:val="32"/>
        </w:rPr>
      </w:pPr>
      <w:bookmarkStart w:id="24" w:name="_Toc11793"/>
      <w:r>
        <w:rPr>
          <w:rFonts w:hint="eastAsia" w:ascii="黑体" w:hAnsi="黑体" w:eastAsia="黑体" w:cs="黑体"/>
          <w:color w:val="auto"/>
          <w:szCs w:val="32"/>
        </w:rPr>
        <w:t>七、其他需要说明的问题</w:t>
      </w:r>
      <w:bookmarkEnd w:id="24"/>
    </w:p>
    <w:p>
      <w:pPr>
        <w:adjustRightInd w:val="0"/>
        <w:snapToGrid w:val="0"/>
        <w:spacing w:line="360" w:lineRule="auto"/>
        <w:ind w:firstLine="640" w:firstLineChars="200"/>
        <w:rPr>
          <w:rFonts w:ascii="宋体" w:hAnsi="宋体" w:cs="宋体"/>
          <w:color w:val="auto"/>
          <w:sz w:val="32"/>
          <w:szCs w:val="32"/>
        </w:rPr>
      </w:pPr>
      <w:r>
        <w:rPr>
          <w:rFonts w:hint="eastAsia" w:ascii="仿宋_GB2312" w:hAnsi="仿宋_GB2312" w:eastAsia="仿宋_GB2312" w:cs="仿宋_GB2312"/>
          <w:color w:val="auto"/>
          <w:sz w:val="32"/>
          <w:szCs w:val="32"/>
        </w:rPr>
        <w:t>无。</w:t>
      </w:r>
    </w:p>
    <w:p>
      <w:pPr>
        <w:pStyle w:val="3"/>
        <w:keepNext w:val="0"/>
        <w:keepLines w:val="0"/>
        <w:adjustRightInd w:val="0"/>
        <w:snapToGrid w:val="0"/>
        <w:rPr>
          <w:rFonts w:ascii="黑体" w:hAnsi="黑体" w:eastAsia="黑体" w:cs="黑体"/>
          <w:color w:val="auto"/>
          <w:szCs w:val="32"/>
        </w:rPr>
      </w:pPr>
      <w:bookmarkStart w:id="25" w:name="_Toc857"/>
      <w:r>
        <w:rPr>
          <w:rFonts w:hint="eastAsia" w:ascii="黑体" w:hAnsi="黑体" w:eastAsia="黑体" w:cs="黑体"/>
          <w:color w:val="auto"/>
          <w:szCs w:val="32"/>
        </w:rPr>
        <w:t>八、附件</w:t>
      </w:r>
      <w:bookmarkEnd w:id="25"/>
    </w:p>
    <w:p>
      <w:pPr>
        <w:pStyle w:val="2"/>
        <w:adjustRightInd w:val="0"/>
        <w:snapToGrid w:val="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2021年北京市自然科学基金委员会办公室自然科学基金项目绩效评价指标体系及评分表</w:t>
      </w:r>
    </w:p>
    <w:p>
      <w:pPr>
        <w:pStyle w:val="2"/>
        <w:adjustRightInd w:val="0"/>
        <w:snapToGrid w:val="0"/>
        <w:spacing w:line="360" w:lineRule="auto"/>
        <w:ind w:firstLine="420" w:firstLineChars="200"/>
        <w:rPr>
          <w:color w:val="auto"/>
        </w:rPr>
      </w:pPr>
    </w:p>
    <w:p>
      <w:pPr>
        <w:pStyle w:val="2"/>
        <w:adjustRightInd w:val="0"/>
        <w:snapToGrid w:val="0"/>
        <w:spacing w:line="360" w:lineRule="auto"/>
        <w:ind w:firstLine="420" w:firstLineChars="200"/>
        <w:rPr>
          <w:color w:val="auto"/>
        </w:rPr>
      </w:pPr>
    </w:p>
    <w:p>
      <w:pPr>
        <w:pStyle w:val="2"/>
        <w:adjustRightInd w:val="0"/>
        <w:snapToGrid w:val="0"/>
        <w:spacing w:line="360" w:lineRule="auto"/>
        <w:ind w:firstLine="420" w:firstLineChars="200"/>
        <w:rPr>
          <w:color w:val="auto"/>
        </w:rPr>
      </w:pPr>
    </w:p>
    <w:p>
      <w:pPr>
        <w:adjustRightInd w:val="0"/>
        <w:snapToGrid w:val="0"/>
        <w:spacing w:line="360" w:lineRule="auto"/>
        <w:rPr>
          <w:rFonts w:ascii="仿宋_GB2312" w:eastAsia="仿宋_GB2312"/>
          <w:color w:val="auto"/>
          <w:sz w:val="32"/>
        </w:rPr>
        <w:sectPr>
          <w:footerReference r:id="rId5" w:type="default"/>
          <w:pgSz w:w="11906" w:h="16838"/>
          <w:pgMar w:top="1440" w:right="1800" w:bottom="1440" w:left="1800" w:header="851" w:footer="992" w:gutter="0"/>
          <w:pgNumType w:start="1"/>
          <w:cols w:space="720" w:num="1"/>
          <w:docGrid w:type="lines" w:linePitch="312" w:charSpace="0"/>
        </w:sectPr>
      </w:pPr>
    </w:p>
    <w:p>
      <w:pPr>
        <w:adjustRightInd w:val="0"/>
        <w:snapToGrid w:val="0"/>
        <w:spacing w:line="360" w:lineRule="auto"/>
        <w:rPr>
          <w:rFonts w:ascii="仿宋_GB2312" w:eastAsia="仿宋_GB2312"/>
          <w:color w:val="auto"/>
          <w:sz w:val="32"/>
        </w:rPr>
      </w:pPr>
      <w:r>
        <w:rPr>
          <w:rFonts w:hint="eastAsia" w:ascii="仿宋_GB2312" w:eastAsia="仿宋_GB2312"/>
          <w:color w:val="auto"/>
          <w:sz w:val="32"/>
        </w:rPr>
        <w:t>附件</w:t>
      </w:r>
    </w:p>
    <w:p>
      <w:pPr>
        <w:pStyle w:val="2"/>
        <w:snapToGrid w:val="0"/>
        <w:jc w:val="center"/>
        <w:rPr>
          <w:rFonts w:ascii="宋体" w:hAnsi="宋体" w:cs="宋体"/>
          <w:b/>
          <w:bCs/>
          <w:color w:val="auto"/>
          <w:kern w:val="0"/>
          <w:sz w:val="28"/>
          <w:szCs w:val="28"/>
        </w:rPr>
      </w:pPr>
      <w:r>
        <w:rPr>
          <w:rFonts w:hint="eastAsia" w:ascii="宋体" w:hAnsi="宋体" w:cs="宋体"/>
          <w:b/>
          <w:bCs/>
          <w:color w:val="auto"/>
          <w:kern w:val="0"/>
          <w:sz w:val="28"/>
          <w:szCs w:val="28"/>
        </w:rPr>
        <w:t>2021年北京市自然科学基金委员会办公室自然科学基金</w:t>
      </w:r>
    </w:p>
    <w:p>
      <w:pPr>
        <w:pStyle w:val="2"/>
        <w:snapToGrid w:val="0"/>
        <w:jc w:val="center"/>
        <w:rPr>
          <w:rFonts w:ascii="宋体" w:hAnsi="宋体" w:cs="宋体"/>
          <w:b/>
          <w:bCs/>
          <w:color w:val="auto"/>
          <w:kern w:val="0"/>
          <w:sz w:val="28"/>
          <w:szCs w:val="28"/>
        </w:rPr>
      </w:pPr>
      <w:r>
        <w:rPr>
          <w:rFonts w:hint="eastAsia" w:ascii="宋体" w:hAnsi="宋体" w:cs="宋体"/>
          <w:b/>
          <w:bCs/>
          <w:color w:val="auto"/>
          <w:kern w:val="0"/>
          <w:sz w:val="28"/>
          <w:szCs w:val="28"/>
        </w:rPr>
        <w:t>项目绩效评价指标体系及评分表</w:t>
      </w:r>
    </w:p>
    <w:p>
      <w:pPr>
        <w:pStyle w:val="2"/>
        <w:snapToGrid w:val="0"/>
        <w:jc w:val="center"/>
        <w:rPr>
          <w:rFonts w:ascii="宋体" w:hAnsi="宋体" w:cs="宋体"/>
          <w:b/>
          <w:bCs/>
          <w:color w:val="auto"/>
          <w:kern w:val="0"/>
          <w:sz w:val="28"/>
          <w:szCs w:val="28"/>
        </w:rPr>
      </w:pPr>
    </w:p>
    <w:tbl>
      <w:tblPr>
        <w:tblStyle w:val="14"/>
        <w:tblW w:w="526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5"/>
        <w:gridCol w:w="695"/>
        <w:gridCol w:w="695"/>
        <w:gridCol w:w="1094"/>
        <w:gridCol w:w="745"/>
        <w:gridCol w:w="862"/>
        <w:gridCol w:w="4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blHeader/>
          <w:jc w:val="center"/>
        </w:trPr>
        <w:tc>
          <w:tcPr>
            <w:tcW w:w="695"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一级指标</w:t>
            </w:r>
          </w:p>
        </w:tc>
        <w:tc>
          <w:tcPr>
            <w:tcW w:w="695"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二级指标</w:t>
            </w:r>
          </w:p>
        </w:tc>
        <w:tc>
          <w:tcPr>
            <w:tcW w:w="695"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二级分值</w:t>
            </w:r>
          </w:p>
        </w:tc>
        <w:tc>
          <w:tcPr>
            <w:tcW w:w="1094"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三级指标</w:t>
            </w:r>
          </w:p>
        </w:tc>
        <w:tc>
          <w:tcPr>
            <w:tcW w:w="745"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三级分值</w:t>
            </w:r>
          </w:p>
        </w:tc>
        <w:tc>
          <w:tcPr>
            <w:tcW w:w="862" w:type="dxa"/>
            <w:noWrap/>
            <w:vAlign w:val="center"/>
          </w:tcPr>
          <w:p>
            <w:pPr>
              <w:widowControl/>
              <w:jc w:val="center"/>
              <w:textAlignment w:val="center"/>
              <w:rPr>
                <w:rFonts w:ascii="宋体" w:hAnsi="宋体" w:cs="宋体"/>
                <w:b/>
                <w:bCs/>
                <w:color w:val="auto"/>
                <w:kern w:val="0"/>
                <w:sz w:val="20"/>
                <w:szCs w:val="20"/>
              </w:rPr>
            </w:pPr>
            <w:r>
              <w:rPr>
                <w:rFonts w:hint="eastAsia" w:ascii="宋体" w:hAnsi="宋体" w:cs="宋体"/>
                <w:b/>
                <w:bCs/>
                <w:color w:val="auto"/>
                <w:kern w:val="0"/>
                <w:sz w:val="20"/>
                <w:szCs w:val="20"/>
              </w:rPr>
              <w:t>专家</w:t>
            </w:r>
          </w:p>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打分</w:t>
            </w:r>
          </w:p>
        </w:tc>
        <w:tc>
          <w:tcPr>
            <w:tcW w:w="4188" w:type="dxa"/>
            <w:noWrap/>
            <w:vAlign w:val="center"/>
          </w:tcPr>
          <w:p>
            <w:pPr>
              <w:widowControl/>
              <w:jc w:val="center"/>
              <w:textAlignment w:val="center"/>
              <w:rPr>
                <w:rFonts w:ascii="宋体" w:hAnsi="宋体" w:cs="宋体"/>
                <w:b/>
                <w:bCs/>
                <w:color w:val="auto"/>
                <w:sz w:val="20"/>
                <w:szCs w:val="20"/>
              </w:rPr>
            </w:pPr>
            <w:r>
              <w:rPr>
                <w:rFonts w:hint="eastAsia" w:ascii="宋体" w:hAnsi="宋体" w:cs="宋体"/>
                <w:b/>
                <w:bCs/>
                <w:color w:val="auto"/>
                <w:kern w:val="0"/>
                <w:sz w:val="20"/>
                <w:szCs w:val="20"/>
              </w:rPr>
              <w:t>打分分析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决策</w:t>
            </w:r>
            <w:r>
              <w:rPr>
                <w:rFonts w:hint="eastAsia" w:ascii="宋体" w:hAnsi="宋体" w:cs="宋体"/>
                <w:color w:val="auto"/>
                <w:kern w:val="0"/>
                <w:sz w:val="20"/>
                <w:szCs w:val="20"/>
              </w:rPr>
              <w:br w:type="textWrapping"/>
            </w:r>
            <w:r>
              <w:rPr>
                <w:rFonts w:hint="eastAsia" w:ascii="宋体" w:hAnsi="宋体" w:cs="宋体"/>
                <w:color w:val="auto"/>
                <w:kern w:val="0"/>
                <w:sz w:val="20"/>
                <w:szCs w:val="20"/>
              </w:rPr>
              <w:t>（10分）</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项目立项</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3</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立项依据充分性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1.5</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1.34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2021年度北京市自然科学基金依据《北京市自然科学基金管理办法》《北京加强全国科技创新中心建设重点任务工作方案》《关于新时代深化科技体制改革加快推进全国科技创新中心建设的若干政策措施》等文件中涉及基金工作的任务要求，结合北京市自然科学基金资助需求立项，依据充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立项程序规范性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1.5</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1.5</w:t>
            </w:r>
          </w:p>
        </w:tc>
        <w:tc>
          <w:tcPr>
            <w:tcW w:w="4188" w:type="dxa"/>
            <w:noWrap/>
            <w:vAlign w:val="center"/>
          </w:tcPr>
          <w:p>
            <w:pPr>
              <w:widowControl/>
              <w:jc w:val="left"/>
              <w:textAlignment w:val="center"/>
              <w:rPr>
                <w:color w:val="auto"/>
              </w:rPr>
            </w:pPr>
            <w:r>
              <w:rPr>
                <w:rFonts w:hint="eastAsia" w:ascii="宋体" w:hAnsi="宋体" w:cs="宋体"/>
                <w:color w:val="auto"/>
                <w:kern w:val="0"/>
                <w:sz w:val="20"/>
                <w:szCs w:val="20"/>
              </w:rPr>
              <w:t>2021年北京市自然科学基金委员会办公室自然科学基金项目由基金办综合管理部牵头，项目立项主要包括内部统筹、可行性研究、专家论证、逐级审核确认等程序，最终确定项目立项，程序合规。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绩效目标</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3</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绩效目标的合理性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1.5</w:t>
            </w:r>
          </w:p>
        </w:tc>
        <w:tc>
          <w:tcPr>
            <w:tcW w:w="862" w:type="dxa"/>
            <w:noWrap/>
            <w:vAlign w:val="center"/>
          </w:tcPr>
          <w:p>
            <w:pPr>
              <w:widowControl/>
              <w:jc w:val="right"/>
              <w:textAlignment w:val="center"/>
              <w:rPr>
                <w:rFonts w:ascii="宋体" w:hAnsi="宋体" w:cs="宋体"/>
                <w:color w:val="auto"/>
                <w:kern w:val="0"/>
                <w:sz w:val="20"/>
                <w:szCs w:val="20"/>
                <w:highlight w:val="yellow"/>
              </w:rPr>
            </w:pPr>
            <w:r>
              <w:rPr>
                <w:rFonts w:hint="eastAsia" w:ascii="宋体" w:hAnsi="宋体" w:cs="宋体"/>
                <w:color w:val="auto"/>
                <w:kern w:val="0"/>
                <w:sz w:val="20"/>
                <w:szCs w:val="20"/>
              </w:rPr>
              <w:t>1.21</w:t>
            </w:r>
          </w:p>
        </w:tc>
        <w:tc>
          <w:tcPr>
            <w:tcW w:w="4188" w:type="dxa"/>
            <w:noWrap/>
            <w:vAlign w:val="center"/>
          </w:tcPr>
          <w:p>
            <w:pPr>
              <w:widowControl/>
              <w:jc w:val="left"/>
              <w:textAlignment w:val="center"/>
              <w:rPr>
                <w:rFonts w:ascii="宋体" w:hAnsi="宋体" w:cs="宋体"/>
                <w:color w:val="auto"/>
                <w:kern w:val="0"/>
                <w:sz w:val="20"/>
                <w:szCs w:val="20"/>
                <w:highlight w:val="yellow"/>
              </w:rPr>
            </w:pPr>
            <w:r>
              <w:rPr>
                <w:rFonts w:hint="eastAsia" w:ascii="宋体" w:hAnsi="宋体" w:cs="宋体"/>
                <w:color w:val="auto"/>
                <w:kern w:val="0"/>
                <w:sz w:val="20"/>
                <w:szCs w:val="20"/>
              </w:rPr>
              <w:t>该项目绩效目标与基金办职能、年度计划及中长期规划相关，充分反映了自然科学基金管理特点。但将“评审专家满意度”设定为自然科学基金的满意度指标不合理。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绩效指标的明确性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1.5</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1.27</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该项目绩效目标设置较为量化、具体，有利于后期考核和评价，但具体预期目标值取值的合理性，缺乏有效论证和分析。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资金投入</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4</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预算编制科学性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1.8</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2021年预算是在自然科学基金制管理的基础上，综合调研中央、地方各类基础研究、人才计划等的资助标准、资助率等情况，结合财政预算资金规模，以及基础研究重点支持的内容等多因素确定，预算编制与项目现实需求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资金分配合理性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1.76</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2021年自然科学基金分配较合理，但应进一步发挥自然科学基金引导作用，吸引更多社会资金投入。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过程</w:t>
            </w:r>
            <w:r>
              <w:rPr>
                <w:rFonts w:hint="eastAsia" w:ascii="宋体" w:hAnsi="宋体" w:cs="宋体"/>
                <w:color w:val="auto"/>
                <w:kern w:val="0"/>
                <w:sz w:val="20"/>
                <w:szCs w:val="20"/>
              </w:rPr>
              <w:br w:type="textWrapping"/>
            </w:r>
            <w:r>
              <w:rPr>
                <w:rFonts w:hint="eastAsia" w:ascii="宋体" w:hAnsi="宋体" w:cs="宋体"/>
                <w:color w:val="auto"/>
                <w:kern w:val="0"/>
                <w:sz w:val="20"/>
                <w:szCs w:val="20"/>
              </w:rPr>
              <w:t>（20分）</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资金管理</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12</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资金到位率</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4</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资金到位率100%。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预算执行率</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4</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预算执行率99.8</w:t>
            </w:r>
            <w:r>
              <w:rPr>
                <w:rFonts w:hint="default" w:ascii="宋体" w:hAnsi="宋体" w:cs="宋体"/>
                <w:color w:val="auto"/>
                <w:kern w:val="0"/>
                <w:sz w:val="20"/>
                <w:szCs w:val="20"/>
              </w:rPr>
              <w:t>2</w:t>
            </w:r>
            <w:r>
              <w:rPr>
                <w:rFonts w:hint="eastAsia" w:ascii="宋体" w:hAnsi="宋体" w:cs="宋体"/>
                <w:color w:val="auto"/>
                <w:kern w:val="0"/>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资金使用合规性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4</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3.72</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基金办建立了较为规范的自然科学基金经费管理办法，并加大基金跟踪、审计力度，强化工作经费监督管理，资金使用较合规。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组织实施</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8</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管理制度健全性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2</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1.64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项目管理制度健全，但《北京市自然科学基金管理办法》过于陈旧，有必要适时修订。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制度执行有效性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6</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5.68</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自然科学基金各项制度得到较有效执行，但结项验收评审工作有待加强。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产出</w:t>
            </w:r>
            <w:r>
              <w:rPr>
                <w:rFonts w:hint="eastAsia" w:ascii="宋体" w:hAnsi="宋体" w:cs="宋体"/>
                <w:color w:val="auto"/>
                <w:kern w:val="0"/>
                <w:sz w:val="20"/>
                <w:szCs w:val="20"/>
              </w:rPr>
              <w:br w:type="textWrapping"/>
            </w:r>
            <w:r>
              <w:rPr>
                <w:rFonts w:hint="eastAsia" w:ascii="宋体" w:hAnsi="宋体" w:cs="宋体"/>
                <w:color w:val="auto"/>
                <w:kern w:val="0"/>
                <w:sz w:val="20"/>
                <w:szCs w:val="20"/>
              </w:rPr>
              <w:t>（40分）</w:t>
            </w: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产出数量</w:t>
            </w: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实际完成率</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9</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编制、发布项目指南6本；受理、评审各类项目8536项；资助各类项目1182项；中期考核、验收项目2558项；验收项目申请专利1012项，项目完成情况较好。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产出质量</w:t>
            </w: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质量达标率</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9</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2021年自然科学基金资助项目实施整体良好率94%，验收项目成果优秀率10%，创新性强的项目成果案例26项，实现预期质量指标。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产出时效</w:t>
            </w: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完成及时性</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9</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项目各项工作完成及时，基本实现预期产出时效指标。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产出成本</w:t>
            </w:r>
          </w:p>
        </w:tc>
        <w:tc>
          <w:tcPr>
            <w:tcW w:w="69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成本节约率</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10</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9.4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截至2021年12月31日共计支出</w:t>
            </w:r>
            <w:r>
              <w:rPr>
                <w:rFonts w:ascii="宋体" w:hAnsi="宋体" w:cs="宋体"/>
                <w:color w:val="auto"/>
                <w:kern w:val="0"/>
                <w:sz w:val="20"/>
                <w:szCs w:val="20"/>
              </w:rPr>
              <w:t>32936.21</w:t>
            </w:r>
            <w:r>
              <w:rPr>
                <w:rFonts w:hint="eastAsia" w:ascii="宋体" w:hAnsi="宋体" w:cs="宋体"/>
                <w:color w:val="auto"/>
                <w:kern w:val="0"/>
                <w:sz w:val="20"/>
                <w:szCs w:val="20"/>
              </w:rPr>
              <w:t>万元，项目总支出控制在预算范围内，符合预设成本指标，但需进一步完善项目成本控制措施。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效益</w:t>
            </w:r>
            <w:r>
              <w:rPr>
                <w:rFonts w:hint="eastAsia" w:ascii="宋体" w:hAnsi="宋体" w:cs="宋体"/>
                <w:color w:val="auto"/>
                <w:kern w:val="0"/>
                <w:sz w:val="20"/>
                <w:szCs w:val="20"/>
              </w:rPr>
              <w:br w:type="textWrapping"/>
            </w:r>
            <w:r>
              <w:rPr>
                <w:rFonts w:hint="eastAsia" w:ascii="宋体" w:hAnsi="宋体" w:cs="宋体"/>
                <w:color w:val="auto"/>
                <w:kern w:val="0"/>
                <w:sz w:val="20"/>
                <w:szCs w:val="20"/>
              </w:rPr>
              <w:t>（30分）</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项目效益</w:t>
            </w:r>
          </w:p>
        </w:tc>
        <w:tc>
          <w:tcPr>
            <w:tcW w:w="695" w:type="dxa"/>
            <w:vMerge w:val="restart"/>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30</w:t>
            </w: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培养优秀青年科研人才</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8</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7.04</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培养优秀青年科研人才77人。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1094" w:type="dxa"/>
            <w:noWrap/>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促进基础研究人才队伍发展</w:t>
            </w:r>
          </w:p>
        </w:tc>
        <w:tc>
          <w:tcPr>
            <w:tcW w:w="745" w:type="dxa"/>
            <w:noWrap/>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8</w:t>
            </w:r>
          </w:p>
        </w:tc>
        <w:tc>
          <w:tcPr>
            <w:tcW w:w="862" w:type="dxa"/>
            <w:noWrap/>
            <w:vAlign w:val="center"/>
          </w:tcPr>
          <w:p>
            <w:pPr>
              <w:widowControl/>
              <w:jc w:val="right"/>
              <w:textAlignment w:val="center"/>
              <w:rPr>
                <w:rFonts w:ascii="宋体" w:hAnsi="宋体" w:cs="宋体"/>
                <w:color w:val="auto"/>
                <w:kern w:val="0"/>
                <w:sz w:val="20"/>
                <w:szCs w:val="20"/>
              </w:rPr>
            </w:pPr>
            <w:r>
              <w:rPr>
                <w:rFonts w:hint="eastAsia" w:ascii="宋体" w:hAnsi="宋体" w:cs="宋体"/>
                <w:color w:val="auto"/>
                <w:kern w:val="0"/>
                <w:sz w:val="20"/>
                <w:szCs w:val="20"/>
              </w:rPr>
              <w:t>7.06</w:t>
            </w:r>
          </w:p>
        </w:tc>
        <w:tc>
          <w:tcPr>
            <w:tcW w:w="4188" w:type="dxa"/>
            <w:noWrap/>
            <w:vAlign w:val="center"/>
          </w:tcPr>
          <w:p>
            <w:pPr>
              <w:widowControl/>
              <w:jc w:val="left"/>
              <w:textAlignment w:val="center"/>
              <w:rPr>
                <w:rFonts w:ascii="宋体" w:hAnsi="宋体" w:cs="宋体"/>
                <w:color w:val="auto"/>
                <w:kern w:val="0"/>
                <w:sz w:val="20"/>
                <w:szCs w:val="20"/>
              </w:rPr>
            </w:pPr>
            <w:r>
              <w:rPr>
                <w:rFonts w:hint="eastAsia" w:ascii="宋体" w:hAnsi="宋体" w:cs="宋体"/>
                <w:color w:val="auto"/>
                <w:kern w:val="0"/>
                <w:sz w:val="20"/>
                <w:szCs w:val="20"/>
              </w:rPr>
              <w:t>促进基础研究人才队伍发展4728人。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695" w:type="dxa"/>
            <w:vMerge w:val="continue"/>
            <w:noWrap/>
            <w:vAlign w:val="center"/>
          </w:tcPr>
          <w:p>
            <w:pPr>
              <w:widowControl/>
              <w:jc w:val="center"/>
              <w:textAlignment w:val="center"/>
              <w:rPr>
                <w:rFonts w:ascii="宋体" w:hAnsi="宋体" w:cs="宋体"/>
                <w:color w:val="auto"/>
                <w:kern w:val="0"/>
                <w:sz w:val="20"/>
                <w:szCs w:val="20"/>
              </w:rPr>
            </w:pPr>
          </w:p>
        </w:tc>
        <w:tc>
          <w:tcPr>
            <w:tcW w:w="1094" w:type="dxa"/>
            <w:noWrap/>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项目创新及成果应用转化的典型案例</w:t>
            </w:r>
          </w:p>
        </w:tc>
        <w:tc>
          <w:tcPr>
            <w:tcW w:w="745" w:type="dxa"/>
            <w:noWrap/>
            <w:vAlign w:val="center"/>
          </w:tcPr>
          <w:p>
            <w:pPr>
              <w:widowControl/>
              <w:jc w:val="center"/>
              <w:textAlignment w:val="center"/>
              <w:rPr>
                <w:rFonts w:ascii="宋体" w:hAnsi="宋体" w:cs="宋体"/>
                <w:color w:val="auto"/>
                <w:kern w:val="0"/>
                <w:sz w:val="20"/>
                <w:szCs w:val="20"/>
              </w:rPr>
            </w:pPr>
            <w:r>
              <w:rPr>
                <w:rFonts w:hint="eastAsia" w:ascii="宋体" w:hAnsi="宋体" w:cs="宋体"/>
                <w:color w:val="auto"/>
                <w:kern w:val="0"/>
                <w:sz w:val="20"/>
                <w:szCs w:val="20"/>
              </w:rPr>
              <w:t>8</w:t>
            </w:r>
          </w:p>
        </w:tc>
        <w:tc>
          <w:tcPr>
            <w:tcW w:w="862" w:type="dxa"/>
            <w:noWrap/>
            <w:vAlign w:val="center"/>
          </w:tcPr>
          <w:p>
            <w:pPr>
              <w:widowControl/>
              <w:jc w:val="right"/>
              <w:textAlignment w:val="center"/>
              <w:rPr>
                <w:rFonts w:ascii="宋体" w:hAnsi="宋体" w:cs="宋体"/>
                <w:color w:val="auto"/>
                <w:kern w:val="0"/>
                <w:sz w:val="20"/>
                <w:szCs w:val="20"/>
              </w:rPr>
            </w:pPr>
            <w:r>
              <w:rPr>
                <w:rFonts w:hint="eastAsia" w:ascii="宋体" w:hAnsi="宋体" w:cs="宋体"/>
                <w:color w:val="auto"/>
                <w:kern w:val="0"/>
                <w:sz w:val="20"/>
                <w:szCs w:val="20"/>
              </w:rPr>
              <w:t>6.66</w:t>
            </w:r>
          </w:p>
        </w:tc>
        <w:tc>
          <w:tcPr>
            <w:tcW w:w="4188" w:type="dxa"/>
            <w:noWrap/>
            <w:vAlign w:val="center"/>
          </w:tcPr>
          <w:p>
            <w:pPr>
              <w:widowControl/>
              <w:jc w:val="left"/>
              <w:textAlignment w:val="center"/>
              <w:rPr>
                <w:rFonts w:ascii="宋体" w:hAnsi="宋体" w:cs="宋体"/>
                <w:color w:val="auto"/>
                <w:kern w:val="0"/>
                <w:sz w:val="20"/>
                <w:szCs w:val="20"/>
              </w:rPr>
            </w:pPr>
            <w:r>
              <w:rPr>
                <w:rFonts w:hint="eastAsia" w:ascii="宋体" w:hAnsi="宋体" w:cs="宋体"/>
                <w:color w:val="auto"/>
                <w:kern w:val="0"/>
                <w:sz w:val="20"/>
                <w:szCs w:val="20"/>
              </w:rPr>
              <w:t>项目创新及成果应用转化的典型案例13项。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695" w:type="dxa"/>
            <w:vMerge w:val="continue"/>
            <w:noWrap/>
            <w:vAlign w:val="center"/>
          </w:tcPr>
          <w:p>
            <w:pPr>
              <w:jc w:val="center"/>
              <w:rPr>
                <w:rFonts w:ascii="宋体" w:hAnsi="宋体" w:cs="宋体"/>
                <w:color w:val="auto"/>
                <w:sz w:val="20"/>
                <w:szCs w:val="20"/>
              </w:rPr>
            </w:pPr>
          </w:p>
        </w:tc>
        <w:tc>
          <w:tcPr>
            <w:tcW w:w="1094"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服务对象满意度</w:t>
            </w:r>
          </w:p>
        </w:tc>
        <w:tc>
          <w:tcPr>
            <w:tcW w:w="745" w:type="dxa"/>
            <w:noWrap/>
            <w:vAlign w:val="center"/>
          </w:tcPr>
          <w:p>
            <w:pPr>
              <w:widowControl/>
              <w:jc w:val="center"/>
              <w:textAlignment w:val="center"/>
              <w:rPr>
                <w:rFonts w:ascii="宋体" w:hAnsi="宋体" w:cs="宋体"/>
                <w:color w:val="auto"/>
                <w:sz w:val="20"/>
                <w:szCs w:val="20"/>
              </w:rPr>
            </w:pPr>
            <w:r>
              <w:rPr>
                <w:rFonts w:hint="eastAsia" w:ascii="宋体" w:hAnsi="宋体" w:cs="宋体"/>
                <w:color w:val="auto"/>
                <w:kern w:val="0"/>
                <w:sz w:val="20"/>
                <w:szCs w:val="20"/>
              </w:rPr>
              <w:t>6</w:t>
            </w:r>
          </w:p>
        </w:tc>
        <w:tc>
          <w:tcPr>
            <w:tcW w:w="862" w:type="dxa"/>
            <w:noWrap/>
            <w:vAlign w:val="center"/>
          </w:tcPr>
          <w:p>
            <w:pPr>
              <w:widowControl/>
              <w:jc w:val="right"/>
              <w:textAlignment w:val="center"/>
              <w:rPr>
                <w:rFonts w:ascii="宋体" w:hAnsi="宋体" w:cs="宋体"/>
                <w:color w:val="auto"/>
                <w:sz w:val="20"/>
                <w:szCs w:val="20"/>
                <w:highlight w:val="yellow"/>
              </w:rPr>
            </w:pPr>
            <w:r>
              <w:rPr>
                <w:rFonts w:hint="eastAsia" w:ascii="宋体" w:hAnsi="宋体" w:cs="宋体"/>
                <w:color w:val="auto"/>
                <w:kern w:val="0"/>
                <w:sz w:val="20"/>
                <w:szCs w:val="20"/>
              </w:rPr>
              <w:t>5.42</w:t>
            </w:r>
          </w:p>
        </w:tc>
        <w:tc>
          <w:tcPr>
            <w:tcW w:w="4188" w:type="dxa"/>
            <w:noWrap/>
            <w:vAlign w:val="center"/>
          </w:tcPr>
          <w:p>
            <w:pPr>
              <w:widowControl/>
              <w:jc w:val="left"/>
              <w:textAlignment w:val="center"/>
              <w:rPr>
                <w:rFonts w:ascii="宋体" w:hAnsi="宋体" w:cs="宋体"/>
                <w:color w:val="auto"/>
                <w:sz w:val="20"/>
                <w:szCs w:val="20"/>
                <w:highlight w:val="yellow"/>
              </w:rPr>
            </w:pPr>
            <w:r>
              <w:rPr>
                <w:rFonts w:hint="eastAsia" w:ascii="宋体" w:hAnsi="宋体" w:cs="宋体"/>
                <w:color w:val="auto"/>
                <w:kern w:val="0"/>
                <w:sz w:val="20"/>
                <w:szCs w:val="20"/>
              </w:rPr>
              <w:t>2021年度自然科学基金项目实施过程中，未收到服务对象的不满意意见或投诉，但基金办未对自然科学基金服务对象开展主动的满意度调查分析工作。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390" w:type="dxa"/>
            <w:gridSpan w:val="2"/>
            <w:noWrap/>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合计</w:t>
            </w:r>
          </w:p>
        </w:tc>
        <w:tc>
          <w:tcPr>
            <w:tcW w:w="695" w:type="dxa"/>
            <w:noWrap/>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100</w:t>
            </w:r>
          </w:p>
        </w:tc>
        <w:tc>
          <w:tcPr>
            <w:tcW w:w="1094" w:type="dxa"/>
            <w:noWrap/>
            <w:vAlign w:val="center"/>
          </w:tcPr>
          <w:p>
            <w:pPr>
              <w:jc w:val="center"/>
              <w:rPr>
                <w:rFonts w:ascii="宋体" w:hAnsi="宋体" w:cs="宋体"/>
                <w:b/>
                <w:color w:val="auto"/>
                <w:sz w:val="20"/>
                <w:szCs w:val="20"/>
              </w:rPr>
            </w:pPr>
          </w:p>
        </w:tc>
        <w:tc>
          <w:tcPr>
            <w:tcW w:w="745" w:type="dxa"/>
            <w:noWrap/>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100</w:t>
            </w:r>
          </w:p>
        </w:tc>
        <w:tc>
          <w:tcPr>
            <w:tcW w:w="862" w:type="dxa"/>
            <w:noWrap/>
            <w:vAlign w:val="center"/>
          </w:tcPr>
          <w:p>
            <w:pPr>
              <w:widowControl/>
              <w:jc w:val="right"/>
              <w:textAlignment w:val="center"/>
              <w:rPr>
                <w:rFonts w:ascii="宋体" w:hAnsi="宋体" w:cs="宋体"/>
                <w:b/>
                <w:color w:val="auto"/>
                <w:sz w:val="20"/>
                <w:szCs w:val="20"/>
                <w:highlight w:val="yellow"/>
              </w:rPr>
            </w:pPr>
            <w:r>
              <w:rPr>
                <w:rFonts w:hint="eastAsia" w:ascii="宋体" w:hAnsi="宋体" w:cs="宋体"/>
                <w:b/>
                <w:color w:val="auto"/>
                <w:kern w:val="0"/>
                <w:sz w:val="20"/>
                <w:szCs w:val="20"/>
              </w:rPr>
              <w:t>90.5</w:t>
            </w:r>
          </w:p>
        </w:tc>
        <w:tc>
          <w:tcPr>
            <w:tcW w:w="4188" w:type="dxa"/>
            <w:noWrap/>
            <w:vAlign w:val="center"/>
          </w:tcPr>
          <w:p>
            <w:pPr>
              <w:rPr>
                <w:rFonts w:ascii="宋体" w:hAnsi="宋体" w:cs="宋体"/>
                <w:b/>
                <w:color w:val="auto"/>
                <w:sz w:val="20"/>
                <w:szCs w:val="20"/>
                <w:highlight w:val="yellow"/>
              </w:rPr>
            </w:pPr>
          </w:p>
        </w:tc>
      </w:tr>
    </w:tbl>
    <w:p>
      <w:pPr>
        <w:pStyle w:val="2"/>
        <w:rPr>
          <w:rFonts w:ascii="仿宋_GB2312" w:eastAsia="仿宋_GB2312"/>
          <w:color w:val="auto"/>
          <w:sz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LBuaM0BAACo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5LECUsvfvnx/fLz9+XXN1Yl&#10;fQaPNZXdeyqM41sYaWuWOFIw0R67YNOXCDHKE9T5qq4aI5Pp0rpar0tKScotDuEXD9d9wPhOgWXJ&#10;aHig58uqitMHjFPpUpK6ObjTxuQnNO6vAGFOEZV3YL6dmEwTJyuO+3Gmt4f2TOwG2oOGO1p7zsx7&#10;RzLTtHExwmLsF+Pogz70eadSd/RvjpFGypOmDhMsMUwOPWDmOi9b2pDHfq56+MG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LBuaM0BAACoAwAADgAAAAAAAAABACAAAAAeAQAAZHJzL2Uy&#10;b0RvYy54bWxQSwUGAAAAAAYABgBZAQAAXQU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OTVkY2NlMWQ5Y2Y0YzUxZGJjMGE1ZTEyN2NhYjkifQ=="/>
  </w:docVars>
  <w:rsids>
    <w:rsidRoot w:val="0055724C"/>
    <w:rsid w:val="00005E95"/>
    <w:rsid w:val="00011FE4"/>
    <w:rsid w:val="00022E3D"/>
    <w:rsid w:val="000249D6"/>
    <w:rsid w:val="000362DE"/>
    <w:rsid w:val="0004104D"/>
    <w:rsid w:val="00056AEC"/>
    <w:rsid w:val="00063579"/>
    <w:rsid w:val="00070ABB"/>
    <w:rsid w:val="00072393"/>
    <w:rsid w:val="0007445B"/>
    <w:rsid w:val="000863C1"/>
    <w:rsid w:val="00092FC8"/>
    <w:rsid w:val="00094DFD"/>
    <w:rsid w:val="00097A69"/>
    <w:rsid w:val="000A37B2"/>
    <w:rsid w:val="000A643D"/>
    <w:rsid w:val="000B0F92"/>
    <w:rsid w:val="000B5038"/>
    <w:rsid w:val="000B57AF"/>
    <w:rsid w:val="000B7310"/>
    <w:rsid w:val="000D4DAA"/>
    <w:rsid w:val="000D542A"/>
    <w:rsid w:val="000E198D"/>
    <w:rsid w:val="000F38ED"/>
    <w:rsid w:val="001013AB"/>
    <w:rsid w:val="00104739"/>
    <w:rsid w:val="001103D8"/>
    <w:rsid w:val="001229CF"/>
    <w:rsid w:val="00131E06"/>
    <w:rsid w:val="0013751E"/>
    <w:rsid w:val="00150D38"/>
    <w:rsid w:val="00167A30"/>
    <w:rsid w:val="00177137"/>
    <w:rsid w:val="00187375"/>
    <w:rsid w:val="001949E0"/>
    <w:rsid w:val="00194FF1"/>
    <w:rsid w:val="001A6277"/>
    <w:rsid w:val="001D23E6"/>
    <w:rsid w:val="001D7BB0"/>
    <w:rsid w:val="001D7C0C"/>
    <w:rsid w:val="00203190"/>
    <w:rsid w:val="00214FDA"/>
    <w:rsid w:val="002173B2"/>
    <w:rsid w:val="00222EEC"/>
    <w:rsid w:val="00237F02"/>
    <w:rsid w:val="00246823"/>
    <w:rsid w:val="00261295"/>
    <w:rsid w:val="00264082"/>
    <w:rsid w:val="00271DAF"/>
    <w:rsid w:val="00274934"/>
    <w:rsid w:val="002A0CAD"/>
    <w:rsid w:val="002C4C07"/>
    <w:rsid w:val="002D319A"/>
    <w:rsid w:val="002E11DA"/>
    <w:rsid w:val="002E3AE1"/>
    <w:rsid w:val="002E631A"/>
    <w:rsid w:val="00303CD7"/>
    <w:rsid w:val="00321B99"/>
    <w:rsid w:val="00331781"/>
    <w:rsid w:val="0036601D"/>
    <w:rsid w:val="003720C0"/>
    <w:rsid w:val="003914A4"/>
    <w:rsid w:val="003D42E2"/>
    <w:rsid w:val="003D7DE1"/>
    <w:rsid w:val="003E7328"/>
    <w:rsid w:val="004014C1"/>
    <w:rsid w:val="004022EE"/>
    <w:rsid w:val="00404FED"/>
    <w:rsid w:val="00435776"/>
    <w:rsid w:val="0046472A"/>
    <w:rsid w:val="004777E7"/>
    <w:rsid w:val="00482CA2"/>
    <w:rsid w:val="00492772"/>
    <w:rsid w:val="00494BC0"/>
    <w:rsid w:val="004962C5"/>
    <w:rsid w:val="004A00FE"/>
    <w:rsid w:val="004A1196"/>
    <w:rsid w:val="004A138E"/>
    <w:rsid w:val="004B7170"/>
    <w:rsid w:val="004C7601"/>
    <w:rsid w:val="004D0D53"/>
    <w:rsid w:val="004D34CC"/>
    <w:rsid w:val="004D7202"/>
    <w:rsid w:val="004E4F47"/>
    <w:rsid w:val="004E50C9"/>
    <w:rsid w:val="004F0502"/>
    <w:rsid w:val="005006F2"/>
    <w:rsid w:val="0052221D"/>
    <w:rsid w:val="00525C05"/>
    <w:rsid w:val="0053723F"/>
    <w:rsid w:val="00543F8F"/>
    <w:rsid w:val="0055724C"/>
    <w:rsid w:val="00565DD3"/>
    <w:rsid w:val="00573BF8"/>
    <w:rsid w:val="00576214"/>
    <w:rsid w:val="00593241"/>
    <w:rsid w:val="005C0690"/>
    <w:rsid w:val="005E5502"/>
    <w:rsid w:val="005F0EF5"/>
    <w:rsid w:val="005F5A15"/>
    <w:rsid w:val="00616A98"/>
    <w:rsid w:val="00626B81"/>
    <w:rsid w:val="006306F1"/>
    <w:rsid w:val="006773E9"/>
    <w:rsid w:val="006A331A"/>
    <w:rsid w:val="006A6177"/>
    <w:rsid w:val="006B70FA"/>
    <w:rsid w:val="006D6CE7"/>
    <w:rsid w:val="006E1E6C"/>
    <w:rsid w:val="006F0A80"/>
    <w:rsid w:val="0071131B"/>
    <w:rsid w:val="0073781F"/>
    <w:rsid w:val="00741F41"/>
    <w:rsid w:val="00750BE0"/>
    <w:rsid w:val="00756910"/>
    <w:rsid w:val="00770D21"/>
    <w:rsid w:val="0078526A"/>
    <w:rsid w:val="00790479"/>
    <w:rsid w:val="007C1F30"/>
    <w:rsid w:val="007C39D2"/>
    <w:rsid w:val="007C4F62"/>
    <w:rsid w:val="007E05FC"/>
    <w:rsid w:val="00807A11"/>
    <w:rsid w:val="00830D36"/>
    <w:rsid w:val="0084428F"/>
    <w:rsid w:val="00860BBB"/>
    <w:rsid w:val="00870146"/>
    <w:rsid w:val="008774DE"/>
    <w:rsid w:val="00882AE3"/>
    <w:rsid w:val="0088767E"/>
    <w:rsid w:val="008A49BF"/>
    <w:rsid w:val="008A6F27"/>
    <w:rsid w:val="008F4884"/>
    <w:rsid w:val="00924F88"/>
    <w:rsid w:val="00927899"/>
    <w:rsid w:val="00927B3A"/>
    <w:rsid w:val="009428D0"/>
    <w:rsid w:val="00946D28"/>
    <w:rsid w:val="009541EE"/>
    <w:rsid w:val="0096112E"/>
    <w:rsid w:val="0096318A"/>
    <w:rsid w:val="00965599"/>
    <w:rsid w:val="0099020C"/>
    <w:rsid w:val="009B3A0A"/>
    <w:rsid w:val="009E032E"/>
    <w:rsid w:val="009F6EC6"/>
    <w:rsid w:val="00A32A65"/>
    <w:rsid w:val="00A35B25"/>
    <w:rsid w:val="00A45C1C"/>
    <w:rsid w:val="00A65BB0"/>
    <w:rsid w:val="00A9072B"/>
    <w:rsid w:val="00AA3FA9"/>
    <w:rsid w:val="00AA4FFD"/>
    <w:rsid w:val="00AA5F0B"/>
    <w:rsid w:val="00AB28C1"/>
    <w:rsid w:val="00AD2277"/>
    <w:rsid w:val="00AE5014"/>
    <w:rsid w:val="00B00C39"/>
    <w:rsid w:val="00B05AE0"/>
    <w:rsid w:val="00B14C44"/>
    <w:rsid w:val="00B14CFA"/>
    <w:rsid w:val="00B17B51"/>
    <w:rsid w:val="00B444D0"/>
    <w:rsid w:val="00B540CD"/>
    <w:rsid w:val="00B774EF"/>
    <w:rsid w:val="00B8113B"/>
    <w:rsid w:val="00B87BD7"/>
    <w:rsid w:val="00BB737C"/>
    <w:rsid w:val="00BC3933"/>
    <w:rsid w:val="00BC533A"/>
    <w:rsid w:val="00BD24A4"/>
    <w:rsid w:val="00BE2851"/>
    <w:rsid w:val="00BE5E04"/>
    <w:rsid w:val="00BE7BDF"/>
    <w:rsid w:val="00C00428"/>
    <w:rsid w:val="00C032DA"/>
    <w:rsid w:val="00C11207"/>
    <w:rsid w:val="00C17696"/>
    <w:rsid w:val="00C4337D"/>
    <w:rsid w:val="00C441B1"/>
    <w:rsid w:val="00C46579"/>
    <w:rsid w:val="00C521FC"/>
    <w:rsid w:val="00C60D8B"/>
    <w:rsid w:val="00C62B19"/>
    <w:rsid w:val="00C67A57"/>
    <w:rsid w:val="00C67C58"/>
    <w:rsid w:val="00C9383D"/>
    <w:rsid w:val="00C97593"/>
    <w:rsid w:val="00C97EC1"/>
    <w:rsid w:val="00CA0537"/>
    <w:rsid w:val="00CA444D"/>
    <w:rsid w:val="00CB24E1"/>
    <w:rsid w:val="00CB281E"/>
    <w:rsid w:val="00CB6856"/>
    <w:rsid w:val="00CC02D9"/>
    <w:rsid w:val="00CC1D13"/>
    <w:rsid w:val="00CC6D9F"/>
    <w:rsid w:val="00CF7FFE"/>
    <w:rsid w:val="00D00BA5"/>
    <w:rsid w:val="00D01E56"/>
    <w:rsid w:val="00D0734F"/>
    <w:rsid w:val="00D10790"/>
    <w:rsid w:val="00D16BF2"/>
    <w:rsid w:val="00D2474E"/>
    <w:rsid w:val="00D2714F"/>
    <w:rsid w:val="00D345EE"/>
    <w:rsid w:val="00D66BE4"/>
    <w:rsid w:val="00D87593"/>
    <w:rsid w:val="00DA5CA6"/>
    <w:rsid w:val="00DE55CF"/>
    <w:rsid w:val="00E01D66"/>
    <w:rsid w:val="00E021FA"/>
    <w:rsid w:val="00E10A53"/>
    <w:rsid w:val="00E139D5"/>
    <w:rsid w:val="00E22F30"/>
    <w:rsid w:val="00E33B95"/>
    <w:rsid w:val="00E568EA"/>
    <w:rsid w:val="00E66439"/>
    <w:rsid w:val="00E853D7"/>
    <w:rsid w:val="00E87D07"/>
    <w:rsid w:val="00EA1631"/>
    <w:rsid w:val="00EA348F"/>
    <w:rsid w:val="00EA3915"/>
    <w:rsid w:val="00EB169E"/>
    <w:rsid w:val="00EB454E"/>
    <w:rsid w:val="00EC0530"/>
    <w:rsid w:val="00ED3CC0"/>
    <w:rsid w:val="00EE66F4"/>
    <w:rsid w:val="00EE7BB0"/>
    <w:rsid w:val="00EF0092"/>
    <w:rsid w:val="00EF5E89"/>
    <w:rsid w:val="00F04D2E"/>
    <w:rsid w:val="00F06737"/>
    <w:rsid w:val="00F3131E"/>
    <w:rsid w:val="00F344A0"/>
    <w:rsid w:val="00F40BB4"/>
    <w:rsid w:val="00F51E4D"/>
    <w:rsid w:val="00F66774"/>
    <w:rsid w:val="00F705F7"/>
    <w:rsid w:val="00F94598"/>
    <w:rsid w:val="00FA77C8"/>
    <w:rsid w:val="00FB09C9"/>
    <w:rsid w:val="00FC4A28"/>
    <w:rsid w:val="00FD44FE"/>
    <w:rsid w:val="00FE50E3"/>
    <w:rsid w:val="00FF5ABA"/>
    <w:rsid w:val="02860405"/>
    <w:rsid w:val="02981E6D"/>
    <w:rsid w:val="02DE7008"/>
    <w:rsid w:val="03384FB0"/>
    <w:rsid w:val="041557BD"/>
    <w:rsid w:val="047D3A82"/>
    <w:rsid w:val="08407306"/>
    <w:rsid w:val="09FA0DBA"/>
    <w:rsid w:val="0CE976D6"/>
    <w:rsid w:val="0CFE7CAA"/>
    <w:rsid w:val="0D1C4FCD"/>
    <w:rsid w:val="0DC3703B"/>
    <w:rsid w:val="0F0C1E58"/>
    <w:rsid w:val="0F5D3EA5"/>
    <w:rsid w:val="0FB66350"/>
    <w:rsid w:val="106B5714"/>
    <w:rsid w:val="12132AB4"/>
    <w:rsid w:val="12D952A6"/>
    <w:rsid w:val="130A7FA3"/>
    <w:rsid w:val="147F445B"/>
    <w:rsid w:val="14F16235"/>
    <w:rsid w:val="15482B45"/>
    <w:rsid w:val="15FE745D"/>
    <w:rsid w:val="16701433"/>
    <w:rsid w:val="16981628"/>
    <w:rsid w:val="18B61AD2"/>
    <w:rsid w:val="19316DB3"/>
    <w:rsid w:val="19AE2588"/>
    <w:rsid w:val="1A701625"/>
    <w:rsid w:val="1B2657ED"/>
    <w:rsid w:val="1E1276F7"/>
    <w:rsid w:val="1E677E35"/>
    <w:rsid w:val="20C22D36"/>
    <w:rsid w:val="21D83ED0"/>
    <w:rsid w:val="23DF6E43"/>
    <w:rsid w:val="247A1BE5"/>
    <w:rsid w:val="256E2B55"/>
    <w:rsid w:val="25AC53CD"/>
    <w:rsid w:val="27805B2B"/>
    <w:rsid w:val="28B86808"/>
    <w:rsid w:val="29484EB4"/>
    <w:rsid w:val="29965A92"/>
    <w:rsid w:val="2AAF46DF"/>
    <w:rsid w:val="2BFB3C34"/>
    <w:rsid w:val="2DA96F3B"/>
    <w:rsid w:val="2E040B4A"/>
    <w:rsid w:val="305F7543"/>
    <w:rsid w:val="314D45E3"/>
    <w:rsid w:val="33AA7ED2"/>
    <w:rsid w:val="33EC6C50"/>
    <w:rsid w:val="34A0716B"/>
    <w:rsid w:val="34B174C9"/>
    <w:rsid w:val="356C773A"/>
    <w:rsid w:val="35CE6116"/>
    <w:rsid w:val="362F6759"/>
    <w:rsid w:val="370A37E4"/>
    <w:rsid w:val="37295485"/>
    <w:rsid w:val="37C62806"/>
    <w:rsid w:val="37FA1920"/>
    <w:rsid w:val="383625B0"/>
    <w:rsid w:val="38715AA7"/>
    <w:rsid w:val="38AC39B6"/>
    <w:rsid w:val="38EC29D4"/>
    <w:rsid w:val="391259F7"/>
    <w:rsid w:val="39E49324"/>
    <w:rsid w:val="39E73A96"/>
    <w:rsid w:val="3A3551DB"/>
    <w:rsid w:val="3B773E76"/>
    <w:rsid w:val="3C9A379E"/>
    <w:rsid w:val="3E4E9580"/>
    <w:rsid w:val="3EB07B13"/>
    <w:rsid w:val="3F101C71"/>
    <w:rsid w:val="425D643F"/>
    <w:rsid w:val="43657E5A"/>
    <w:rsid w:val="453242DE"/>
    <w:rsid w:val="460F0EFA"/>
    <w:rsid w:val="47E02444"/>
    <w:rsid w:val="485913CD"/>
    <w:rsid w:val="4A237985"/>
    <w:rsid w:val="4A356A71"/>
    <w:rsid w:val="4C5E4704"/>
    <w:rsid w:val="4CAC2D96"/>
    <w:rsid w:val="4DB87E98"/>
    <w:rsid w:val="4E4C7E5D"/>
    <w:rsid w:val="4E973941"/>
    <w:rsid w:val="4F35469E"/>
    <w:rsid w:val="508507C1"/>
    <w:rsid w:val="522605F8"/>
    <w:rsid w:val="54C27A5E"/>
    <w:rsid w:val="572E104E"/>
    <w:rsid w:val="59112C0A"/>
    <w:rsid w:val="599305A3"/>
    <w:rsid w:val="5A9A6A9D"/>
    <w:rsid w:val="5E7E30A3"/>
    <w:rsid w:val="5F3D27BB"/>
    <w:rsid w:val="5F8D039F"/>
    <w:rsid w:val="615A7A68"/>
    <w:rsid w:val="61C04A84"/>
    <w:rsid w:val="62C90629"/>
    <w:rsid w:val="66E945D9"/>
    <w:rsid w:val="66FE5195"/>
    <w:rsid w:val="680D3A18"/>
    <w:rsid w:val="694566CE"/>
    <w:rsid w:val="69512551"/>
    <w:rsid w:val="6B815B5C"/>
    <w:rsid w:val="6D5F2FFF"/>
    <w:rsid w:val="6D9F452A"/>
    <w:rsid w:val="6DEF2640"/>
    <w:rsid w:val="710110B7"/>
    <w:rsid w:val="71712A6B"/>
    <w:rsid w:val="71D21E98"/>
    <w:rsid w:val="71E23111"/>
    <w:rsid w:val="71FA00AA"/>
    <w:rsid w:val="7459023C"/>
    <w:rsid w:val="75F7A981"/>
    <w:rsid w:val="776D57A0"/>
    <w:rsid w:val="796A2F45"/>
    <w:rsid w:val="7BB04763"/>
    <w:rsid w:val="7D0A21A6"/>
    <w:rsid w:val="7E69197C"/>
    <w:rsid w:val="7EAF180E"/>
    <w:rsid w:val="7ECF7739"/>
    <w:rsid w:val="7EE16DDF"/>
    <w:rsid w:val="7F3F853C"/>
    <w:rsid w:val="7FBD1C52"/>
    <w:rsid w:val="9EFEEA3E"/>
    <w:rsid w:val="AFF73382"/>
    <w:rsid w:val="B7DFE1A7"/>
    <w:rsid w:val="BDFC33AC"/>
    <w:rsid w:val="D6B19B09"/>
    <w:rsid w:val="DFFEBA34"/>
    <w:rsid w:val="E76DD772"/>
    <w:rsid w:val="F37D6FB1"/>
    <w:rsid w:val="FEF5307F"/>
    <w:rsid w:val="FEF716D3"/>
    <w:rsid w:val="FFAFEF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ind w:firstLine="643" w:firstLineChars="200"/>
      <w:outlineLvl w:val="0"/>
    </w:pPr>
    <w:rPr>
      <w:b/>
      <w:bCs/>
      <w:snapToGrid w:val="0"/>
      <w:kern w:val="0"/>
      <w:sz w:val="32"/>
      <w:szCs w:val="44"/>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4">
    <w:name w:val="Normal Indent"/>
    <w:basedOn w:val="1"/>
    <w:qFormat/>
    <w:uiPriority w:val="0"/>
    <w:pPr>
      <w:ind w:firstLine="420"/>
    </w:pPr>
    <w:rPr>
      <w:szCs w:val="20"/>
    </w:rPr>
  </w:style>
  <w:style w:type="paragraph" w:styleId="5">
    <w:name w:val="annotation text"/>
    <w:basedOn w:val="1"/>
    <w:link w:val="24"/>
    <w:qFormat/>
    <w:uiPriority w:val="0"/>
    <w:pPr>
      <w:jc w:val="left"/>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26"/>
    <w:unhideWhenUsed/>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13">
    <w:name w:val="annotation subject"/>
    <w:basedOn w:val="5"/>
    <w:next w:val="5"/>
    <w:link w:val="23"/>
    <w:qFormat/>
    <w:uiPriority w:val="0"/>
    <w:rPr>
      <w:b/>
      <w:bCs/>
    </w:rPr>
  </w:style>
  <w:style w:type="character" w:styleId="16">
    <w:name w:val="Strong"/>
    <w:basedOn w:val="15"/>
    <w:qFormat/>
    <w:uiPriority w:val="0"/>
    <w:rPr>
      <w:b/>
    </w:rPr>
  </w:style>
  <w:style w:type="character" w:styleId="17">
    <w:name w:val="page number"/>
    <w:basedOn w:val="15"/>
    <w:qFormat/>
    <w:uiPriority w:val="0"/>
  </w:style>
  <w:style w:type="character" w:styleId="18">
    <w:name w:val="annotation reference"/>
    <w:qFormat/>
    <w:uiPriority w:val="0"/>
    <w:rPr>
      <w:sz w:val="21"/>
      <w:szCs w:val="21"/>
    </w:rPr>
  </w:style>
  <w:style w:type="paragraph" w:customStyle="1" w:styleId="19">
    <w:name w:val="列出段落1"/>
    <w:basedOn w:val="1"/>
    <w:qFormat/>
    <w:uiPriority w:val="34"/>
    <w:pPr>
      <w:ind w:firstLine="420" w:firstLineChars="200"/>
    </w:pPr>
  </w:style>
  <w:style w:type="paragraph" w:customStyle="1" w:styleId="20">
    <w:name w:val="WPSOffice手动目录 1"/>
    <w:qFormat/>
    <w:uiPriority w:val="0"/>
    <w:rPr>
      <w:rFonts w:ascii="Times New Roman" w:hAnsi="Times New Roman" w:eastAsia="宋体" w:cs="Times New Roman"/>
      <w:lang w:val="en-US" w:eastAsia="zh-CN" w:bidi="ar-SA"/>
    </w:rPr>
  </w:style>
  <w:style w:type="paragraph" w:customStyle="1" w:styleId="2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2">
    <w:name w:val="页眉 Char"/>
    <w:link w:val="9"/>
    <w:qFormat/>
    <w:uiPriority w:val="0"/>
    <w:rPr>
      <w:rFonts w:ascii="Times New Roman" w:hAnsi="Times New Roman"/>
      <w:kern w:val="2"/>
      <w:sz w:val="18"/>
      <w:szCs w:val="18"/>
    </w:rPr>
  </w:style>
  <w:style w:type="character" w:customStyle="1" w:styleId="23">
    <w:name w:val="批注主题 Char"/>
    <w:link w:val="13"/>
    <w:qFormat/>
    <w:uiPriority w:val="0"/>
    <w:rPr>
      <w:rFonts w:ascii="Times New Roman" w:hAnsi="Times New Roman"/>
      <w:b/>
      <w:bCs/>
      <w:kern w:val="2"/>
      <w:sz w:val="21"/>
      <w:szCs w:val="24"/>
    </w:rPr>
  </w:style>
  <w:style w:type="character" w:customStyle="1" w:styleId="24">
    <w:name w:val="批注文字 Char"/>
    <w:link w:val="5"/>
    <w:qFormat/>
    <w:uiPriority w:val="0"/>
    <w:rPr>
      <w:rFonts w:ascii="Times New Roman" w:hAnsi="Times New Roman"/>
      <w:kern w:val="2"/>
      <w:sz w:val="21"/>
      <w:szCs w:val="24"/>
    </w:rPr>
  </w:style>
  <w:style w:type="paragraph" w:customStyle="1" w:styleId="25">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26">
    <w:name w:val="批注框文本 Char"/>
    <w:link w:val="7"/>
    <w:semiHidden/>
    <w:qFormat/>
    <w:uiPriority w:val="0"/>
    <w:rPr>
      <w:kern w:val="2"/>
      <w:sz w:val="18"/>
      <w:szCs w:val="18"/>
    </w:rPr>
  </w:style>
  <w:style w:type="paragraph" w:customStyle="1" w:styleId="2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1998</Words>
  <Characters>11391</Characters>
  <Lines>94</Lines>
  <Paragraphs>26</Paragraphs>
  <TotalTime>11</TotalTime>
  <ScaleCrop>false</ScaleCrop>
  <LinksUpToDate>false</LinksUpToDate>
  <CharactersWithSpaces>13363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2021-05-11T22:38:00Z</dcterms:created>
  <dc:creator>Administrator</dc:creator>
  <cp:lastModifiedBy>刘伟</cp:lastModifiedBy>
  <cp:lastPrinted>2021-06-09T21:41:00Z</cp:lastPrinted>
  <dcterms:modified xsi:type="dcterms:W3CDTF">2022-06-06T01:28:49Z</dcterms:modified>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F5771F7E8DCB4E25A56144030ABAF95C</vt:lpwstr>
  </property>
</Properties>
</file>