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bookmarkStart w:id="0" w:name="_GoBack"/>
      <w:bookmarkEnd w:id="0"/>
      <w:r>
        <w:rPr>
          <w:rFonts w:hint="eastAsia" w:ascii="方正小标宋简体" w:eastAsia="方正小标宋简体"/>
          <w:color w:val="000000"/>
          <w:sz w:val="36"/>
          <w:szCs w:val="36"/>
        </w:rPr>
        <w:t>北京市实验室服务保障中心</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2023年财政预算信息公开</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第一部分 2023年度单位预算情况说明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一、单位情况说明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二、收入预算情况说明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三、支出预算情况说明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四、财政拨款“三公”经费预算情况说明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spacing w:line="560" w:lineRule="exact"/>
        <w:rPr>
          <w:rFonts w:ascii="黑体" w:hAnsi="黑体" w:eastAsia="黑体" w:cs="黑体"/>
          <w:color w:val="000000"/>
          <w:sz w:val="32"/>
          <w:szCs w:val="32"/>
        </w:rPr>
      </w:pPr>
      <w:r>
        <w:rPr>
          <w:rFonts w:hint="eastAsia" w:ascii="黑体" w:hAnsi="黑体" w:eastAsia="黑体" w:cs="黑体"/>
          <w:color w:val="000000"/>
          <w:sz w:val="32"/>
          <w:szCs w:val="32"/>
        </w:rPr>
        <w:t>第二部分 2023年度单位预算报表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三、支出总表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四、项目支出表</w:t>
      </w:r>
    </w:p>
    <w:p>
      <w:pPr>
        <w:autoSpaceDE w:val="0"/>
        <w:autoSpaceDN w:val="0"/>
        <w:adjustRightInd w:val="0"/>
        <w:spacing w:line="560" w:lineRule="exact"/>
        <w:ind w:firstLine="64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六、财政拨款收支总表</w:t>
      </w:r>
    </w:p>
    <w:p>
      <w:pPr>
        <w:autoSpaceDE w:val="0"/>
        <w:autoSpaceDN w:val="0"/>
        <w:adjustRightInd w:val="0"/>
        <w:spacing w:line="560" w:lineRule="exact"/>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七、一般公共预算财政拨款支出表</w:t>
      </w:r>
    </w:p>
    <w:p>
      <w:pPr>
        <w:autoSpaceDE w:val="0"/>
        <w:autoSpaceDN w:val="0"/>
        <w:adjustRightInd w:val="0"/>
        <w:spacing w:line="560" w:lineRule="exact"/>
        <w:ind w:firstLine="720" w:firstLineChars="25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仿宋_GB2312" w:eastAsia="仿宋_GB2312" w:cs="仿宋_GB2312"/>
          <w:color w:val="000000"/>
          <w:spacing w:val="-16"/>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spacing w:val="-16"/>
          <w:kern w:val="0"/>
          <w:sz w:val="32"/>
          <w:szCs w:val="32"/>
          <w:lang w:val="zh-CN"/>
        </w:rPr>
        <w:t>十一、财政拨款</w:t>
      </w:r>
      <w:r>
        <w:rPr>
          <w:rFonts w:hint="eastAsia" w:ascii="仿宋_GB2312" w:hAnsi="仿宋_GB2312" w:eastAsia="仿宋_GB2312" w:cs="仿宋_GB2312"/>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仿宋_GB2312" w:eastAsia="仿宋_GB2312" w:cs="仿宋_GB2312"/>
          <w:color w:val="000000"/>
          <w:spacing w:val="-18"/>
          <w:kern w:val="0"/>
          <w:sz w:val="32"/>
          <w:szCs w:val="32"/>
          <w:lang w:val="zh-CN"/>
        </w:rPr>
      </w:pPr>
      <w:r>
        <w:rPr>
          <w:rFonts w:hint="eastAsia" w:ascii="仿宋_GB2312" w:hAnsi="仿宋_GB2312" w:eastAsia="仿宋_GB2312" w:cs="仿宋_GB2312"/>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十三、项目支出绩效目标表</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2023年度单位预算情况说明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eastAsia="黑体"/>
          <w:color w:val="000000"/>
          <w:sz w:val="32"/>
          <w:szCs w:val="32"/>
        </w:rPr>
      </w:pPr>
      <w:r>
        <w:rPr>
          <w:rFonts w:hint="eastAsia" w:ascii="黑体" w:eastAsia="黑体"/>
          <w:color w:val="000000"/>
          <w:sz w:val="32"/>
          <w:szCs w:val="32"/>
        </w:rPr>
        <w:t>一、单位情况说明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spacing w:line="560" w:lineRule="exact"/>
        <w:ind w:firstLine="640" w:firstLineChars="200"/>
        <w:rPr>
          <w:rFonts w:ascii="仿宋_GB2312" w:eastAsia="仿宋_GB2312"/>
          <w:sz w:val="32"/>
          <w:szCs w:val="32"/>
        </w:rPr>
      </w:pPr>
      <w:r>
        <w:rPr>
          <w:rFonts w:hint="eastAsia" w:ascii="仿宋_GB2312" w:eastAsia="仿宋_GB2312"/>
          <w:color w:val="000000"/>
          <w:sz w:val="32"/>
          <w:szCs w:val="32"/>
        </w:rPr>
        <w:t>根据中共北京市委机构编制委员会《关于市科委、中关村管委会所属事业单位改革有关事项的批复》（京编委[</w:t>
      </w:r>
      <w:r>
        <w:rPr>
          <w:rFonts w:ascii="仿宋_GB2312" w:eastAsia="仿宋_GB2312"/>
          <w:color w:val="000000"/>
          <w:sz w:val="32"/>
          <w:szCs w:val="32"/>
        </w:rPr>
        <w:t>2021]66</w:t>
      </w:r>
      <w:r>
        <w:rPr>
          <w:rFonts w:hint="eastAsia" w:ascii="仿宋_GB2312" w:eastAsia="仿宋_GB2312"/>
          <w:color w:val="000000"/>
          <w:sz w:val="32"/>
          <w:szCs w:val="32"/>
        </w:rPr>
        <w:t>号）文件，设立北京市实验室服务保障中心，是北京市科学技术委员会、中关村科技园区管理委员会所属正处级事业单位，单位性质为公益一类。主要工作职责为：</w:t>
      </w:r>
      <w:r>
        <w:rPr>
          <w:rFonts w:hint="eastAsia" w:ascii="仿宋_GB2312" w:eastAsia="仿宋_GB2312"/>
          <w:sz w:val="32"/>
          <w:szCs w:val="32"/>
        </w:rPr>
        <w:t>承担实验室相关服务保障、落实配套保障措施等事务性工作；承担实验室筹划培育工作，承担物理空间、科研服务和条件保障等工作；承担人才培养、落户、医疗、子女教育、住房等配套措施方面的服务与保障工作。</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（二）机构设置情况</w:t>
      </w:r>
    </w:p>
    <w:p>
      <w:pPr>
        <w:spacing w:line="560" w:lineRule="exact"/>
        <w:ind w:firstLine="640" w:firstLineChars="200"/>
        <w:rPr>
          <w:rFonts w:ascii="楷体_GB2312" w:eastAsia="楷体_GB2312"/>
          <w:color w:val="000000"/>
          <w:sz w:val="32"/>
          <w:szCs w:val="32"/>
        </w:rPr>
      </w:pPr>
      <w:r>
        <w:rPr>
          <w:rFonts w:hint="eastAsia" w:ascii="仿宋_GB2312" w:eastAsia="仿宋_GB2312"/>
          <w:sz w:val="32"/>
          <w:szCs w:val="32"/>
        </w:rPr>
        <w:t>北京市实验室服务保障中心内设6个部门，分别为综合管理部、发展规划部、科研条件保障部、科研项目协调部、空间保障部、人才服务部。</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（三）人员编制及实有情况</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北京市实验室服务保障中心</w:t>
      </w:r>
      <w:r>
        <w:rPr>
          <w:rFonts w:hint="eastAsia" w:ascii="仿宋_GB2312" w:eastAsia="仿宋_GB2312"/>
          <w:color w:val="000000"/>
          <w:sz w:val="32"/>
          <w:szCs w:val="32"/>
        </w:rPr>
        <w:t>事业编制</w:t>
      </w:r>
      <w:r>
        <w:rPr>
          <w:rFonts w:ascii="仿宋_GB2312" w:eastAsia="仿宋_GB2312"/>
          <w:color w:val="000000"/>
          <w:sz w:val="32"/>
          <w:szCs w:val="32"/>
        </w:rPr>
        <w:t>40</w:t>
      </w:r>
      <w:r>
        <w:rPr>
          <w:rFonts w:hint="eastAsia" w:ascii="仿宋_GB2312" w:eastAsia="仿宋_GB2312"/>
          <w:color w:val="000000"/>
          <w:sz w:val="32"/>
          <w:szCs w:val="32"/>
        </w:rPr>
        <w:t>人，实有人数</w:t>
      </w:r>
      <w:r>
        <w:rPr>
          <w:rFonts w:ascii="仿宋_GB2312" w:eastAsia="仿宋_GB2312"/>
          <w:color w:val="000000"/>
          <w:sz w:val="32"/>
          <w:szCs w:val="32"/>
        </w:rPr>
        <w:t>37</w:t>
      </w:r>
      <w:r>
        <w:rPr>
          <w:rFonts w:hint="eastAsia" w:ascii="仿宋_GB2312" w:eastAsia="仿宋_GB2312"/>
          <w:color w:val="000000"/>
          <w:sz w:val="32"/>
          <w:szCs w:val="32"/>
        </w:rPr>
        <w:t>人；离退休人员0人。</w:t>
      </w:r>
    </w:p>
    <w:p>
      <w:pPr>
        <w:spacing w:line="560" w:lineRule="exact"/>
        <w:ind w:firstLine="640" w:firstLineChars="200"/>
        <w:rPr>
          <w:rFonts w:ascii="仿宋_GB2312" w:eastAsia="仿宋_GB2312"/>
          <w:color w:val="FF0000"/>
          <w:sz w:val="32"/>
          <w:szCs w:val="32"/>
        </w:rPr>
      </w:pPr>
      <w:r>
        <w:rPr>
          <w:rFonts w:hint="eastAsia" w:ascii="黑体" w:eastAsia="黑体"/>
          <w:color w:val="000000"/>
          <w:sz w:val="32"/>
          <w:szCs w:val="32"/>
        </w:rPr>
        <w:t>二、收入预算情况说明</w:t>
      </w:r>
    </w:p>
    <w:p>
      <w:pPr>
        <w:spacing w:line="560" w:lineRule="exact"/>
        <w:ind w:firstLine="640" w:firstLineChars="200"/>
        <w:rPr>
          <w:rFonts w:ascii="仿宋_GB2312" w:hAnsi="仿宋_GB2312" w:eastAsia="仿宋_GB2312" w:cs="仿宋_GB2312"/>
          <w:sz w:val="32"/>
        </w:rPr>
      </w:pPr>
      <w:r>
        <w:rPr>
          <w:rFonts w:hint="eastAsia" w:ascii="仿宋_GB2312" w:eastAsia="仿宋_GB2312"/>
          <w:sz w:val="32"/>
          <w:szCs w:val="32"/>
        </w:rPr>
        <w:t>2023年收入预算188,160.16万元，比2022年收入预算</w:t>
      </w:r>
      <w:r>
        <w:rPr>
          <w:rFonts w:ascii="仿宋_GB2312" w:eastAsia="仿宋_GB2312"/>
          <w:color w:val="000000"/>
          <w:sz w:val="32"/>
          <w:szCs w:val="32"/>
        </w:rPr>
        <w:t>106</w:t>
      </w:r>
      <w:r>
        <w:rPr>
          <w:rFonts w:hint="eastAsia" w:ascii="仿宋_GB2312" w:eastAsia="仿宋_GB2312"/>
          <w:color w:val="000000"/>
          <w:sz w:val="32"/>
          <w:szCs w:val="32"/>
        </w:rPr>
        <w:t>,</w:t>
      </w:r>
      <w:r>
        <w:rPr>
          <w:rFonts w:ascii="仿宋_GB2312" w:eastAsia="仿宋_GB2312"/>
          <w:color w:val="000000"/>
          <w:sz w:val="32"/>
          <w:szCs w:val="32"/>
        </w:rPr>
        <w:t>416.00</w:t>
      </w:r>
      <w:r>
        <w:rPr>
          <w:rFonts w:hint="eastAsia" w:ascii="仿宋_GB2312" w:eastAsia="仿宋_GB2312"/>
          <w:sz w:val="32"/>
          <w:szCs w:val="32"/>
        </w:rPr>
        <w:t>万元增加</w:t>
      </w:r>
      <w:r>
        <w:rPr>
          <w:rFonts w:ascii="仿宋_GB2312" w:eastAsia="仿宋_GB2312"/>
          <w:sz w:val="32"/>
          <w:szCs w:val="32"/>
        </w:rPr>
        <w:t>81</w:t>
      </w:r>
      <w:r>
        <w:rPr>
          <w:rFonts w:hint="eastAsia" w:ascii="仿宋_GB2312" w:eastAsia="仿宋_GB2312"/>
          <w:sz w:val="32"/>
          <w:szCs w:val="32"/>
        </w:rPr>
        <w:t>,</w:t>
      </w:r>
      <w:r>
        <w:rPr>
          <w:rFonts w:ascii="仿宋_GB2312" w:eastAsia="仿宋_GB2312"/>
          <w:sz w:val="32"/>
          <w:szCs w:val="32"/>
        </w:rPr>
        <w:t>744.16</w:t>
      </w:r>
      <w:r>
        <w:rPr>
          <w:rFonts w:hint="eastAsia" w:ascii="仿宋_GB2312" w:eastAsia="仿宋_GB2312"/>
          <w:sz w:val="32"/>
          <w:szCs w:val="32"/>
        </w:rPr>
        <w:t>万元，增长</w:t>
      </w:r>
      <w:r>
        <w:rPr>
          <w:rFonts w:ascii="仿宋_GB2312" w:eastAsia="仿宋_GB2312"/>
          <w:sz w:val="32"/>
          <w:szCs w:val="32"/>
        </w:rPr>
        <w:t>76.82</w:t>
      </w:r>
      <w:r>
        <w:rPr>
          <w:rFonts w:hint="eastAsia" w:ascii="仿宋_GB2312" w:eastAsia="仿宋_GB2312"/>
          <w:sz w:val="32"/>
          <w:szCs w:val="32"/>
        </w:rPr>
        <w:t>%。</w:t>
      </w:r>
      <w:r>
        <w:rPr>
          <w:rFonts w:hint="eastAsia" w:ascii="仿宋_GB2312" w:eastAsia="仿宋_GB2312"/>
          <w:color w:val="000000"/>
          <w:sz w:val="32"/>
          <w:szCs w:val="32"/>
        </w:rPr>
        <w:t>增长原因为：根据工作安排，本单位2022年底追加相关项目预算，结转202</w:t>
      </w:r>
      <w:r>
        <w:rPr>
          <w:rFonts w:ascii="仿宋_GB2312" w:eastAsia="仿宋_GB2312"/>
          <w:color w:val="000000"/>
          <w:sz w:val="32"/>
          <w:szCs w:val="32"/>
        </w:rPr>
        <w:t>3</w:t>
      </w:r>
      <w:r>
        <w:rPr>
          <w:rFonts w:hint="eastAsia" w:ascii="仿宋_GB2312" w:eastAsia="仿宋_GB2312"/>
          <w:color w:val="000000"/>
          <w:sz w:val="32"/>
          <w:szCs w:val="32"/>
        </w:rPr>
        <w:t>年继续使用。</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（一）本年财政拨款收入55,433.95万元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1.一般公共预算拨款收入55,433.95万元。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2.政府性基金预算拨款收入</w:t>
      </w:r>
      <w:r>
        <w:rPr>
          <w:rFonts w:ascii="仿宋_GB2312" w:eastAsia="仿宋_GB2312"/>
          <w:color w:val="000000"/>
          <w:sz w:val="32"/>
          <w:szCs w:val="32"/>
        </w:rPr>
        <w:t>0</w:t>
      </w:r>
      <w:r>
        <w:rPr>
          <w:rFonts w:hint="eastAsia" w:ascii="仿宋_GB2312" w:eastAsia="仿宋_GB2312"/>
          <w:color w:val="000000"/>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3.国有资本经营预算拨款收入</w:t>
      </w:r>
      <w:r>
        <w:rPr>
          <w:rFonts w:ascii="仿宋_GB2312" w:eastAsia="仿宋_GB2312"/>
          <w:color w:val="000000"/>
          <w:sz w:val="32"/>
          <w:szCs w:val="32"/>
        </w:rPr>
        <w:t>0</w:t>
      </w:r>
      <w:r>
        <w:rPr>
          <w:rFonts w:hint="eastAsia" w:ascii="仿宋_GB2312" w:eastAsia="仿宋_GB2312"/>
          <w:color w:val="000000"/>
          <w:sz w:val="32"/>
          <w:szCs w:val="32"/>
        </w:rPr>
        <w:t>.00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（二）本年其他资金收入0.00万元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4.财政专户管理资金收入</w:t>
      </w:r>
      <w:r>
        <w:rPr>
          <w:rFonts w:ascii="仿宋_GB2312" w:eastAsia="仿宋_GB2312"/>
          <w:color w:val="000000"/>
          <w:sz w:val="32"/>
          <w:szCs w:val="32"/>
        </w:rPr>
        <w:t>0</w:t>
      </w:r>
      <w:r>
        <w:rPr>
          <w:rFonts w:hint="eastAsia" w:ascii="仿宋_GB2312" w:eastAsia="仿宋_GB2312"/>
          <w:color w:val="000000"/>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5.事业收入</w:t>
      </w:r>
      <w:r>
        <w:rPr>
          <w:rFonts w:ascii="仿宋_GB2312" w:eastAsia="仿宋_GB2312"/>
          <w:color w:val="000000"/>
          <w:sz w:val="32"/>
          <w:szCs w:val="32"/>
        </w:rPr>
        <w:t>0</w:t>
      </w:r>
      <w:r>
        <w:rPr>
          <w:rFonts w:hint="eastAsia" w:ascii="仿宋_GB2312" w:eastAsia="仿宋_GB2312"/>
          <w:color w:val="000000"/>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6.上级补助收入</w:t>
      </w:r>
      <w:r>
        <w:rPr>
          <w:rFonts w:ascii="仿宋_GB2312" w:eastAsia="仿宋_GB2312"/>
          <w:color w:val="000000"/>
          <w:sz w:val="32"/>
          <w:szCs w:val="32"/>
        </w:rPr>
        <w:t>0</w:t>
      </w:r>
      <w:r>
        <w:rPr>
          <w:rFonts w:hint="eastAsia" w:ascii="仿宋_GB2312" w:eastAsia="仿宋_GB2312"/>
          <w:color w:val="000000"/>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7.附属单位上缴收入</w:t>
      </w:r>
      <w:r>
        <w:rPr>
          <w:rFonts w:ascii="仿宋_GB2312" w:eastAsia="仿宋_GB2312"/>
          <w:color w:val="000000"/>
          <w:sz w:val="32"/>
          <w:szCs w:val="32"/>
        </w:rPr>
        <w:t>0</w:t>
      </w:r>
      <w:r>
        <w:rPr>
          <w:rFonts w:hint="eastAsia" w:ascii="仿宋_GB2312" w:eastAsia="仿宋_GB2312"/>
          <w:color w:val="000000"/>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8.事业单位经营收入</w:t>
      </w:r>
      <w:r>
        <w:rPr>
          <w:rFonts w:ascii="仿宋_GB2312" w:eastAsia="仿宋_GB2312"/>
          <w:color w:val="000000"/>
          <w:sz w:val="32"/>
          <w:szCs w:val="32"/>
        </w:rPr>
        <w:t>0</w:t>
      </w:r>
      <w:r>
        <w:rPr>
          <w:rFonts w:hint="eastAsia" w:ascii="仿宋_GB2312" w:eastAsia="仿宋_GB2312"/>
          <w:color w:val="000000"/>
          <w:sz w:val="32"/>
          <w:szCs w:val="32"/>
        </w:rPr>
        <w:t>.00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9.其他收入</w:t>
      </w:r>
      <w:r>
        <w:rPr>
          <w:rFonts w:ascii="仿宋_GB2312" w:eastAsia="仿宋_GB2312"/>
          <w:color w:val="000000"/>
          <w:sz w:val="32"/>
          <w:szCs w:val="32"/>
        </w:rPr>
        <w:t>0</w:t>
      </w:r>
      <w:r>
        <w:rPr>
          <w:rFonts w:hint="eastAsia" w:ascii="仿宋_GB2312" w:eastAsia="仿宋_GB2312"/>
          <w:color w:val="000000"/>
          <w:sz w:val="32"/>
          <w:szCs w:val="32"/>
        </w:rPr>
        <w:t>.00</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（三）上年结转结余132,726.21万元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10.上年结转结余</w:t>
      </w:r>
      <w:r>
        <w:rPr>
          <w:rFonts w:hint="eastAsia" w:ascii="仿宋_GB2312" w:eastAsia="仿宋_GB2312"/>
          <w:color w:val="000000"/>
          <w:sz w:val="32"/>
          <w:szCs w:val="32"/>
        </w:rPr>
        <w:t>132,726.21</w:t>
      </w:r>
      <w:r>
        <w:rPr>
          <w:rFonts w:hint="eastAsia" w:ascii="仿宋_GB2312" w:eastAsia="仿宋_GB2312"/>
          <w:sz w:val="32"/>
          <w:szCs w:val="32"/>
        </w:rPr>
        <w:t>万元。</w:t>
      </w:r>
    </w:p>
    <w:p>
      <w:pPr>
        <w:pStyle w:val="2"/>
        <w:jc w:val="center"/>
        <w:rPr>
          <w:rFonts w:ascii="仿宋_GB2312" w:eastAsia="仿宋_GB2312"/>
          <w:b w:val="0"/>
          <w:bCs w:val="0"/>
          <w:sz w:val="32"/>
        </w:rPr>
      </w:pPr>
      <w:r>
        <w:rPr>
          <w:rFonts w:hint="eastAsia" w:ascii="仿宋_GB2312" w:eastAsia="仿宋_GB2312"/>
          <w:b w:val="0"/>
          <w:bCs w:val="0"/>
          <w:sz w:val="32"/>
        </w:rPr>
        <w:t>图1：收入预算</w:t>
      </w:r>
    </w:p>
    <w:p>
      <w:pPr>
        <w:pStyle w:val="4"/>
        <w:jc w:val="center"/>
        <w:rPr>
          <w:color w:val="FF0000"/>
          <w:sz w:val="32"/>
          <w:szCs w:val="40"/>
        </w:rPr>
      </w:pPr>
      <w:r>
        <w:rPr>
          <w:rFonts w:hint="eastAsia"/>
          <w:color w:val="FF0000"/>
          <w:sz w:val="32"/>
          <w:szCs w:val="40"/>
        </w:rPr>
        <w:drawing>
          <wp:inline distT="0" distB="0" distL="0" distR="0">
            <wp:extent cx="4850765" cy="2326005"/>
            <wp:effectExtent l="6350" t="6350" r="10160" b="1079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spacing w:line="560" w:lineRule="exact"/>
        <w:ind w:firstLine="640" w:firstLineChars="200"/>
        <w:rPr>
          <w:rFonts w:ascii="黑体" w:eastAsia="黑体"/>
          <w:sz w:val="32"/>
          <w:szCs w:val="32"/>
        </w:rPr>
      </w:pPr>
    </w:p>
    <w:p>
      <w:pPr>
        <w:spacing w:line="560" w:lineRule="exact"/>
        <w:ind w:firstLine="640" w:firstLineChars="200"/>
        <w:rPr>
          <w:rFonts w:ascii="仿宋_GB2312" w:eastAsia="仿宋_GB2312"/>
          <w:color w:val="FF0000"/>
          <w:sz w:val="32"/>
          <w:szCs w:val="32"/>
        </w:rPr>
      </w:pPr>
      <w:r>
        <w:rPr>
          <w:rFonts w:hint="eastAsia" w:ascii="黑体" w:eastAsia="黑体"/>
          <w:sz w:val="32"/>
          <w:szCs w:val="32"/>
        </w:rPr>
        <w:t>三、支出预算情况说明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2023年支出预算188,160.16万元，比2022年年初预算数</w:t>
      </w:r>
      <w:r>
        <w:rPr>
          <w:rFonts w:ascii="仿宋_GB2312" w:eastAsia="仿宋_GB2312"/>
          <w:color w:val="000000"/>
          <w:sz w:val="32"/>
          <w:szCs w:val="32"/>
        </w:rPr>
        <w:t>106</w:t>
      </w:r>
      <w:r>
        <w:rPr>
          <w:rFonts w:hint="eastAsia" w:ascii="仿宋_GB2312" w:eastAsia="仿宋_GB2312"/>
          <w:color w:val="000000"/>
          <w:sz w:val="32"/>
          <w:szCs w:val="32"/>
        </w:rPr>
        <w:t>,</w:t>
      </w:r>
      <w:r>
        <w:rPr>
          <w:rFonts w:ascii="仿宋_GB2312" w:eastAsia="仿宋_GB2312"/>
          <w:color w:val="000000"/>
          <w:sz w:val="32"/>
          <w:szCs w:val="32"/>
        </w:rPr>
        <w:t>416.00</w:t>
      </w:r>
      <w:r>
        <w:rPr>
          <w:rFonts w:hint="eastAsia" w:ascii="仿宋_GB2312" w:eastAsia="仿宋_GB2312"/>
          <w:sz w:val="32"/>
          <w:szCs w:val="32"/>
        </w:rPr>
        <w:t>万元增加</w:t>
      </w:r>
      <w:r>
        <w:rPr>
          <w:rFonts w:ascii="仿宋_GB2312" w:eastAsia="仿宋_GB2312"/>
          <w:sz w:val="32"/>
          <w:szCs w:val="32"/>
        </w:rPr>
        <w:t>8</w:t>
      </w:r>
      <w:r>
        <w:rPr>
          <w:rFonts w:hint="eastAsia" w:ascii="仿宋_GB2312" w:eastAsia="仿宋_GB2312"/>
          <w:sz w:val="32"/>
          <w:szCs w:val="32"/>
        </w:rPr>
        <w:t>1,744</w:t>
      </w:r>
      <w:r>
        <w:rPr>
          <w:rFonts w:ascii="仿宋_GB2312" w:eastAsia="仿宋_GB2312"/>
          <w:sz w:val="32"/>
          <w:szCs w:val="32"/>
        </w:rPr>
        <w:t>.</w:t>
      </w:r>
      <w:r>
        <w:rPr>
          <w:rFonts w:hint="eastAsia" w:ascii="仿宋_GB2312" w:eastAsia="仿宋_GB2312"/>
          <w:sz w:val="32"/>
          <w:szCs w:val="32"/>
        </w:rPr>
        <w:t>16万元，增长</w:t>
      </w:r>
      <w:r>
        <w:rPr>
          <w:rFonts w:ascii="仿宋_GB2312" w:eastAsia="仿宋_GB2312"/>
          <w:sz w:val="32"/>
          <w:szCs w:val="32"/>
        </w:rPr>
        <w:t>7</w:t>
      </w:r>
      <w:r>
        <w:rPr>
          <w:rFonts w:hint="eastAsia" w:ascii="仿宋_GB2312" w:eastAsia="仿宋_GB2312"/>
          <w:sz w:val="32"/>
          <w:szCs w:val="32"/>
        </w:rPr>
        <w:t>6</w:t>
      </w:r>
      <w:r>
        <w:rPr>
          <w:rFonts w:ascii="仿宋_GB2312" w:eastAsia="仿宋_GB2312"/>
          <w:sz w:val="32"/>
          <w:szCs w:val="32"/>
        </w:rPr>
        <w:t>.</w:t>
      </w:r>
      <w:r>
        <w:rPr>
          <w:rFonts w:hint="eastAsia" w:ascii="仿宋_GB2312" w:eastAsia="仿宋_GB2312"/>
          <w:sz w:val="32"/>
          <w:szCs w:val="32"/>
        </w:rPr>
        <w:t>8</w:t>
      </w:r>
      <w:r>
        <w:rPr>
          <w:rFonts w:ascii="仿宋_GB2312" w:eastAsia="仿宋_GB2312"/>
          <w:sz w:val="32"/>
          <w:szCs w:val="32"/>
        </w:rPr>
        <w:t>2</w:t>
      </w:r>
      <w:r>
        <w:rPr>
          <w:rFonts w:hint="eastAsia" w:ascii="仿宋_GB2312" w:eastAsia="仿宋_GB2312"/>
          <w:sz w:val="32"/>
          <w:szCs w:val="32"/>
        </w:rPr>
        <w:t>%。主要原因是（1）基本支出：</w:t>
      </w:r>
      <w:r>
        <w:rPr>
          <w:rFonts w:hint="eastAsia" w:ascii="仿宋_GB2312" w:eastAsia="仿宋_GB2312"/>
          <w:color w:val="000000"/>
          <w:sz w:val="32"/>
          <w:szCs w:val="32"/>
        </w:rPr>
        <w:t>本单位涉及事业单位改革，于2021年底经市编办批准成立，202</w:t>
      </w:r>
      <w:r>
        <w:rPr>
          <w:rFonts w:ascii="仿宋_GB2312" w:eastAsia="仿宋_GB2312"/>
          <w:color w:val="000000"/>
          <w:sz w:val="32"/>
          <w:szCs w:val="32"/>
        </w:rPr>
        <w:t>2</w:t>
      </w:r>
      <w:r>
        <w:rPr>
          <w:rFonts w:hint="eastAsia" w:ascii="仿宋_GB2312" w:eastAsia="仿宋_GB2312"/>
          <w:color w:val="000000"/>
          <w:sz w:val="32"/>
          <w:szCs w:val="32"/>
        </w:rPr>
        <w:t>年未申请基本经费</w:t>
      </w:r>
      <w:r>
        <w:rPr>
          <w:rFonts w:hint="eastAsia" w:ascii="仿宋_GB2312" w:eastAsia="仿宋_GB2312"/>
          <w:sz w:val="32"/>
          <w:szCs w:val="32"/>
        </w:rPr>
        <w:t>；（2）项目支出：</w:t>
      </w:r>
      <w:r>
        <w:rPr>
          <w:rFonts w:hint="eastAsia" w:ascii="仿宋_GB2312" w:eastAsia="仿宋_GB2312"/>
          <w:color w:val="000000"/>
          <w:sz w:val="32"/>
          <w:szCs w:val="32"/>
        </w:rPr>
        <w:t>根据工作安排，2022年底追加相关项目预算,结转202</w:t>
      </w:r>
      <w:r>
        <w:rPr>
          <w:rFonts w:ascii="仿宋_GB2312" w:eastAsia="仿宋_GB2312"/>
          <w:color w:val="000000"/>
          <w:sz w:val="32"/>
          <w:szCs w:val="32"/>
        </w:rPr>
        <w:t>3</w:t>
      </w:r>
      <w:r>
        <w:rPr>
          <w:rFonts w:hint="eastAsia" w:ascii="仿宋_GB2312" w:eastAsia="仿宋_GB2312"/>
          <w:color w:val="000000"/>
          <w:sz w:val="32"/>
          <w:szCs w:val="32"/>
        </w:rPr>
        <w:t>年继续使用</w:t>
      </w:r>
      <w:r>
        <w:rPr>
          <w:rFonts w:hint="eastAsia" w:ascii="仿宋_GB2312" w:eastAsia="仿宋_GB2312"/>
          <w:sz w:val="32"/>
          <w:szCs w:val="32"/>
        </w:rPr>
        <w:t>。</w:t>
      </w:r>
    </w:p>
    <w:p>
      <w:pPr>
        <w:spacing w:line="560" w:lineRule="exact"/>
        <w:ind w:firstLine="640"/>
        <w:rPr>
          <w:rFonts w:ascii="仿宋_GB2312" w:eastAsia="仿宋_GB2312"/>
          <w:sz w:val="32"/>
          <w:szCs w:val="32"/>
        </w:rPr>
      </w:pPr>
      <w:r>
        <w:rPr>
          <w:rFonts w:hint="eastAsia" w:ascii="楷体_GB2312" w:hAnsi="楷体_GB2312" w:eastAsia="楷体_GB2312" w:cs="楷体_GB2312"/>
          <w:sz w:val="32"/>
          <w:szCs w:val="32"/>
        </w:rPr>
        <w:t>(一)基本支出。</w:t>
      </w:r>
      <w:r>
        <w:rPr>
          <w:rFonts w:hint="eastAsia" w:ascii="仿宋_GB2312" w:eastAsia="仿宋_GB2312"/>
          <w:sz w:val="32"/>
          <w:szCs w:val="32"/>
        </w:rPr>
        <w:t>基本支出预算1,618.79万元，占总支出预算</w:t>
      </w:r>
      <w:r>
        <w:rPr>
          <w:rFonts w:ascii="仿宋_GB2312" w:eastAsia="仿宋_GB2312"/>
          <w:sz w:val="32"/>
          <w:szCs w:val="32"/>
        </w:rPr>
        <w:t>0.86</w:t>
      </w:r>
      <w:r>
        <w:rPr>
          <w:rFonts w:hint="eastAsia" w:ascii="仿宋_GB2312" w:eastAsia="仿宋_GB2312"/>
          <w:sz w:val="32"/>
          <w:szCs w:val="32"/>
        </w:rPr>
        <w:t>%，比2022年年初预算数0.00万元增加1,618.79万元，增长100%。</w:t>
      </w:r>
    </w:p>
    <w:p>
      <w:pPr>
        <w:spacing w:line="560" w:lineRule="exact"/>
        <w:ind w:firstLine="480" w:firstLineChars="150"/>
        <w:rPr>
          <w:rFonts w:ascii="仿宋_GB2312" w:eastAsia="仿宋_GB2312"/>
          <w:sz w:val="32"/>
          <w:szCs w:val="32"/>
        </w:rPr>
      </w:pPr>
      <w:r>
        <w:rPr>
          <w:rFonts w:hint="eastAsia" w:ascii="楷体_GB2312" w:hAnsi="楷体_GB2312" w:eastAsia="楷体_GB2312" w:cs="楷体_GB2312"/>
          <w:sz w:val="32"/>
          <w:szCs w:val="32"/>
        </w:rPr>
        <w:t>（二）项目支出。</w:t>
      </w:r>
      <w:r>
        <w:rPr>
          <w:rFonts w:hint="eastAsia" w:ascii="仿宋_GB2312" w:eastAsia="仿宋_GB2312"/>
          <w:sz w:val="32"/>
          <w:szCs w:val="32"/>
        </w:rPr>
        <w:t>项目支出预算</w:t>
      </w:r>
      <w:r>
        <w:rPr>
          <w:rFonts w:ascii="仿宋_GB2312" w:eastAsia="仿宋_GB2312"/>
          <w:sz w:val="32"/>
          <w:szCs w:val="32"/>
        </w:rPr>
        <w:t>186</w:t>
      </w:r>
      <w:r>
        <w:rPr>
          <w:rFonts w:hint="eastAsia" w:ascii="仿宋_GB2312" w:eastAsia="仿宋_GB2312"/>
          <w:sz w:val="32"/>
          <w:szCs w:val="32"/>
        </w:rPr>
        <w:t>,</w:t>
      </w:r>
      <w:r>
        <w:rPr>
          <w:rFonts w:ascii="仿宋_GB2312" w:eastAsia="仿宋_GB2312"/>
          <w:sz w:val="32"/>
          <w:szCs w:val="32"/>
        </w:rPr>
        <w:t>541.37</w:t>
      </w:r>
      <w:r>
        <w:rPr>
          <w:rFonts w:hint="eastAsia" w:ascii="仿宋_GB2312" w:eastAsia="仿宋_GB2312"/>
          <w:sz w:val="32"/>
          <w:szCs w:val="32"/>
        </w:rPr>
        <w:t>万元，比2022年年初预算数</w:t>
      </w:r>
      <w:r>
        <w:rPr>
          <w:rFonts w:ascii="仿宋_GB2312" w:eastAsia="仿宋_GB2312"/>
          <w:color w:val="000000"/>
          <w:sz w:val="32"/>
          <w:szCs w:val="32"/>
        </w:rPr>
        <w:t>106</w:t>
      </w:r>
      <w:r>
        <w:rPr>
          <w:rFonts w:hint="eastAsia" w:ascii="仿宋_GB2312" w:eastAsia="仿宋_GB2312"/>
          <w:color w:val="000000"/>
          <w:sz w:val="32"/>
          <w:szCs w:val="32"/>
        </w:rPr>
        <w:t>,</w:t>
      </w:r>
      <w:r>
        <w:rPr>
          <w:rFonts w:ascii="仿宋_GB2312" w:eastAsia="仿宋_GB2312"/>
          <w:color w:val="000000"/>
          <w:sz w:val="32"/>
          <w:szCs w:val="32"/>
        </w:rPr>
        <w:t>416.00</w:t>
      </w:r>
      <w:r>
        <w:rPr>
          <w:rFonts w:hint="eastAsia" w:ascii="仿宋_GB2312" w:eastAsia="仿宋_GB2312"/>
          <w:sz w:val="32"/>
          <w:szCs w:val="32"/>
        </w:rPr>
        <w:t>万元增加</w:t>
      </w:r>
      <w:r>
        <w:rPr>
          <w:rFonts w:ascii="仿宋_GB2312" w:eastAsia="仿宋_GB2312"/>
          <w:sz w:val="32"/>
          <w:szCs w:val="32"/>
        </w:rPr>
        <w:t>80</w:t>
      </w:r>
      <w:r>
        <w:rPr>
          <w:rFonts w:hint="eastAsia" w:ascii="仿宋_GB2312" w:eastAsia="仿宋_GB2312"/>
          <w:sz w:val="32"/>
          <w:szCs w:val="32"/>
        </w:rPr>
        <w:t>,</w:t>
      </w:r>
      <w:r>
        <w:rPr>
          <w:rFonts w:ascii="仿宋_GB2312" w:eastAsia="仿宋_GB2312"/>
          <w:sz w:val="32"/>
          <w:szCs w:val="32"/>
        </w:rPr>
        <w:t>125.37</w:t>
      </w:r>
      <w:r>
        <w:rPr>
          <w:rFonts w:hint="eastAsia" w:ascii="仿宋_GB2312" w:eastAsia="仿宋_GB2312"/>
          <w:sz w:val="32"/>
          <w:szCs w:val="32"/>
        </w:rPr>
        <w:t>万元，增长</w:t>
      </w:r>
      <w:r>
        <w:rPr>
          <w:rFonts w:ascii="仿宋_GB2312" w:eastAsia="仿宋_GB2312"/>
          <w:sz w:val="32"/>
          <w:szCs w:val="32"/>
        </w:rPr>
        <w:t>75.29</w:t>
      </w:r>
      <w:r>
        <w:rPr>
          <w:rFonts w:hint="eastAsia" w:ascii="仿宋_GB2312" w:eastAsia="仿宋_GB2312"/>
          <w:sz w:val="32"/>
          <w:szCs w:val="32"/>
        </w:rPr>
        <w:t>%。其中：</w:t>
      </w:r>
    </w:p>
    <w:p>
      <w:pPr>
        <w:spacing w:line="560" w:lineRule="exact"/>
        <w:ind w:firstLine="640"/>
        <w:rPr>
          <w:rFonts w:ascii="仿宋_GB2312" w:eastAsia="仿宋_GB2312"/>
          <w:sz w:val="32"/>
          <w:szCs w:val="32"/>
        </w:rPr>
      </w:pPr>
      <w:r>
        <w:rPr>
          <w:rFonts w:hint="eastAsia" w:ascii="仿宋_GB2312" w:eastAsia="仿宋_GB2312"/>
          <w:sz w:val="32"/>
          <w:szCs w:val="32"/>
        </w:rPr>
        <w:t>1.事业单位经营支出</w:t>
      </w:r>
      <w:r>
        <w:rPr>
          <w:rFonts w:ascii="仿宋_GB2312" w:eastAsia="仿宋_GB2312"/>
          <w:color w:val="000000"/>
          <w:sz w:val="32"/>
          <w:szCs w:val="32"/>
        </w:rPr>
        <w:t>0</w:t>
      </w:r>
      <w:r>
        <w:rPr>
          <w:rFonts w:hint="eastAsia" w:ascii="仿宋_GB2312" w:eastAsia="仿宋_GB2312"/>
          <w:color w:val="000000"/>
          <w:sz w:val="32"/>
          <w:szCs w:val="32"/>
        </w:rPr>
        <w:t>.00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hint="eastAsia" w:ascii="仿宋_GB2312" w:eastAsia="仿宋_GB2312"/>
          <w:sz w:val="32"/>
          <w:szCs w:val="32"/>
        </w:rPr>
        <w:t>2.上缴上级支出</w:t>
      </w:r>
      <w:r>
        <w:rPr>
          <w:rFonts w:ascii="仿宋_GB2312" w:eastAsia="仿宋_GB2312"/>
          <w:color w:val="000000"/>
          <w:sz w:val="32"/>
          <w:szCs w:val="32"/>
        </w:rPr>
        <w:t>0</w:t>
      </w:r>
      <w:r>
        <w:rPr>
          <w:rFonts w:hint="eastAsia" w:ascii="仿宋_GB2312" w:eastAsia="仿宋_GB2312"/>
          <w:color w:val="000000"/>
          <w:sz w:val="32"/>
          <w:szCs w:val="32"/>
        </w:rPr>
        <w:t>.00</w:t>
      </w:r>
      <w:r>
        <w:rPr>
          <w:rFonts w:hint="eastAsia" w:ascii="仿宋_GB2312" w:eastAsia="仿宋_GB2312"/>
          <w:sz w:val="32"/>
          <w:szCs w:val="32"/>
        </w:rPr>
        <w:t>万元。</w:t>
      </w:r>
    </w:p>
    <w:p>
      <w:pPr>
        <w:spacing w:line="560" w:lineRule="exact"/>
        <w:ind w:firstLine="640"/>
        <w:rPr>
          <w:rFonts w:ascii="仿宋_GB2312" w:eastAsia="仿宋_GB2312"/>
          <w:sz w:val="32"/>
          <w:szCs w:val="32"/>
        </w:rPr>
      </w:pPr>
      <w:r>
        <w:rPr>
          <w:rFonts w:hint="eastAsia" w:ascii="仿宋_GB2312" w:eastAsia="仿宋_GB2312"/>
          <w:sz w:val="32"/>
          <w:szCs w:val="32"/>
        </w:rPr>
        <w:t>3.对附属单位补助支出</w:t>
      </w:r>
      <w:r>
        <w:rPr>
          <w:rFonts w:ascii="仿宋_GB2312" w:eastAsia="仿宋_GB2312"/>
          <w:color w:val="000000"/>
          <w:sz w:val="32"/>
          <w:szCs w:val="32"/>
        </w:rPr>
        <w:t>0</w:t>
      </w:r>
      <w:r>
        <w:rPr>
          <w:rFonts w:hint="eastAsia" w:ascii="仿宋_GB2312" w:eastAsia="仿宋_GB2312"/>
          <w:color w:val="000000"/>
          <w:sz w:val="32"/>
          <w:szCs w:val="32"/>
        </w:rPr>
        <w:t>.00</w:t>
      </w:r>
      <w:r>
        <w:rPr>
          <w:rFonts w:hint="eastAsia" w:ascii="仿宋_GB2312" w:eastAsia="仿宋_GB2312"/>
          <w:sz w:val="32"/>
          <w:szCs w:val="32"/>
        </w:rPr>
        <w:t>万元。</w:t>
      </w:r>
    </w:p>
    <w:p>
      <w:pPr>
        <w:pStyle w:val="2"/>
        <w:ind w:firstLine="1596" w:firstLineChars="499"/>
        <w:rPr>
          <w:rFonts w:ascii="仿宋_GB2312" w:eastAsia="仿宋_GB2312"/>
          <w:b w:val="0"/>
          <w:bCs w:val="0"/>
          <w:sz w:val="32"/>
        </w:rPr>
      </w:pPr>
      <w:r>
        <w:rPr>
          <w:rFonts w:hint="eastAsia" w:ascii="仿宋_GB2312" w:eastAsia="仿宋_GB2312"/>
          <w:b w:val="0"/>
          <w:bCs w:val="0"/>
          <w:sz w:val="32"/>
        </w:rPr>
        <w:t>图2：基本支出和项目支出情况</w:t>
      </w:r>
    </w:p>
    <w:p>
      <w:pPr>
        <w:rPr>
          <w:color w:val="FF0000"/>
        </w:rPr>
      </w:pPr>
      <w:r>
        <w:rPr>
          <w:color w:val="FF0000"/>
        </w:rPr>
        <w:drawing>
          <wp:inline distT="0" distB="0" distL="0" distR="0">
            <wp:extent cx="4848225" cy="2132965"/>
            <wp:effectExtent l="6350" t="6350" r="12700" b="1333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560" w:lineRule="exact"/>
        <w:ind w:firstLine="640" w:firstLineChars="200"/>
        <w:rPr>
          <w:rFonts w:ascii="黑体" w:eastAsia="黑体"/>
          <w:sz w:val="32"/>
          <w:szCs w:val="32"/>
        </w:rPr>
      </w:pPr>
      <w:r>
        <w:rPr>
          <w:rFonts w:hint="eastAsia" w:ascii="黑体" w:eastAsia="黑体"/>
          <w:sz w:val="32"/>
          <w:szCs w:val="32"/>
        </w:rPr>
        <w:t>四、财政拨款“三公”经费预算情况说明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（一）“三公”经费的单位范围</w:t>
      </w:r>
    </w:p>
    <w:p>
      <w:pPr>
        <w:ind w:firstLine="555"/>
        <w:rPr>
          <w:rFonts w:ascii="仿宋_GB2312" w:eastAsia="仿宋_GB2312"/>
          <w:sz w:val="32"/>
          <w:szCs w:val="32"/>
        </w:rPr>
      </w:pPr>
      <w:r>
        <w:rPr>
          <w:rFonts w:hint="eastAsia" w:ascii="仿宋_GB2312" w:eastAsia="仿宋_GB2312"/>
          <w:sz w:val="32"/>
          <w:szCs w:val="32"/>
        </w:rPr>
        <w:t>北京市</w:t>
      </w:r>
      <w:r>
        <w:rPr>
          <w:rFonts w:ascii="仿宋_GB2312" w:eastAsia="仿宋_GB2312"/>
          <w:sz w:val="32"/>
          <w:szCs w:val="32"/>
        </w:rPr>
        <w:t>实验室服务保障中心</w:t>
      </w:r>
      <w:r>
        <w:rPr>
          <w:rFonts w:hint="eastAsia" w:ascii="仿宋_GB2312" w:eastAsia="仿宋_GB2312"/>
          <w:sz w:val="32"/>
          <w:szCs w:val="32"/>
        </w:rPr>
        <w:t>因公出国（境）费用、公务接待费、公务用车购置和运行维护费开支单位包括1个所属单位。</w:t>
      </w:r>
    </w:p>
    <w:p>
      <w:pPr>
        <w:spacing w:line="560" w:lineRule="exact"/>
        <w:ind w:firstLine="640" w:firstLineChars="200"/>
        <w:rPr>
          <w:rFonts w:ascii="仿宋_GB2312" w:eastAsia="仿宋_GB2312"/>
          <w:sz w:val="32"/>
          <w:szCs w:val="32"/>
        </w:rPr>
      </w:pPr>
      <w:r>
        <w:rPr>
          <w:rFonts w:hint="eastAsia" w:ascii="楷体_GB2312" w:eastAsia="楷体_GB2312"/>
          <w:sz w:val="32"/>
          <w:szCs w:val="32"/>
        </w:rPr>
        <w:t>（二）财政拨款“三公”经费预算情况说明</w:t>
      </w:r>
    </w:p>
    <w:p>
      <w:pPr>
        <w:ind w:firstLine="555"/>
        <w:rPr>
          <w:rFonts w:ascii="仿宋_GB2312" w:eastAsia="仿宋_GB2312"/>
          <w:sz w:val="32"/>
          <w:szCs w:val="32"/>
        </w:rPr>
      </w:pPr>
      <w:r>
        <w:rPr>
          <w:rFonts w:hint="eastAsia" w:ascii="仿宋_GB2312" w:eastAsia="仿宋_GB2312"/>
          <w:sz w:val="32"/>
          <w:szCs w:val="32"/>
        </w:rPr>
        <w:t>2023年“三公经费”财政拨款预算</w:t>
      </w:r>
      <w:r>
        <w:rPr>
          <w:rFonts w:ascii="仿宋_GB2312" w:eastAsia="仿宋_GB2312"/>
          <w:sz w:val="32"/>
          <w:szCs w:val="32"/>
        </w:rPr>
        <w:t>0.47</w:t>
      </w:r>
      <w:r>
        <w:rPr>
          <w:rFonts w:hint="eastAsia" w:ascii="仿宋_GB2312" w:eastAsia="仿宋_GB2312"/>
          <w:sz w:val="32"/>
          <w:szCs w:val="32"/>
        </w:rPr>
        <w:t>万元，比2022年“三公经费”财政拨款预算增加0.47万元。其中：</w:t>
      </w:r>
    </w:p>
    <w:p>
      <w:pPr>
        <w:ind w:firstLine="555"/>
        <w:rPr>
          <w:rFonts w:ascii="仿宋_GB2312" w:eastAsia="仿宋_GB2312"/>
          <w:sz w:val="32"/>
          <w:szCs w:val="32"/>
        </w:rPr>
      </w:pPr>
      <w:r>
        <w:rPr>
          <w:rFonts w:hint="eastAsia" w:ascii="仿宋_GB2312" w:eastAsia="仿宋_GB2312"/>
          <w:sz w:val="32"/>
          <w:szCs w:val="32"/>
        </w:rPr>
        <w:t>1.因公出国（境）费用。2023年预算数</w:t>
      </w:r>
      <w:r>
        <w:rPr>
          <w:rFonts w:ascii="仿宋_GB2312" w:eastAsia="仿宋_GB2312"/>
          <w:color w:val="000000"/>
          <w:sz w:val="32"/>
          <w:szCs w:val="32"/>
        </w:rPr>
        <w:t>0</w:t>
      </w:r>
      <w:r>
        <w:rPr>
          <w:rFonts w:hint="eastAsia" w:ascii="仿宋_GB2312" w:eastAsia="仿宋_GB2312"/>
          <w:color w:val="000000"/>
          <w:sz w:val="32"/>
          <w:szCs w:val="32"/>
        </w:rPr>
        <w:t>.00</w:t>
      </w:r>
      <w:r>
        <w:rPr>
          <w:rFonts w:hint="eastAsia" w:ascii="仿宋_GB2312" w:eastAsia="仿宋_GB2312"/>
          <w:sz w:val="32"/>
          <w:szCs w:val="32"/>
        </w:rPr>
        <w:t>万元，与2022年预算数持平。</w:t>
      </w:r>
    </w:p>
    <w:p>
      <w:pPr>
        <w:ind w:firstLine="555"/>
        <w:rPr>
          <w:rFonts w:ascii="仿宋_GB2312" w:eastAsia="仿宋_GB2312"/>
          <w:sz w:val="32"/>
          <w:szCs w:val="32"/>
        </w:rPr>
      </w:pPr>
      <w:r>
        <w:rPr>
          <w:rFonts w:hint="eastAsia" w:ascii="仿宋_GB2312" w:eastAsia="仿宋_GB2312"/>
          <w:sz w:val="32"/>
          <w:szCs w:val="32"/>
        </w:rPr>
        <w:t>2.公务接待费。2023年预算数</w:t>
      </w:r>
      <w:r>
        <w:rPr>
          <w:rFonts w:ascii="仿宋_GB2312" w:eastAsia="仿宋_GB2312"/>
          <w:sz w:val="32"/>
          <w:szCs w:val="32"/>
        </w:rPr>
        <w:t>0.47</w:t>
      </w:r>
      <w:r>
        <w:rPr>
          <w:rFonts w:hint="eastAsia" w:ascii="仿宋_GB2312" w:eastAsia="仿宋_GB2312"/>
          <w:sz w:val="32"/>
          <w:szCs w:val="32"/>
        </w:rPr>
        <w:t>万元，比2022年预算数</w:t>
      </w:r>
      <w:r>
        <w:rPr>
          <w:rFonts w:ascii="仿宋_GB2312" w:eastAsia="仿宋_GB2312"/>
          <w:color w:val="000000"/>
          <w:sz w:val="32"/>
          <w:szCs w:val="32"/>
        </w:rPr>
        <w:t>0</w:t>
      </w:r>
      <w:r>
        <w:rPr>
          <w:rFonts w:hint="eastAsia" w:ascii="仿宋_GB2312" w:eastAsia="仿宋_GB2312"/>
          <w:color w:val="000000"/>
          <w:sz w:val="32"/>
          <w:szCs w:val="32"/>
        </w:rPr>
        <w:t>.00</w:t>
      </w:r>
      <w:r>
        <w:rPr>
          <w:rFonts w:hint="eastAsia" w:ascii="仿宋_GB2312" w:eastAsia="仿宋_GB2312"/>
          <w:sz w:val="32"/>
          <w:szCs w:val="32"/>
        </w:rPr>
        <w:t>万元增加0.47万元。主要原因：</w:t>
      </w:r>
      <w:r>
        <w:rPr>
          <w:rFonts w:hint="eastAsia" w:ascii="仿宋_GB2312" w:eastAsia="仿宋_GB2312"/>
          <w:color w:val="000000"/>
          <w:sz w:val="32"/>
          <w:szCs w:val="32"/>
        </w:rPr>
        <w:t>本单位涉及事业单位改革，于2021年底经市编办批准成立，202</w:t>
      </w:r>
      <w:r>
        <w:rPr>
          <w:rFonts w:ascii="仿宋_GB2312" w:eastAsia="仿宋_GB2312"/>
          <w:color w:val="000000"/>
          <w:sz w:val="32"/>
          <w:szCs w:val="32"/>
        </w:rPr>
        <w:t>2</w:t>
      </w:r>
      <w:r>
        <w:rPr>
          <w:rFonts w:hint="eastAsia" w:ascii="仿宋_GB2312" w:eastAsia="仿宋_GB2312"/>
          <w:color w:val="000000"/>
          <w:sz w:val="32"/>
          <w:szCs w:val="32"/>
        </w:rPr>
        <w:t>年未申请“三公”经费预算</w:t>
      </w:r>
      <w:r>
        <w:rPr>
          <w:rFonts w:hint="eastAsia" w:ascii="仿宋_GB2312" w:eastAsia="仿宋_GB2312"/>
          <w:sz w:val="32"/>
          <w:szCs w:val="32"/>
        </w:rPr>
        <w:t>。</w:t>
      </w:r>
    </w:p>
    <w:p>
      <w:pPr>
        <w:ind w:firstLine="555"/>
        <w:rPr>
          <w:rFonts w:ascii="仿宋_GB2312" w:eastAsia="仿宋_GB2312"/>
          <w:sz w:val="32"/>
          <w:szCs w:val="32"/>
        </w:rPr>
      </w:pPr>
      <w:r>
        <w:rPr>
          <w:rFonts w:hint="eastAsia" w:ascii="仿宋_GB2312" w:eastAsia="仿宋_GB2312"/>
          <w:sz w:val="32"/>
          <w:szCs w:val="32"/>
        </w:rPr>
        <w:t>3.公务用车购置和运行维护费。2023年预算数</w:t>
      </w:r>
      <w:r>
        <w:rPr>
          <w:rFonts w:ascii="仿宋_GB2312" w:eastAsia="仿宋_GB2312"/>
          <w:color w:val="000000"/>
          <w:sz w:val="32"/>
          <w:szCs w:val="32"/>
        </w:rPr>
        <w:t>0</w:t>
      </w:r>
      <w:r>
        <w:rPr>
          <w:rFonts w:hint="eastAsia" w:ascii="仿宋_GB2312" w:eastAsia="仿宋_GB2312"/>
          <w:color w:val="000000"/>
          <w:sz w:val="32"/>
          <w:szCs w:val="32"/>
        </w:rPr>
        <w:t>.0</w:t>
      </w:r>
      <w:r>
        <w:rPr>
          <w:rFonts w:ascii="仿宋_GB2312" w:eastAsia="仿宋_GB2312"/>
          <w:sz w:val="32"/>
          <w:szCs w:val="32"/>
        </w:rPr>
        <w:t>0</w:t>
      </w:r>
      <w:r>
        <w:rPr>
          <w:rFonts w:hint="eastAsia" w:ascii="仿宋_GB2312" w:eastAsia="仿宋_GB2312"/>
          <w:sz w:val="32"/>
          <w:szCs w:val="32"/>
        </w:rPr>
        <w:t>万元，与2022年预算数持平。</w:t>
      </w:r>
    </w:p>
    <w:p>
      <w:pPr>
        <w:spacing w:line="560" w:lineRule="exact"/>
        <w:ind w:firstLine="640" w:firstLineChars="200"/>
        <w:rPr>
          <w:rFonts w:ascii="黑体" w:eastAsia="黑体"/>
          <w:sz w:val="32"/>
          <w:szCs w:val="32"/>
        </w:rPr>
      </w:pPr>
      <w:r>
        <w:rPr>
          <w:rFonts w:hint="eastAsia" w:ascii="黑体" w:eastAsia="黑体"/>
          <w:sz w:val="32"/>
          <w:szCs w:val="32"/>
        </w:rPr>
        <w:t>五、其他情况说明</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（一）政府采购预算说明</w:t>
      </w:r>
    </w:p>
    <w:p>
      <w:pPr>
        <w:ind w:firstLine="600"/>
        <w:rPr>
          <w:rFonts w:ascii="仿宋_GB2312" w:eastAsia="仿宋_GB2312"/>
          <w:sz w:val="32"/>
          <w:szCs w:val="32"/>
        </w:rPr>
      </w:pPr>
      <w:r>
        <w:rPr>
          <w:rFonts w:hint="eastAsia" w:ascii="仿宋_GB2312" w:eastAsia="仿宋_GB2312"/>
          <w:sz w:val="32"/>
          <w:szCs w:val="32"/>
        </w:rPr>
        <w:t>2023年北京市</w:t>
      </w:r>
      <w:r>
        <w:rPr>
          <w:rFonts w:ascii="仿宋_GB2312" w:eastAsia="仿宋_GB2312"/>
          <w:sz w:val="32"/>
          <w:szCs w:val="32"/>
        </w:rPr>
        <w:t>实验室服务保障中心</w:t>
      </w:r>
      <w:r>
        <w:rPr>
          <w:rFonts w:hint="eastAsia" w:ascii="仿宋_GB2312" w:eastAsia="仿宋_GB2312"/>
          <w:sz w:val="32"/>
          <w:szCs w:val="32"/>
        </w:rPr>
        <w:t>政府采购预算总额</w:t>
      </w:r>
      <w:r>
        <w:rPr>
          <w:rFonts w:ascii="仿宋_GB2312" w:eastAsia="仿宋_GB2312"/>
          <w:sz w:val="32"/>
          <w:szCs w:val="32"/>
        </w:rPr>
        <w:t>660.41</w:t>
      </w:r>
      <w:r>
        <w:rPr>
          <w:rFonts w:hint="eastAsia" w:ascii="仿宋_GB2312" w:eastAsia="仿宋_GB2312"/>
          <w:sz w:val="32"/>
          <w:szCs w:val="32"/>
        </w:rPr>
        <w:t>万元，其中：政府采购货物预算</w:t>
      </w:r>
      <w:r>
        <w:rPr>
          <w:rFonts w:ascii="仿宋_GB2312" w:eastAsia="仿宋_GB2312"/>
          <w:sz w:val="32"/>
          <w:szCs w:val="32"/>
        </w:rPr>
        <w:t>61.37</w:t>
      </w:r>
      <w:r>
        <w:rPr>
          <w:rFonts w:hint="eastAsia" w:ascii="仿宋_GB2312" w:eastAsia="仿宋_GB2312"/>
          <w:sz w:val="32"/>
          <w:szCs w:val="32"/>
        </w:rPr>
        <w:t>万元，政府采购工程预算0.00万元，政府采购服务预算</w:t>
      </w:r>
      <w:r>
        <w:rPr>
          <w:rFonts w:ascii="仿宋_GB2312" w:eastAsia="仿宋_GB2312"/>
          <w:sz w:val="32"/>
          <w:szCs w:val="32"/>
        </w:rPr>
        <w:t>599.04</w:t>
      </w:r>
      <w:r>
        <w:rPr>
          <w:rFonts w:hint="eastAsia" w:ascii="仿宋_GB2312" w:eastAsia="仿宋_GB2312"/>
          <w:sz w:val="32"/>
          <w:szCs w:val="32"/>
        </w:rPr>
        <w:t>万元。</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（二）政府购买服务预算说明</w:t>
      </w:r>
    </w:p>
    <w:p>
      <w:pPr>
        <w:spacing w:line="560" w:lineRule="exact"/>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本单位不属于政府购买服务购买主体</w:t>
      </w:r>
      <w:r>
        <w:rPr>
          <w:rFonts w:hint="eastAsia" w:ascii="仿宋_GB2312" w:hAnsi="宋体" w:eastAsia="仿宋_GB2312" w:cs="宋体"/>
          <w:kern w:val="0"/>
          <w:sz w:val="32"/>
          <w:szCs w:val="32"/>
        </w:rPr>
        <w:t>。</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（三）机关运行经费说明</w:t>
      </w:r>
    </w:p>
    <w:p>
      <w:pPr>
        <w:spacing w:line="560" w:lineRule="exact"/>
        <w:ind w:firstLine="640" w:firstLineChars="200"/>
        <w:rPr>
          <w:rFonts w:ascii="楷体_GB2312" w:eastAsia="楷体_GB2312"/>
          <w:sz w:val="32"/>
          <w:szCs w:val="32"/>
        </w:rPr>
      </w:pPr>
      <w:r>
        <w:rPr>
          <w:rFonts w:hint="eastAsia" w:ascii="仿宋_GB2312" w:eastAsia="仿宋_GB2312"/>
          <w:sz w:val="32"/>
          <w:szCs w:val="32"/>
        </w:rPr>
        <w:t>本</w:t>
      </w:r>
      <w:r>
        <w:rPr>
          <w:rFonts w:ascii="仿宋_GB2312" w:eastAsia="仿宋_GB2312"/>
          <w:sz w:val="32"/>
          <w:szCs w:val="32"/>
        </w:rPr>
        <w:t>单位不在机关运行经费统计范围之内。</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（四）项目支出绩效目标情况说明</w:t>
      </w:r>
    </w:p>
    <w:p>
      <w:pPr>
        <w:ind w:firstLine="600"/>
        <w:rPr>
          <w:rFonts w:ascii="仿宋_GB2312" w:eastAsia="仿宋_GB2312"/>
          <w:color w:val="000000"/>
          <w:sz w:val="32"/>
          <w:szCs w:val="32"/>
        </w:rPr>
      </w:pPr>
      <w:r>
        <w:rPr>
          <w:rFonts w:hint="eastAsia" w:ascii="仿宋_GB2312" w:eastAsia="仿宋_GB2312"/>
          <w:sz w:val="32"/>
          <w:szCs w:val="32"/>
        </w:rPr>
        <w:t>2023年，</w:t>
      </w:r>
      <w:r>
        <w:rPr>
          <w:rFonts w:hint="eastAsia" w:ascii="仿宋_GB2312" w:eastAsia="仿宋_GB2312"/>
          <w:color w:val="000000"/>
          <w:sz w:val="32"/>
          <w:szCs w:val="32"/>
        </w:rPr>
        <w:t>北京市实验室服务保障中心填报绩效目标的预算项目4个，占全部预算项目4个的</w:t>
      </w:r>
      <w:r>
        <w:rPr>
          <w:rFonts w:ascii="仿宋_GB2312" w:eastAsia="仿宋_GB2312"/>
          <w:color w:val="000000"/>
          <w:sz w:val="32"/>
          <w:szCs w:val="32"/>
        </w:rPr>
        <w:t>100</w:t>
      </w:r>
      <w:r>
        <w:rPr>
          <w:rFonts w:hint="eastAsia" w:ascii="仿宋_GB2312" w:eastAsia="仿宋_GB2312"/>
          <w:color w:val="000000"/>
          <w:sz w:val="32"/>
          <w:szCs w:val="32"/>
        </w:rPr>
        <w:t>%。填报绩效目标的项目支出预算</w:t>
      </w:r>
      <w:r>
        <w:rPr>
          <w:rFonts w:ascii="仿宋_GB2312" w:eastAsia="仿宋_GB2312"/>
          <w:color w:val="000000"/>
          <w:sz w:val="32"/>
          <w:szCs w:val="32"/>
        </w:rPr>
        <w:t>53</w:t>
      </w:r>
      <w:r>
        <w:rPr>
          <w:rFonts w:hint="eastAsia" w:ascii="仿宋_GB2312" w:eastAsia="仿宋_GB2312"/>
          <w:color w:val="000000"/>
          <w:sz w:val="32"/>
          <w:szCs w:val="32"/>
        </w:rPr>
        <w:t>,</w:t>
      </w:r>
      <w:r>
        <w:rPr>
          <w:rFonts w:ascii="仿宋_GB2312" w:eastAsia="仿宋_GB2312"/>
          <w:color w:val="000000"/>
          <w:sz w:val="32"/>
          <w:szCs w:val="32"/>
        </w:rPr>
        <w:t>815.16</w:t>
      </w:r>
      <w:r>
        <w:rPr>
          <w:rFonts w:hint="eastAsia" w:ascii="仿宋_GB2312" w:eastAsia="仿宋_GB2312"/>
          <w:color w:val="000000"/>
          <w:sz w:val="32"/>
          <w:szCs w:val="32"/>
        </w:rPr>
        <w:t>万元，占本单位年初全部项目支出预算的</w:t>
      </w:r>
      <w:r>
        <w:rPr>
          <w:rFonts w:ascii="仿宋_GB2312" w:eastAsia="仿宋_GB2312"/>
          <w:color w:val="000000"/>
          <w:sz w:val="32"/>
          <w:szCs w:val="32"/>
        </w:rPr>
        <w:t>100</w:t>
      </w:r>
      <w:r>
        <w:rPr>
          <w:rFonts w:hint="eastAsia" w:ascii="仿宋_GB2312" w:eastAsia="仿宋_GB2312"/>
          <w:color w:val="000000"/>
          <w:sz w:val="32"/>
          <w:szCs w:val="32"/>
        </w:rPr>
        <w:t>%。</w:t>
      </w:r>
    </w:p>
    <w:p>
      <w:pPr>
        <w:numPr>
          <w:ilvl w:val="0"/>
          <w:numId w:val="1"/>
        </w:numPr>
        <w:spacing w:line="560" w:lineRule="exact"/>
        <w:ind w:firstLine="640" w:firstLineChars="200"/>
        <w:rPr>
          <w:rFonts w:ascii="楷体_GB2312" w:eastAsia="楷体_GB2312"/>
          <w:sz w:val="32"/>
          <w:szCs w:val="32"/>
        </w:rPr>
      </w:pPr>
      <w:r>
        <w:rPr>
          <w:rFonts w:hint="eastAsia" w:ascii="楷体_GB2312" w:eastAsia="楷体_GB2312"/>
          <w:sz w:val="32"/>
          <w:szCs w:val="32"/>
        </w:rPr>
        <w:t>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本单位2023年无重点行政事业性收费。</w:t>
      </w:r>
    </w:p>
    <w:p>
      <w:pPr>
        <w:spacing w:line="560" w:lineRule="exact"/>
        <w:ind w:firstLine="640" w:firstLineChars="200"/>
        <w:rPr>
          <w:rFonts w:ascii="楷体_GB2312" w:eastAsia="楷体_GB2312"/>
          <w:sz w:val="32"/>
          <w:szCs w:val="32"/>
        </w:rPr>
      </w:pPr>
      <w:r>
        <w:rPr>
          <w:rFonts w:hint="eastAsia" w:ascii="楷体_GB2312" w:eastAsia="楷体_GB2312"/>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本单位2023</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w:t>
      </w:r>
      <w:r>
        <w:rPr>
          <w:rFonts w:ascii="仿宋_GB2312" w:eastAsia="仿宋_GB2312"/>
          <w:color w:val="000000"/>
          <w:sz w:val="32"/>
          <w:szCs w:val="32"/>
        </w:rPr>
        <w:t>2</w:t>
      </w:r>
      <w:r>
        <w:rPr>
          <w:rFonts w:hint="eastAsia" w:ascii="仿宋_GB2312" w:eastAsia="仿宋_GB2312"/>
          <w:color w:val="000000"/>
          <w:sz w:val="32"/>
          <w:szCs w:val="32"/>
        </w:rPr>
        <w:t>年底，北京市实验室服务保障中心共有车辆0台，共计0.00万元；单位价值50万元以上的通用设备160台（套），共计18,446</w:t>
      </w:r>
      <w:r>
        <w:rPr>
          <w:rFonts w:ascii="仿宋_GB2312" w:eastAsia="仿宋_GB2312"/>
          <w:color w:val="000000"/>
          <w:sz w:val="32"/>
          <w:szCs w:val="32"/>
        </w:rPr>
        <w:t>.</w:t>
      </w:r>
      <w:r>
        <w:rPr>
          <w:rFonts w:hint="eastAsia" w:ascii="仿宋_GB2312" w:eastAsia="仿宋_GB2312"/>
          <w:color w:val="000000"/>
          <w:sz w:val="32"/>
          <w:szCs w:val="32"/>
        </w:rPr>
        <w:t>75万元，单位价值100万元以上的专用设备0台（套）、共计0.00万元。</w:t>
      </w:r>
    </w:p>
    <w:p>
      <w:pPr>
        <w:numPr>
          <w:ilvl w:val="0"/>
          <w:numId w:val="2"/>
        </w:numPr>
        <w:spacing w:line="560" w:lineRule="exact"/>
        <w:ind w:firstLine="640" w:firstLineChars="200"/>
        <w:rPr>
          <w:rFonts w:ascii="仿宋_GB2312" w:eastAsia="仿宋_GB2312"/>
          <w:color w:val="000000"/>
          <w:sz w:val="32"/>
          <w:szCs w:val="32"/>
        </w:rPr>
      </w:pPr>
      <w:r>
        <w:rPr>
          <w:rFonts w:hint="eastAsia" w:ascii="黑体" w:eastAsia="黑体"/>
          <w:color w:val="000000"/>
          <w:sz w:val="32"/>
          <w:szCs w:val="32"/>
        </w:rPr>
        <w:t>名词解释</w:t>
      </w:r>
    </w:p>
    <w:p>
      <w:pPr>
        <w:spacing w:line="56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pStyle w:val="2"/>
        <w:rPr>
          <w:rFonts w:ascii="仿宋_GB2312" w:eastAsia="仿宋_GB2312"/>
          <w:color w:val="000000"/>
          <w:sz w:val="32"/>
        </w:rPr>
      </w:pPr>
    </w:p>
    <w:p/>
    <w:p>
      <w:pPr>
        <w:spacing w:line="560" w:lineRule="exact"/>
        <w:jc w:val="center"/>
        <w:rPr>
          <w:rFonts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2023年度单位预算报表</w:t>
      </w:r>
    </w:p>
    <w:p>
      <w:pPr>
        <w:autoSpaceDE w:val="0"/>
        <w:autoSpaceDN w:val="0"/>
        <w:adjustRightInd w:val="0"/>
        <w:spacing w:line="560" w:lineRule="exact"/>
        <w:jc w:val="left"/>
        <w:rPr>
          <w:rFonts w:ascii="方正小标宋简体" w:eastAsia="方正小标宋简体"/>
          <w:color w:val="000000"/>
          <w:sz w:val="36"/>
          <w:szCs w:val="36"/>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附件：北京市实验室服务保障中心2023年度单位预算报表</w:t>
      </w: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文泉驿微米黑"/>
    <w:panose1 w:val="00000000000000000000"/>
    <w:charset w:val="86"/>
    <w:family w:val="auto"/>
    <w:pitch w:val="default"/>
    <w:sig w:usb0="00000000" w:usb1="00000000" w:usb2="00000000" w:usb3="00000000" w:csb0="00000000" w:csb1="00000000"/>
  </w:font>
  <w:font w:name="等线">
    <w:altName w:val="文泉驿微米黑"/>
    <w:panose1 w:val="00000000000000000000"/>
    <w:charset w:val="00"/>
    <w:family w:val="auto"/>
    <w:pitch w:val="default"/>
    <w:sig w:usb0="00000000" w:usb1="00000000" w:usb2="00000000" w:usb3="00000000" w:csb0="00000000" w:csb1="00000000"/>
  </w:font>
  <w:font w:name="Droid Sans">
    <w:altName w:val="文泉驿微米黑"/>
    <w:panose1 w:val="00000000000000000000"/>
    <w:charset w:val="00"/>
    <w:family w:val="auto"/>
    <w:pitch w:val="default"/>
    <w:sig w:usb0="00000000" w:usb1="00000000" w:usb2="00000000" w:usb3="00000000" w:csb0="00040001" w:csb1="00000000"/>
  </w:font>
  <w:font w:name="Cambria">
    <w:altName w:val="Noto Sans Syriac Eastern"/>
    <w:panose1 w:val="02040503050406030204"/>
    <w:charset w:val="00"/>
    <w:family w:val="roman"/>
    <w:pitch w:val="default"/>
    <w:sig w:usb0="00000000" w:usb1="00000000" w:usb2="02000000" w:usb3="00000000" w:csb0="2000019F" w:csb1="00000000"/>
  </w:font>
  <w:font w:name="Microsoft YaHei UI">
    <w:altName w:val="文泉驿微米黑"/>
    <w:panose1 w:val="020B0503020204020204"/>
    <w:charset w:val="86"/>
    <w:family w:val="swiss"/>
    <w:pitch w:val="default"/>
    <w:sig w:usb0="00000000" w:usb1="0000000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0000000000000000000"/>
    <w:charset w:val="86"/>
    <w:family w:val="modern"/>
    <w:pitch w:val="default"/>
    <w:sig w:usb0="00000000" w:usb1="00000000" w:usb2="00000000" w:usb3="00000000" w:csb0="00040000" w:csb1="00000000"/>
  </w:font>
  <w:font w:name="微软雅黑">
    <w:altName w:val="方正黑体_GBK"/>
    <w:panose1 w:val="020B0503020204020204"/>
    <w:charset w:val="86"/>
    <w:family w:val="auto"/>
    <w:pitch w:val="default"/>
    <w:sig w:usb0="00000000" w:usb1="00000000" w:usb2="00000000" w:usb3="00000000" w:csb0="00000000" w:csb1="00000000"/>
  </w:font>
  <w:font w:name="文泉驿微米黑">
    <w:panose1 w:val="020B0606030804020204"/>
    <w:charset w:val="86"/>
    <w:family w:val="auto"/>
    <w:pitch w:val="default"/>
    <w:sig w:usb0="E10002EF" w:usb1="6BDFFCFB" w:usb2="00800036" w:usb3="00000000" w:csb0="603E01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w:pict>
        <v:shape id="_x0000_s3073" o:spid="_x0000_s3073" o:spt="202" type="#_x0000_t202" style="position:absolute;left:0pt;margin-top:0pt;height:18.15pt;width:35.05pt;mso-position-horizontal:outside;mso-position-horizontal-relative:margin;mso-wrap-style:none;z-index:251659264;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84hJ9EAAAADAQAADwAAAAAAAAABACAAAAAiAAAAZHJz&#10;L2Rvd25yZXYueG1sUEsBAhQAFAAAAAgAh07iQC5LWKwLAgAAAgQAAA4AAAAAAAAAAQAgAAAAIAEA&#10;AGRycy9lMm9Eb2MueG1sUEsFBgAAAAAGAAYAWQEAAJ0FAAAAAA==&#10;">
          <v:path/>
          <v:fill on="f" focussize="0,0"/>
          <v:stroke on="f" joinstyle="miter"/>
          <v:imagedata o:title=""/>
          <o:lock v:ext="edit"/>
          <v:textbox inset="0mm,0mm,0mm,0mm" style="mso-fit-shape-to-text:t;">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w:r>
  </w:p>
  <w:p>
    <w:pPr>
      <w:pStyle w:val="6"/>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1F72E"/>
    <w:multiLevelType w:val="singleLevel"/>
    <w:tmpl w:val="6551F72E"/>
    <w:lvl w:ilvl="0" w:tentative="0">
      <w:start w:val="6"/>
      <w:numFmt w:val="chineseCounting"/>
      <w:suff w:val="nothing"/>
      <w:lvlText w:val="%1、"/>
      <w:lvlJc w:val="left"/>
      <w:rPr>
        <w:rFonts w:hint="eastAsia" w:ascii="黑体" w:hAnsi="黑体" w:eastAsia="黑体" w:cs="黑体"/>
        <w:sz w:val="32"/>
        <w:szCs w:val="32"/>
      </w:rPr>
    </w:lvl>
  </w:abstractNum>
  <w:abstractNum w:abstractNumId="1">
    <w:nsid w:val="6E5B2E40"/>
    <w:multiLevelType w:val="singleLevel"/>
    <w:tmpl w:val="6E5B2E40"/>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IxZTlhZWY5YzcxZDcyMjNlNTA2YTA3MGU5NWIyMDYifQ=="/>
  </w:docVars>
  <w:rsids>
    <w:rsidRoot w:val="00DA3E64"/>
    <w:rsid w:val="00041FDB"/>
    <w:rsid w:val="000E722D"/>
    <w:rsid w:val="001074DB"/>
    <w:rsid w:val="00183E51"/>
    <w:rsid w:val="001B3B56"/>
    <w:rsid w:val="001C0412"/>
    <w:rsid w:val="001D5627"/>
    <w:rsid w:val="001D58F9"/>
    <w:rsid w:val="001F075F"/>
    <w:rsid w:val="00203C80"/>
    <w:rsid w:val="0020423C"/>
    <w:rsid w:val="002457CC"/>
    <w:rsid w:val="0027701B"/>
    <w:rsid w:val="0028688E"/>
    <w:rsid w:val="002936F4"/>
    <w:rsid w:val="00321952"/>
    <w:rsid w:val="003F0D13"/>
    <w:rsid w:val="004062C2"/>
    <w:rsid w:val="00407677"/>
    <w:rsid w:val="004230FC"/>
    <w:rsid w:val="00527D97"/>
    <w:rsid w:val="006273F2"/>
    <w:rsid w:val="00642768"/>
    <w:rsid w:val="006B0F72"/>
    <w:rsid w:val="007F5DCB"/>
    <w:rsid w:val="00881E59"/>
    <w:rsid w:val="008C1B8D"/>
    <w:rsid w:val="008E2399"/>
    <w:rsid w:val="00932D4F"/>
    <w:rsid w:val="00990982"/>
    <w:rsid w:val="009D6C86"/>
    <w:rsid w:val="009D79F4"/>
    <w:rsid w:val="00A3556D"/>
    <w:rsid w:val="00AA0B9A"/>
    <w:rsid w:val="00AD1A55"/>
    <w:rsid w:val="00B42188"/>
    <w:rsid w:val="00BC360A"/>
    <w:rsid w:val="00BE6AA5"/>
    <w:rsid w:val="00BF1012"/>
    <w:rsid w:val="00BF4454"/>
    <w:rsid w:val="00C64A1C"/>
    <w:rsid w:val="00CE3A38"/>
    <w:rsid w:val="00CF04C5"/>
    <w:rsid w:val="00D87535"/>
    <w:rsid w:val="00DA3E64"/>
    <w:rsid w:val="00E07C2D"/>
    <w:rsid w:val="00E649F5"/>
    <w:rsid w:val="00EC52CD"/>
    <w:rsid w:val="00F01334"/>
    <w:rsid w:val="00F528D5"/>
    <w:rsid w:val="00F873CC"/>
    <w:rsid w:val="01607A86"/>
    <w:rsid w:val="017A19A1"/>
    <w:rsid w:val="017C2CB3"/>
    <w:rsid w:val="01A00569"/>
    <w:rsid w:val="042A5AF7"/>
    <w:rsid w:val="04447FB3"/>
    <w:rsid w:val="05C34305"/>
    <w:rsid w:val="06EA15F1"/>
    <w:rsid w:val="07CD02C0"/>
    <w:rsid w:val="07FF5EDF"/>
    <w:rsid w:val="0B19782D"/>
    <w:rsid w:val="0C2C5114"/>
    <w:rsid w:val="0C7849F9"/>
    <w:rsid w:val="0D3A63F7"/>
    <w:rsid w:val="0D7D0984"/>
    <w:rsid w:val="0E146C48"/>
    <w:rsid w:val="0FE3246F"/>
    <w:rsid w:val="10F36FE9"/>
    <w:rsid w:val="14144B0C"/>
    <w:rsid w:val="16EB30C7"/>
    <w:rsid w:val="16F629B9"/>
    <w:rsid w:val="17122D53"/>
    <w:rsid w:val="1731136C"/>
    <w:rsid w:val="19682417"/>
    <w:rsid w:val="19AF6DCC"/>
    <w:rsid w:val="1B2B737F"/>
    <w:rsid w:val="1B8970FB"/>
    <w:rsid w:val="1BC25DF0"/>
    <w:rsid w:val="1E6C3F37"/>
    <w:rsid w:val="1EE52218"/>
    <w:rsid w:val="1EEB57A3"/>
    <w:rsid w:val="1F6E507C"/>
    <w:rsid w:val="2074045F"/>
    <w:rsid w:val="20D51699"/>
    <w:rsid w:val="234D2B0B"/>
    <w:rsid w:val="25807435"/>
    <w:rsid w:val="27332718"/>
    <w:rsid w:val="279978A1"/>
    <w:rsid w:val="27BE17EE"/>
    <w:rsid w:val="28DF395A"/>
    <w:rsid w:val="2907142C"/>
    <w:rsid w:val="29A97D58"/>
    <w:rsid w:val="2A252715"/>
    <w:rsid w:val="2A3654DB"/>
    <w:rsid w:val="2A4C2E6E"/>
    <w:rsid w:val="2AE9007F"/>
    <w:rsid w:val="2B024961"/>
    <w:rsid w:val="2BD27A1E"/>
    <w:rsid w:val="2BE26564"/>
    <w:rsid w:val="2FD86E9B"/>
    <w:rsid w:val="307153DD"/>
    <w:rsid w:val="31401FA3"/>
    <w:rsid w:val="36154711"/>
    <w:rsid w:val="36CA5C2C"/>
    <w:rsid w:val="37582A72"/>
    <w:rsid w:val="3AF818B3"/>
    <w:rsid w:val="3B750EE5"/>
    <w:rsid w:val="3C587DD4"/>
    <w:rsid w:val="3CE41FD5"/>
    <w:rsid w:val="408D0011"/>
    <w:rsid w:val="40F161C8"/>
    <w:rsid w:val="41547434"/>
    <w:rsid w:val="42FB6058"/>
    <w:rsid w:val="43364990"/>
    <w:rsid w:val="46C112A9"/>
    <w:rsid w:val="47403290"/>
    <w:rsid w:val="478D08F6"/>
    <w:rsid w:val="49077CB8"/>
    <w:rsid w:val="498D4675"/>
    <w:rsid w:val="49ED14C1"/>
    <w:rsid w:val="4C4F261E"/>
    <w:rsid w:val="4C740363"/>
    <w:rsid w:val="4CBB5F06"/>
    <w:rsid w:val="4DA66A4D"/>
    <w:rsid w:val="4E367CEF"/>
    <w:rsid w:val="4EE01C53"/>
    <w:rsid w:val="4F24642B"/>
    <w:rsid w:val="4F383E2F"/>
    <w:rsid w:val="50FB7F6E"/>
    <w:rsid w:val="5209265C"/>
    <w:rsid w:val="5332311F"/>
    <w:rsid w:val="54106B37"/>
    <w:rsid w:val="55926977"/>
    <w:rsid w:val="5770613F"/>
    <w:rsid w:val="57BD5228"/>
    <w:rsid w:val="583D1DD1"/>
    <w:rsid w:val="58971F5B"/>
    <w:rsid w:val="59B92E21"/>
    <w:rsid w:val="5A162CF0"/>
    <w:rsid w:val="5A752689"/>
    <w:rsid w:val="5BE81245"/>
    <w:rsid w:val="5E03083C"/>
    <w:rsid w:val="5E224753"/>
    <w:rsid w:val="5E522C87"/>
    <w:rsid w:val="5F07071D"/>
    <w:rsid w:val="5FFF14F4"/>
    <w:rsid w:val="60E66B0E"/>
    <w:rsid w:val="61611A47"/>
    <w:rsid w:val="61EA10F7"/>
    <w:rsid w:val="6210670D"/>
    <w:rsid w:val="62422353"/>
    <w:rsid w:val="637235DB"/>
    <w:rsid w:val="63BC79DF"/>
    <w:rsid w:val="644C132A"/>
    <w:rsid w:val="65406257"/>
    <w:rsid w:val="655F4AD1"/>
    <w:rsid w:val="66AF572C"/>
    <w:rsid w:val="67546BF3"/>
    <w:rsid w:val="68671C80"/>
    <w:rsid w:val="68B90674"/>
    <w:rsid w:val="69004F74"/>
    <w:rsid w:val="6B7346B3"/>
    <w:rsid w:val="6DF01458"/>
    <w:rsid w:val="6E7D6E74"/>
    <w:rsid w:val="6F50511D"/>
    <w:rsid w:val="7007308C"/>
    <w:rsid w:val="70C76713"/>
    <w:rsid w:val="70EF1F9B"/>
    <w:rsid w:val="71591034"/>
    <w:rsid w:val="718B3E8F"/>
    <w:rsid w:val="72D93BA9"/>
    <w:rsid w:val="72FB2E21"/>
    <w:rsid w:val="74C4154C"/>
    <w:rsid w:val="75112A0C"/>
    <w:rsid w:val="77D93F73"/>
    <w:rsid w:val="77DFFB4D"/>
    <w:rsid w:val="77EC39D3"/>
    <w:rsid w:val="78A74CC3"/>
    <w:rsid w:val="796F0952"/>
    <w:rsid w:val="7D0B0AC6"/>
    <w:rsid w:val="7E183749"/>
    <w:rsid w:val="7F0F38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link w:val="14"/>
    <w:qFormat/>
    <w:uiPriority w:val="0"/>
    <w:pPr>
      <w:keepNext/>
      <w:keepLines/>
      <w:spacing w:before="100" w:beforeAutospacing="1" w:after="100" w:afterAutospacing="1"/>
      <w:outlineLvl w:val="1"/>
    </w:pPr>
    <w:rPr>
      <w:rFonts w:ascii="Cambria" w:hAnsi="Cambria" w:eastAsia="黑体" w:cs="Times New Roman"/>
      <w:b/>
      <w:bCs/>
      <w:kern w:val="0"/>
      <w:sz w:val="36"/>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unhideWhenUsed/>
    <w:qFormat/>
    <w:uiPriority w:val="99"/>
    <w:pPr>
      <w:ind w:firstLine="420"/>
    </w:pPr>
  </w:style>
  <w:style w:type="paragraph" w:styleId="4">
    <w:name w:val="annotation text"/>
    <w:basedOn w:val="1"/>
    <w:link w:val="16"/>
    <w:unhideWhenUsed/>
    <w:qFormat/>
    <w:uiPriority w:val="0"/>
    <w:pPr>
      <w:jc w:val="left"/>
    </w:pPr>
  </w:style>
  <w:style w:type="paragraph" w:styleId="5">
    <w:name w:val="Balloon Text"/>
    <w:basedOn w:val="1"/>
    <w:link w:val="20"/>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4"/>
    <w:next w:val="4"/>
    <w:link w:val="17"/>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页眉 Char"/>
    <w:basedOn w:val="10"/>
    <w:link w:val="7"/>
    <w:qFormat/>
    <w:uiPriority w:val="99"/>
    <w:rPr>
      <w:sz w:val="18"/>
      <w:szCs w:val="18"/>
    </w:rPr>
  </w:style>
  <w:style w:type="character" w:customStyle="1" w:styleId="13">
    <w:name w:val="页脚 Char"/>
    <w:basedOn w:val="10"/>
    <w:link w:val="6"/>
    <w:qFormat/>
    <w:uiPriority w:val="99"/>
    <w:rPr>
      <w:sz w:val="18"/>
      <w:szCs w:val="18"/>
    </w:rPr>
  </w:style>
  <w:style w:type="character" w:customStyle="1" w:styleId="14">
    <w:name w:val="标题 2 Char"/>
    <w:basedOn w:val="10"/>
    <w:link w:val="2"/>
    <w:qFormat/>
    <w:uiPriority w:val="0"/>
    <w:rPr>
      <w:rFonts w:ascii="Cambria" w:hAnsi="Cambria" w:eastAsia="黑体" w:cs="Times New Roman"/>
      <w:b/>
      <w:bCs/>
      <w:kern w:val="0"/>
      <w:sz w:val="36"/>
      <w:szCs w:val="32"/>
    </w:rPr>
  </w:style>
  <w:style w:type="paragraph" w:customStyle="1" w:styleId="15">
    <w:name w:val="修订1"/>
    <w:hidden/>
    <w:semiHidden/>
    <w:qFormat/>
    <w:uiPriority w:val="99"/>
    <w:rPr>
      <w:rFonts w:ascii="Times New Roman" w:hAnsi="Times New Roman" w:eastAsia="宋体" w:cs="Droid Sans"/>
      <w:kern w:val="2"/>
      <w:sz w:val="21"/>
      <w:szCs w:val="24"/>
      <w:lang w:val="en-US" w:eastAsia="zh-CN" w:bidi="ar-SA"/>
    </w:rPr>
  </w:style>
  <w:style w:type="character" w:customStyle="1" w:styleId="16">
    <w:name w:val="批注文字 Char"/>
    <w:basedOn w:val="10"/>
    <w:link w:val="4"/>
    <w:qFormat/>
    <w:uiPriority w:val="99"/>
    <w:rPr>
      <w:rFonts w:ascii="Times New Roman" w:hAnsi="Times New Roman" w:eastAsia="宋体" w:cs="Droid Sans"/>
      <w:szCs w:val="24"/>
    </w:rPr>
  </w:style>
  <w:style w:type="character" w:customStyle="1" w:styleId="17">
    <w:name w:val="批注主题 Char"/>
    <w:basedOn w:val="16"/>
    <w:link w:val="8"/>
    <w:semiHidden/>
    <w:qFormat/>
    <w:uiPriority w:val="99"/>
    <w:rPr>
      <w:rFonts w:ascii="Times New Roman" w:hAnsi="Times New Roman" w:eastAsia="宋体" w:cs="Droid Sans"/>
      <w:b/>
      <w:bCs/>
      <w:szCs w:val="24"/>
    </w:rPr>
  </w:style>
  <w:style w:type="paragraph" w:customStyle="1" w:styleId="18">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9">
    <w:name w:val="cf01"/>
    <w:basedOn w:val="10"/>
    <w:qFormat/>
    <w:uiPriority w:val="0"/>
    <w:rPr>
      <w:rFonts w:hint="eastAsia" w:ascii="Microsoft YaHei UI" w:hAnsi="Microsoft YaHei UI" w:eastAsia="Microsoft YaHei UI"/>
      <w:sz w:val="18"/>
      <w:szCs w:val="18"/>
    </w:rPr>
  </w:style>
  <w:style w:type="character" w:customStyle="1" w:styleId="20">
    <w:name w:val="批注框文本 Char"/>
    <w:basedOn w:val="10"/>
    <w:link w:val="5"/>
    <w:semiHidden/>
    <w:qFormat/>
    <w:uiPriority w:val="99"/>
    <w:rPr>
      <w:rFonts w:ascii="Times New Roman" w:hAnsi="Times New Roman" w:eastAsia="宋体" w:cs="Droid Sans"/>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txPr>
        <a:bodyPr rot="0" spcFirstLastPara="0" vertOverflow="ellipsis" vert="horz" wrap="square" anchor="ctr" anchorCtr="true"/>
        <a:lstStyle/>
        <a:p>
          <a:pPr>
            <a:defRPr lang="zh-CN" sz="1400" b="0" i="0" u="none" strike="noStrike" kern="1200" baseline="0">
              <a:solidFill>
                <a:schemeClr val="tx1"/>
              </a:solidFill>
              <a:latin typeface="微软雅黑" panose="020B0503020204020204" charset="-122"/>
              <a:ea typeface="微软雅黑" panose="020B0503020204020204" charset="-122"/>
              <a:cs typeface="微软雅黑" panose="020B0503020204020204" charset="-122"/>
              <a:sym typeface="微软雅黑" panose="020B0503020204020204" charset="-122"/>
            </a:defRPr>
          </a:pPr>
        </a:p>
      </c:txPr>
    </c:title>
    <c:autoTitleDeleted val="false"/>
    <c:plotArea>
      <c:layout/>
      <c:pieChart>
        <c:varyColors val="true"/>
        <c:ser>
          <c:idx val="0"/>
          <c:order val="0"/>
          <c:tx>
            <c:strRef>
              <c:f>Sheet1!$B$1</c:f>
              <c:strCache>
                <c:ptCount val="1"/>
                <c:pt idx="0">
                  <c:v>收入预算</c:v>
                </c:pt>
              </c:strCache>
            </c:strRef>
          </c:tx>
          <c:explosion val="0"/>
          <c:dPt>
            <c:idx val="0"/>
            <c:bubble3D val="false"/>
          </c:dPt>
          <c:dPt>
            <c:idx val="1"/>
            <c:bubble3D val="false"/>
          </c:dPt>
          <c:dLbls>
            <c:dLbl>
              <c:idx val="0"/>
              <c:layout/>
              <c:dLblPos val="bestFit"/>
              <c:showLegendKey val="false"/>
              <c:showVal val="true"/>
              <c:showCatName val="false"/>
              <c:showSerName val="false"/>
              <c:showPercent val="false"/>
              <c:showBubbleSize val="false"/>
              <c:extLst>
                <c:ext xmlns:c15="http://schemas.microsoft.com/office/drawing/2012/chart" uri="{CE6537A1-D6FC-4f65-9D91-7224C49458BB}"/>
              </c:extLst>
            </c:dLbl>
            <c:dLbl>
              <c:idx val="1"/>
              <c:layout/>
              <c:dLblPos val="bestFit"/>
              <c:showLegendKey val="false"/>
              <c:showVal val="true"/>
              <c:showCatName val="false"/>
              <c:showSerName val="false"/>
              <c:showPercent val="false"/>
              <c:showBubbleSize val="false"/>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false"/>
            <c:showBubbleSize val="false"/>
            <c:showLeaderLines val="true"/>
            <c:extLst>
              <c:ext xmlns:c15="http://schemas.microsoft.com/office/drawing/2012/chart" uri="{CE6537A1-D6FC-4f65-9D91-7224C49458BB}">
                <c15:layout/>
                <c15:showLeaderLines val="true"/>
                <c15:leaderLines/>
              </c:ext>
            </c:extLst>
          </c:dLbls>
          <c:cat>
            <c:strRef>
              <c:f>Sheet1!$A$2:$A$3</c:f>
              <c:strCache>
                <c:ptCount val="2"/>
                <c:pt idx="0">
                  <c:v>一般公共预算拨款收入</c:v>
                </c:pt>
                <c:pt idx="1">
                  <c:v>上年结转结余</c:v>
                </c:pt>
              </c:strCache>
            </c:strRef>
          </c:cat>
          <c:val>
            <c:numRef>
              <c:f>Sheet1!$B$2:$B$3</c:f>
              <c:numCache>
                <c:formatCode>0.00%</c:formatCode>
                <c:ptCount val="2"/>
                <c:pt idx="0">
                  <c:v>0.2946</c:v>
                </c:pt>
                <c:pt idx="1">
                  <c:v>0.7054</c:v>
                </c:pt>
              </c:numCache>
            </c:numRef>
          </c:val>
        </c:ser>
        <c:dLbls>
          <c:showLegendKey val="false"/>
          <c:showVal val="fals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spPr>
    <a:ln w="12700" cap="flat" cmpd="sng" algn="ctr">
      <a:solidFill>
        <a:schemeClr val="bg1">
          <a:lumMod val="85000"/>
        </a:schemeClr>
      </a:solidFill>
      <a:prstDash val="solid"/>
      <a:round/>
    </a:ln>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pieChart>
        <c:varyColors val="true"/>
        <c:ser>
          <c:idx val="0"/>
          <c:order val="0"/>
          <c:tx>
            <c:strRef>
              <c:f>Sheet1!$B$1</c:f>
              <c:strCache>
                <c:ptCount val="1"/>
                <c:pt idx="0">
                  <c:v>基本支出和项目支出情况</c:v>
                </c:pt>
              </c:strCache>
            </c:strRef>
          </c:tx>
          <c:explosion val="0"/>
          <c:dPt>
            <c:idx val="0"/>
            <c:bubble3D val="false"/>
          </c:dPt>
          <c:dPt>
            <c:idx val="1"/>
            <c:bubble3D val="false"/>
          </c:dPt>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ext>
            </c:extLst>
          </c:dLbls>
          <c:cat>
            <c:strRef>
              <c:f>Sheet1!$A$2:$A$3</c:f>
              <c:strCache>
                <c:ptCount val="2"/>
                <c:pt idx="0">
                  <c:v>基本支出</c:v>
                </c:pt>
                <c:pt idx="1">
                  <c:v>项目支出</c:v>
                </c:pt>
              </c:strCache>
            </c:strRef>
          </c:cat>
          <c:val>
            <c:numRef>
              <c:f>Sheet1!$B$2:$B$3</c:f>
              <c:numCache>
                <c:formatCode>0.00%</c:formatCode>
                <c:ptCount val="2"/>
                <c:pt idx="0">
                  <c:v>0.00860000000000001</c:v>
                </c:pt>
                <c:pt idx="1">
                  <c:v>0.9914</c:v>
                </c:pt>
              </c:numCache>
            </c:numRef>
          </c:val>
        </c:ser>
        <c:dLbls>
          <c:showLegendKey val="false"/>
          <c:showVal val="tru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spPr>
    <a:ln w="12700" cap="flat" cmpd="sng" algn="ctr">
      <a:solidFill>
        <a:schemeClr val="bg1">
          <a:lumMod val="85000"/>
        </a:schemeClr>
      </a:solidFill>
      <a:prstDash val="solid"/>
      <a:round/>
    </a:ln>
  </c:spPr>
  <c:txPr>
    <a:bodyPr/>
    <a:lstStyle/>
    <a:p>
      <a:pPr>
        <a:defRPr lang="zh-CN"/>
      </a:pPr>
    </a:p>
  </c:txPr>
  <c:externalData r:id="rId1">
    <c:autoUpdate val="false"/>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389</Words>
  <Characters>2218</Characters>
  <Lines>18</Lines>
  <Paragraphs>5</Paragraphs>
  <TotalTime>1</TotalTime>
  <ScaleCrop>false</ScaleCrop>
  <LinksUpToDate>false</LinksUpToDate>
  <CharactersWithSpaces>2602</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2023-02-20T01:54:00Z</dcterms:created>
  <dc:creator>马 亚文</dc:creator>
  <cp:lastModifiedBy>uos</cp:lastModifiedBy>
  <cp:lastPrinted>2023-02-20T19:03:00Z</cp:lastPrinted>
  <dcterms:modified xsi:type="dcterms:W3CDTF">2023-02-28T14:38:21Z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38539BC381E346DC91E766A7C325308E</vt:lpwstr>
  </property>
</Properties>
</file>