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bookmarkStart w:id="0" w:name="_GoBack"/>
      <w:bookmarkEnd w:id="0"/>
      <w:r>
        <w:rPr>
          <w:rFonts w:hint="eastAsia" w:ascii="方正小标宋简体" w:eastAsia="方正小标宋简体"/>
          <w:color w:val="000000"/>
          <w:sz w:val="36"/>
          <w:szCs w:val="36"/>
        </w:rPr>
        <w:t>北京医药健康科技发展中心</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2023年财政预算信息公开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5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2023年度单位预算情况说明</w:t>
      </w:r>
    </w:p>
    <w:p>
      <w:pPr>
        <w:spacing w:line="55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pPr>
        <w:spacing w:line="55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5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5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5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5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5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2023年度单位预算报表</w:t>
      </w:r>
    </w:p>
    <w:p>
      <w:pPr>
        <w:autoSpaceDE w:val="0"/>
        <w:autoSpaceDN w:val="0"/>
        <w:adjustRightInd w:val="0"/>
        <w:spacing w:line="55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5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w:t>
      </w:r>
    </w:p>
    <w:p>
      <w:pPr>
        <w:autoSpaceDE w:val="0"/>
        <w:autoSpaceDN w:val="0"/>
        <w:adjustRightInd w:val="0"/>
        <w:spacing w:line="55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5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5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5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5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50" w:lineRule="exact"/>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5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50" w:lineRule="exact"/>
        <w:ind w:firstLine="640"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50" w:lineRule="exact"/>
        <w:ind w:firstLine="576"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6"/>
          <w:kern w:val="0"/>
          <w:sz w:val="32"/>
          <w:szCs w:val="32"/>
          <w:lang w:val="zh-CN"/>
        </w:rPr>
        <w:t>十一、财政拨款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550" w:lineRule="exact"/>
        <w:ind w:firstLine="568" w:firstLineChars="200"/>
        <w:jc w:val="left"/>
        <w:rPr>
          <w:rFonts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十二、政府购买服务预算财政拨款明细表</w:t>
      </w:r>
    </w:p>
    <w:p>
      <w:pPr>
        <w:autoSpaceDE w:val="0"/>
        <w:autoSpaceDN w:val="0"/>
        <w:adjustRightInd w:val="0"/>
        <w:spacing w:line="550" w:lineRule="exact"/>
        <w:ind w:firstLine="568" w:firstLineChars="200"/>
        <w:jc w:val="left"/>
        <w:rPr>
          <w:rFonts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十三、项目支出绩效目标表</w:t>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2023年度单位预算情况说明</w:t>
      </w:r>
    </w:p>
    <w:p>
      <w:pPr>
        <w:spacing w:line="360" w:lineRule="auto"/>
        <w:rPr>
          <w:rFonts w:ascii="仿宋_GB2312" w:eastAsia="仿宋_GB2312"/>
          <w:color w:val="000000"/>
          <w:sz w:val="32"/>
          <w:szCs w:val="32"/>
        </w:rPr>
      </w:pP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根据中共北京市委机构编制委员会《关于成立北京生物技术和新医药产业促进中心的函》（京编办事[1996]100号）文件，设立北京生物技术和新医药产业促进中心。根据北京市科学技术委员会、中关村科技园区管委会《关于北京生物技术和新医药产业促进中心更名并调整职责的通知》（京科人发[2021]193号）文件，更名为北京医药健康科技发展中心。主要职责：承担生命科学、医药健康、医疗卫生及食品安全等领域科技创新布局研究、项目管理和创新主体服务等工作。</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snapToGrid w:val="0"/>
        <w:spacing w:line="520" w:lineRule="exact"/>
        <w:ind w:firstLine="640" w:firstLineChars="200"/>
        <w:rPr>
          <w:rFonts w:ascii="仿宋_GB2312" w:hAnsi="仿宋" w:eastAsia="仿宋_GB2312"/>
          <w:sz w:val="32"/>
          <w:szCs w:val="32"/>
        </w:rPr>
      </w:pPr>
      <w:r>
        <w:rPr>
          <w:rFonts w:hint="eastAsia" w:ascii="仿宋_GB2312" w:eastAsia="仿宋_GB2312"/>
          <w:sz w:val="32"/>
          <w:szCs w:val="32"/>
        </w:rPr>
        <w:t>北京医药健康科技发展中心</w:t>
      </w:r>
      <w:r>
        <w:rPr>
          <w:rFonts w:hint="eastAsia" w:ascii="仿宋_GB2312" w:hAnsi="仿宋" w:eastAsia="仿宋_GB2312"/>
          <w:sz w:val="32"/>
          <w:szCs w:val="32"/>
        </w:rPr>
        <w:t>下设7</w:t>
      </w:r>
      <w:r>
        <w:rPr>
          <w:rFonts w:ascii="仿宋_GB2312" w:hAnsi="仿宋" w:eastAsia="仿宋_GB2312"/>
          <w:sz w:val="32"/>
          <w:szCs w:val="32"/>
        </w:rPr>
        <w:t>个</w:t>
      </w:r>
      <w:r>
        <w:rPr>
          <w:rFonts w:hint="eastAsia" w:ascii="仿宋_GB2312" w:hAnsi="仿宋" w:eastAsia="仿宋_GB2312"/>
          <w:sz w:val="32"/>
          <w:szCs w:val="32"/>
        </w:rPr>
        <w:t>部门，</w:t>
      </w:r>
      <w:r>
        <w:rPr>
          <w:rFonts w:ascii="仿宋_GB2312" w:hAnsi="仿宋" w:eastAsia="仿宋_GB2312"/>
          <w:sz w:val="32"/>
          <w:szCs w:val="32"/>
        </w:rPr>
        <w:t>分别是</w:t>
      </w:r>
      <w:r>
        <w:rPr>
          <w:rFonts w:hint="eastAsia" w:ascii="仿宋_GB2312" w:hAnsi="仿宋" w:eastAsia="仿宋_GB2312"/>
          <w:sz w:val="32"/>
          <w:szCs w:val="32"/>
        </w:rPr>
        <w:t>综合管理部、生命科学前沿部、创新药部、医疗器械部、临床医学部、数字医疗部和医药产业发展部。</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北京医药健康科技发展中心</w:t>
      </w:r>
      <w:r>
        <w:rPr>
          <w:rFonts w:hint="eastAsia" w:ascii="仿宋_GB2312" w:eastAsia="仿宋_GB2312"/>
          <w:color w:val="000000"/>
          <w:sz w:val="32"/>
          <w:szCs w:val="32"/>
        </w:rPr>
        <w:t>事业编制51人，实有人数37人；</w:t>
      </w:r>
      <w:r>
        <w:rPr>
          <w:rFonts w:hint="eastAsia" w:ascii="仿宋_GB2312" w:eastAsia="仿宋_GB2312"/>
          <w:sz w:val="32"/>
          <w:szCs w:val="32"/>
        </w:rPr>
        <w:t>离退休人员</w:t>
      </w:r>
      <w:r>
        <w:rPr>
          <w:rFonts w:hint="eastAsia" w:ascii="仿宋_GB2312" w:eastAsia="仿宋_GB2312"/>
          <w:color w:val="000000"/>
          <w:sz w:val="32"/>
          <w:szCs w:val="32"/>
        </w:rPr>
        <w:t>2</w:t>
      </w:r>
      <w:r>
        <w:rPr>
          <w:rFonts w:ascii="仿宋_GB2312" w:eastAsia="仿宋_GB2312"/>
          <w:sz w:val="32"/>
          <w:szCs w:val="32"/>
        </w:rPr>
        <w:t>人，其中：离休</w:t>
      </w:r>
      <w:r>
        <w:rPr>
          <w:rFonts w:hint="eastAsia" w:ascii="仿宋_GB2312" w:eastAsia="仿宋_GB2312"/>
          <w:sz w:val="32"/>
          <w:szCs w:val="32"/>
        </w:rPr>
        <w:t>人员</w:t>
      </w:r>
      <w:r>
        <w:rPr>
          <w:rFonts w:hint="eastAsia" w:ascii="仿宋_GB2312" w:eastAsia="仿宋_GB2312"/>
          <w:color w:val="000000"/>
          <w:sz w:val="32"/>
          <w:szCs w:val="32"/>
        </w:rPr>
        <w:t>0</w:t>
      </w:r>
      <w:r>
        <w:rPr>
          <w:rFonts w:ascii="仿宋_GB2312" w:eastAsia="仿宋_GB2312"/>
          <w:sz w:val="32"/>
          <w:szCs w:val="32"/>
        </w:rPr>
        <w:t>人，退休</w:t>
      </w:r>
      <w:r>
        <w:rPr>
          <w:rFonts w:hint="eastAsia" w:ascii="仿宋_GB2312" w:eastAsia="仿宋_GB2312"/>
          <w:sz w:val="32"/>
          <w:szCs w:val="32"/>
        </w:rPr>
        <w:t>人员</w:t>
      </w:r>
      <w:r>
        <w:rPr>
          <w:rFonts w:hint="eastAsia" w:ascii="仿宋_GB2312" w:eastAsia="仿宋_GB2312"/>
          <w:color w:val="000000"/>
          <w:sz w:val="32"/>
          <w:szCs w:val="32"/>
        </w:rPr>
        <w:t>2</w:t>
      </w:r>
      <w:r>
        <w:rPr>
          <w:rFonts w:ascii="仿宋_GB2312" w:eastAsia="仿宋_GB2312"/>
          <w:sz w:val="32"/>
          <w:szCs w:val="32"/>
        </w:rPr>
        <w:t>人。</w:t>
      </w:r>
    </w:p>
    <w:p>
      <w:pPr>
        <w:spacing w:line="560" w:lineRule="exact"/>
        <w:ind w:firstLine="640" w:firstLineChars="200"/>
        <w:rPr>
          <w:rFonts w:ascii="黑体" w:eastAsia="黑体"/>
          <w:color w:val="FF0000"/>
          <w:sz w:val="32"/>
          <w:szCs w:val="32"/>
        </w:rPr>
      </w:pPr>
      <w:r>
        <w:rPr>
          <w:rFonts w:hint="eastAsia" w:ascii="黑体" w:eastAsia="黑体"/>
          <w:color w:val="000000"/>
          <w:sz w:val="32"/>
          <w:szCs w:val="32"/>
        </w:rPr>
        <w:t>二、收入预算情况说明</w:t>
      </w:r>
    </w:p>
    <w:p>
      <w:pPr>
        <w:spacing w:line="560" w:lineRule="exact"/>
        <w:ind w:firstLine="640" w:firstLineChars="200"/>
        <w:rPr>
          <w:rFonts w:ascii="仿宋_GB2312" w:hAnsi="仿宋_GB2312" w:eastAsia="仿宋_GB2312" w:cs="仿宋_GB2312"/>
          <w:sz w:val="32"/>
        </w:rPr>
      </w:pPr>
      <w:r>
        <w:rPr>
          <w:rFonts w:hint="eastAsia" w:ascii="仿宋_GB2312" w:eastAsia="仿宋_GB2312"/>
          <w:sz w:val="32"/>
          <w:szCs w:val="32"/>
        </w:rPr>
        <w:t>2023年度收入预算</w:t>
      </w:r>
      <w:r>
        <w:rPr>
          <w:rFonts w:ascii="仿宋_GB2312" w:eastAsia="仿宋_GB2312"/>
          <w:sz w:val="32"/>
          <w:szCs w:val="32"/>
        </w:rPr>
        <w:t>2,130.27</w:t>
      </w:r>
      <w:r>
        <w:rPr>
          <w:rFonts w:hint="eastAsia" w:ascii="仿宋_GB2312" w:eastAsia="仿宋_GB2312"/>
          <w:sz w:val="32"/>
          <w:szCs w:val="32"/>
        </w:rPr>
        <w:t>万元，比2022年年初预算数0.00万元增加</w:t>
      </w:r>
      <w:r>
        <w:rPr>
          <w:rFonts w:ascii="仿宋_GB2312" w:eastAsia="仿宋_GB2312"/>
          <w:sz w:val="32"/>
          <w:szCs w:val="32"/>
        </w:rPr>
        <w:t>2,130.27</w:t>
      </w:r>
      <w:r>
        <w:rPr>
          <w:rFonts w:hint="eastAsia" w:ascii="仿宋_GB2312" w:eastAsia="仿宋_GB2312"/>
          <w:sz w:val="32"/>
          <w:szCs w:val="32"/>
        </w:rPr>
        <w:t>万元，增长100%。主要原因是事业单位改革后，我单位新纳入2023年部门预算编报范围。</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（一）本年财政拨款收入2,130.27万元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w:t>
      </w:r>
      <w:r>
        <w:rPr>
          <w:rFonts w:ascii="仿宋_GB2312" w:eastAsia="仿宋_GB2312"/>
          <w:sz w:val="32"/>
          <w:szCs w:val="32"/>
        </w:rPr>
        <w:t>2,130.27</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3.国有资本经营预算拨款收入0.00万元。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9.其他收入0.00万元。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10.上年结转结余0.00万元。</w:t>
      </w:r>
    </w:p>
    <w:p>
      <w:pPr>
        <w:spacing w:line="560" w:lineRule="exact"/>
        <w:ind w:firstLine="640" w:firstLineChars="200"/>
        <w:jc w:val="center"/>
        <w:rPr>
          <w:rFonts w:ascii="仿宋_GB2312" w:eastAsia="仿宋_GB2312"/>
          <w:b w:val="0"/>
          <w:bCs w:val="0"/>
          <w:sz w:val="32"/>
          <w:szCs w:val="32"/>
        </w:rPr>
      </w:pPr>
      <w:r>
        <w:rPr>
          <w:rFonts w:hint="eastAsia" w:ascii="仿宋_GB2312" w:eastAsia="仿宋_GB2312" w:hAnsiTheme="majorHAnsi" w:cstheme="majorBidi"/>
          <w:b w:val="0"/>
          <w:bCs w:val="0"/>
          <w:sz w:val="32"/>
          <w:szCs w:val="32"/>
        </w:rPr>
        <w:t>图1：收入预算</w:t>
      </w:r>
    </w:p>
    <w:p>
      <w:pPr>
        <w:pStyle w:val="2"/>
        <w:jc w:val="center"/>
        <w:rPr>
          <w:rFonts w:ascii="仿宋_GB2312" w:eastAsia="仿宋_GB2312"/>
          <w:sz w:val="32"/>
        </w:rPr>
      </w:pPr>
      <w:r>
        <w:drawing>
          <wp:inline distT="0" distB="0" distL="0" distR="0">
            <wp:extent cx="4286250" cy="259969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4286250" cy="2599857"/>
                    </a:xfrm>
                    <a:prstGeom prst="rect">
                      <a:avLst/>
                    </a:prstGeom>
                  </pic:spPr>
                </pic:pic>
              </a:graphicData>
            </a:graphic>
          </wp:inline>
        </w:drawing>
      </w:r>
    </w:p>
    <w:p/>
    <w:p>
      <w:pPr>
        <w:spacing w:line="560" w:lineRule="exact"/>
        <w:ind w:firstLine="640" w:firstLineChars="200"/>
        <w:rPr>
          <w:rFonts w:ascii="黑体" w:eastAsia="黑体"/>
          <w:sz w:val="32"/>
          <w:szCs w:val="32"/>
        </w:rPr>
      </w:pPr>
      <w:r>
        <w:rPr>
          <w:rFonts w:hint="eastAsia" w:ascii="黑体" w:eastAsia="黑体"/>
          <w:sz w:val="32"/>
          <w:szCs w:val="32"/>
        </w:rPr>
        <w:t>三、支出预算情况说明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2023年支出预算</w:t>
      </w:r>
      <w:r>
        <w:rPr>
          <w:rFonts w:ascii="仿宋_GB2312" w:eastAsia="仿宋_GB2312"/>
          <w:sz w:val="32"/>
          <w:szCs w:val="32"/>
        </w:rPr>
        <w:t>2,130.27</w:t>
      </w:r>
      <w:r>
        <w:rPr>
          <w:rFonts w:hint="eastAsia" w:ascii="仿宋_GB2312" w:eastAsia="仿宋_GB2312"/>
          <w:sz w:val="32"/>
          <w:szCs w:val="32"/>
        </w:rPr>
        <w:t>万元，比2022年年初预算数0.00万元增加</w:t>
      </w:r>
      <w:r>
        <w:rPr>
          <w:rFonts w:ascii="仿宋_GB2312" w:eastAsia="仿宋_GB2312"/>
          <w:sz w:val="32"/>
          <w:szCs w:val="32"/>
        </w:rPr>
        <w:t>2,130.27</w:t>
      </w:r>
      <w:r>
        <w:rPr>
          <w:rFonts w:hint="eastAsia" w:ascii="仿宋_GB2312" w:eastAsia="仿宋_GB2312"/>
          <w:sz w:val="32"/>
          <w:szCs w:val="32"/>
        </w:rPr>
        <w:t>万元，增长100%。主要原因是事业单位改革后，我单位新纳入2023年部门预算编报范围。</w:t>
      </w:r>
    </w:p>
    <w:p>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w:t>
      </w:r>
      <w:r>
        <w:rPr>
          <w:rFonts w:ascii="仿宋_GB2312" w:eastAsia="仿宋_GB2312"/>
          <w:sz w:val="32"/>
          <w:szCs w:val="32"/>
        </w:rPr>
        <w:t>1,809.98</w:t>
      </w:r>
      <w:r>
        <w:rPr>
          <w:rFonts w:hint="eastAsia" w:ascii="仿宋_GB2312" w:eastAsia="仿宋_GB2312"/>
          <w:sz w:val="32"/>
          <w:szCs w:val="32"/>
        </w:rPr>
        <w:t>万元，占总支出预算</w:t>
      </w:r>
      <w:r>
        <w:rPr>
          <w:rFonts w:ascii="仿宋_GB2312" w:eastAsia="仿宋_GB2312"/>
          <w:sz w:val="32"/>
          <w:szCs w:val="32"/>
        </w:rPr>
        <w:t>84.96</w:t>
      </w:r>
      <w:r>
        <w:rPr>
          <w:rFonts w:hint="eastAsia" w:ascii="仿宋_GB2312" w:eastAsia="仿宋_GB2312"/>
          <w:sz w:val="32"/>
          <w:szCs w:val="32"/>
        </w:rPr>
        <w:t>%，比2022年年初预算数0.00万元增加</w:t>
      </w:r>
      <w:r>
        <w:rPr>
          <w:rFonts w:ascii="仿宋_GB2312" w:eastAsia="仿宋_GB2312"/>
          <w:sz w:val="32"/>
          <w:szCs w:val="32"/>
        </w:rPr>
        <w:t>1,809.98</w:t>
      </w:r>
      <w:r>
        <w:rPr>
          <w:rFonts w:hint="eastAsia" w:ascii="仿宋_GB2312" w:eastAsia="仿宋_GB2312"/>
          <w:sz w:val="32"/>
          <w:szCs w:val="32"/>
        </w:rPr>
        <w:t>万元，增长100%。</w:t>
      </w:r>
    </w:p>
    <w:p>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w:t>
      </w:r>
      <w:r>
        <w:rPr>
          <w:rFonts w:ascii="仿宋_GB2312" w:eastAsia="仿宋_GB2312"/>
          <w:sz w:val="32"/>
          <w:szCs w:val="32"/>
        </w:rPr>
        <w:t>320.29</w:t>
      </w:r>
      <w:r>
        <w:rPr>
          <w:rFonts w:hint="eastAsia" w:ascii="仿宋_GB2312" w:eastAsia="仿宋_GB2312"/>
          <w:sz w:val="32"/>
          <w:szCs w:val="32"/>
        </w:rPr>
        <w:t>万元，比2022年年初预算数0.00万元增加</w:t>
      </w:r>
      <w:r>
        <w:rPr>
          <w:rFonts w:ascii="仿宋_GB2312" w:eastAsia="仿宋_GB2312"/>
          <w:sz w:val="32"/>
          <w:szCs w:val="32"/>
        </w:rPr>
        <w:t>320.29</w:t>
      </w:r>
      <w:r>
        <w:rPr>
          <w:rFonts w:hint="eastAsia" w:ascii="仿宋_GB2312" w:eastAsia="仿宋_GB2312"/>
          <w:sz w:val="32"/>
          <w:szCs w:val="32"/>
        </w:rPr>
        <w:t>万元，增长100%。其中：</w:t>
      </w:r>
    </w:p>
    <w:p>
      <w:pPr>
        <w:spacing w:line="560" w:lineRule="exact"/>
        <w:ind w:firstLine="640"/>
        <w:rPr>
          <w:rFonts w:ascii="仿宋_GB2312" w:eastAsia="仿宋_GB2312"/>
          <w:sz w:val="32"/>
          <w:szCs w:val="32"/>
        </w:rPr>
      </w:pPr>
      <w:r>
        <w:rPr>
          <w:rFonts w:hint="eastAsia" w:ascii="仿宋_GB2312" w:eastAsia="仿宋_GB2312"/>
          <w:sz w:val="32"/>
          <w:szCs w:val="32"/>
        </w:rPr>
        <w:t>1.事业单位经营支出0.00万元。</w:t>
      </w:r>
    </w:p>
    <w:p>
      <w:pPr>
        <w:spacing w:line="560" w:lineRule="exact"/>
        <w:ind w:firstLine="640"/>
        <w:rPr>
          <w:rFonts w:ascii="仿宋_GB2312" w:eastAsia="仿宋_GB2312"/>
          <w:sz w:val="32"/>
          <w:szCs w:val="32"/>
        </w:rPr>
      </w:pPr>
      <w:r>
        <w:rPr>
          <w:rFonts w:hint="eastAsia" w:ascii="仿宋_GB2312" w:eastAsia="仿宋_GB2312"/>
          <w:sz w:val="32"/>
          <w:szCs w:val="32"/>
        </w:rPr>
        <w:t>2.上缴上级支出0.00万元。</w:t>
      </w:r>
    </w:p>
    <w:p>
      <w:pPr>
        <w:spacing w:line="560" w:lineRule="exact"/>
        <w:ind w:firstLine="640"/>
        <w:rPr>
          <w:rFonts w:ascii="仿宋_GB2312" w:eastAsia="仿宋_GB2312"/>
          <w:sz w:val="32"/>
          <w:szCs w:val="32"/>
        </w:rPr>
      </w:pPr>
      <w:r>
        <w:rPr>
          <w:rFonts w:hint="eastAsia" w:ascii="仿宋_GB2312" w:eastAsia="仿宋_GB2312"/>
          <w:sz w:val="32"/>
          <w:szCs w:val="32"/>
        </w:rPr>
        <w:t>3.对附属单位补助支出0.00万元。</w:t>
      </w:r>
    </w:p>
    <w:p>
      <w:pPr>
        <w:keepNext/>
        <w:keepLines/>
        <w:spacing w:before="260" w:after="260" w:line="416" w:lineRule="auto"/>
        <w:ind w:firstLine="642"/>
        <w:jc w:val="center"/>
        <w:outlineLvl w:val="1"/>
        <w:rPr>
          <w:rFonts w:ascii="仿宋_GB2312" w:eastAsia="仿宋_GB2312" w:hAnsiTheme="majorHAnsi" w:cstheme="majorBidi"/>
          <w:b w:val="0"/>
          <w:bCs w:val="0"/>
          <w:sz w:val="32"/>
          <w:szCs w:val="32"/>
        </w:rPr>
      </w:pPr>
      <w:r>
        <w:rPr>
          <w:rFonts w:hint="eastAsia" w:ascii="仿宋_GB2312" w:eastAsia="仿宋_GB2312" w:hAnsiTheme="majorHAnsi" w:cstheme="majorBidi"/>
          <w:b w:val="0"/>
          <w:bCs w:val="0"/>
          <w:sz w:val="32"/>
          <w:szCs w:val="32"/>
        </w:rPr>
        <w:t>图2：基本支出和项目支出情况</w:t>
      </w:r>
    </w:p>
    <w:p>
      <w:pPr>
        <w:pStyle w:val="2"/>
        <w:ind w:firstLine="642"/>
        <w:jc w:val="center"/>
        <w:rPr>
          <w:rFonts w:ascii="仿宋_GB2312" w:eastAsia="仿宋_GB2312"/>
          <w:sz w:val="32"/>
        </w:rPr>
      </w:pPr>
      <w:r>
        <w:drawing>
          <wp:inline distT="0" distB="0" distL="0" distR="0">
            <wp:extent cx="4348480" cy="2645410"/>
            <wp:effectExtent l="0" t="0" r="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4348800" cy="2646000"/>
                    </a:xfrm>
                    <a:prstGeom prst="rect">
                      <a:avLst/>
                    </a:prstGeom>
                  </pic:spPr>
                </pic:pic>
              </a:graphicData>
            </a:graphic>
          </wp:inline>
        </w:drawing>
      </w:r>
    </w:p>
    <w:p/>
    <w:p>
      <w:pPr>
        <w:spacing w:line="560" w:lineRule="exact"/>
        <w:ind w:firstLine="640" w:firstLineChars="200"/>
        <w:rPr>
          <w:rFonts w:hint="eastAsia" w:ascii="黑体" w:eastAsia="黑体"/>
          <w:sz w:val="32"/>
          <w:szCs w:val="32"/>
        </w:rPr>
      </w:pPr>
    </w:p>
    <w:p>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（一）“三公”经费的单位范围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北京医药健康科技发展中心因公出国（境）费用、公务接待费、公务用车购置和运行维护费开支单位包括1个所属单位。</w:t>
      </w:r>
    </w:p>
    <w:p>
      <w:pPr>
        <w:spacing w:line="560" w:lineRule="exact"/>
        <w:ind w:firstLine="640" w:firstLineChars="200"/>
        <w:rPr>
          <w:rFonts w:ascii="仿宋_GB2312" w:eastAsia="仿宋_GB2312"/>
          <w:sz w:val="32"/>
          <w:szCs w:val="32"/>
        </w:rPr>
      </w:pPr>
      <w:r>
        <w:rPr>
          <w:rFonts w:hint="eastAsia" w:ascii="楷体_GB2312" w:eastAsia="楷体_GB2312"/>
          <w:sz w:val="32"/>
          <w:szCs w:val="32"/>
        </w:rPr>
        <w:t>（二）财政拨款“三公”经费预算情况说明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2023年财政拨款“三公”经费预算2.98万元，比2022年财政拨款“三公”经费预算增加2.98万元。其中：</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1.因公出国（境）费用。2023年预算数0.00万元，与2022年年初预算数持平。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2.公务接待费。2023年预算数0.48万元，比2022年年初预算数0.00万元增加0.48万元，主要原因：事业单位改革后，我单位新纳入2023年部门预算编报范围。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公务用车购置和运行维护费。2023年预算数2.50万元，其中，公务用车购置费2023年预算数0.00万元，与2022年年初预算数持平；公务用车运行维护费2023年预算数2.50万元，其中：公务用车燃油1.33万元，公务用车维修0.42万元，公务用车保险0.42万元，其他支出0.33万元。公务用车运行维护费2023年预算数比2022年年初预算数0.00万元增加2.50万元。主要原因：事业单位改革后，我单位新纳入2023年部门预算编报范围。</w:t>
      </w:r>
    </w:p>
    <w:p>
      <w:pPr>
        <w:spacing w:line="560" w:lineRule="exact"/>
        <w:ind w:firstLine="640" w:firstLineChars="200"/>
        <w:rPr>
          <w:rFonts w:ascii="黑体" w:eastAsia="黑体"/>
          <w:sz w:val="32"/>
          <w:szCs w:val="32"/>
        </w:rPr>
      </w:pPr>
      <w:r>
        <w:rPr>
          <w:rFonts w:hint="eastAsia" w:ascii="黑体" w:eastAsia="黑体"/>
          <w:sz w:val="32"/>
          <w:szCs w:val="32"/>
        </w:rPr>
        <w:t>五、其他情况说明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2023年北京医药健康科技发展中心政府采购预算总额</w:t>
      </w:r>
      <w:r>
        <w:rPr>
          <w:rFonts w:ascii="仿宋_GB2312" w:eastAsia="仿宋_GB2312"/>
          <w:sz w:val="32"/>
          <w:szCs w:val="32"/>
        </w:rPr>
        <w:t>30.24</w:t>
      </w:r>
      <w:r>
        <w:rPr>
          <w:rFonts w:hint="eastAsia" w:ascii="仿宋_GB2312" w:eastAsia="仿宋_GB2312"/>
          <w:sz w:val="32"/>
          <w:szCs w:val="32"/>
        </w:rPr>
        <w:t>万元，其中：政府采购货物预算10.81万元，政府采购工程预算0.00万元，政府采购服务预算19.43万元。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本单位不属于政府购买服务购买主体。</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本单位不在机关运行经费统计范围之内。</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2023年，北京医药健康科技发展中心填报绩效目标的预算项目2个，占本单位本年预算项目2个的100%。填报绩效目标的项目支出预算</w:t>
      </w:r>
      <w:r>
        <w:rPr>
          <w:rFonts w:ascii="仿宋_GB2312" w:eastAsia="仿宋_GB2312"/>
          <w:sz w:val="32"/>
          <w:szCs w:val="32"/>
        </w:rPr>
        <w:t>320.29</w:t>
      </w:r>
      <w:r>
        <w:rPr>
          <w:rFonts w:hint="eastAsia" w:ascii="仿宋_GB2312" w:eastAsia="仿宋_GB2312"/>
          <w:sz w:val="32"/>
          <w:szCs w:val="32"/>
        </w:rPr>
        <w:t>万元，占本单位本年项目支出预算的100%。</w:t>
      </w:r>
    </w:p>
    <w:p>
      <w:pPr>
        <w:numPr>
          <w:ilvl w:val="0"/>
          <w:numId w:val="1"/>
        </w:numPr>
        <w:spacing w:line="560" w:lineRule="exact"/>
        <w:ind w:firstLine="640" w:firstLineChars="200"/>
        <w:rPr>
          <w:rFonts w:ascii="楷体_GB2312" w:eastAsia="楷体_GB2312"/>
          <w:sz w:val="32"/>
          <w:szCs w:val="32"/>
        </w:rPr>
      </w:pPr>
      <w:r>
        <w:rPr>
          <w:rFonts w:hint="eastAsia" w:ascii="楷体_GB2312" w:eastAsia="楷体_GB2312"/>
          <w:sz w:val="32"/>
          <w:szCs w:val="32"/>
        </w:rPr>
        <w:t>重点行政事业性收费情况说明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本单位2023年无重点行政事业性收费。</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本单位2023</w:t>
      </w:r>
      <w:r>
        <w:rPr>
          <w:rFonts w:hint="eastAsia" w:ascii="仿宋_GB2312" w:eastAsia="仿宋_GB2312"/>
          <w:color w:val="000000"/>
          <w:sz w:val="32"/>
          <w:szCs w:val="32"/>
        </w:rPr>
        <w:t>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w:t>
      </w:r>
      <w:r>
        <w:rPr>
          <w:rFonts w:ascii="仿宋_GB2312" w:eastAsia="仿宋_GB2312"/>
          <w:color w:val="000000"/>
          <w:sz w:val="32"/>
          <w:szCs w:val="32"/>
        </w:rPr>
        <w:t>2</w:t>
      </w:r>
      <w:r>
        <w:rPr>
          <w:rFonts w:hint="eastAsia" w:ascii="仿宋_GB2312" w:eastAsia="仿宋_GB2312"/>
          <w:color w:val="000000"/>
          <w:sz w:val="32"/>
          <w:szCs w:val="32"/>
        </w:rPr>
        <w:t>年底，北京医药健康科技发展中心共有车辆1台，共计17.01万元；单位价值50万元以上的通用设备0台（套），共计0.00万元，单位价值100万元以上的专用设备0台（套）、共计0.00万元。</w:t>
      </w:r>
    </w:p>
    <w:p>
      <w:pPr>
        <w:numPr>
          <w:ilvl w:val="0"/>
          <w:numId w:val="2"/>
        </w:numPr>
        <w:spacing w:line="560" w:lineRule="exact"/>
        <w:ind w:firstLine="640" w:firstLineChars="200"/>
      </w:pPr>
      <w:r>
        <w:rPr>
          <w:rFonts w:hint="eastAsia" w:ascii="黑体" w:eastAsia="黑体"/>
          <w:color w:val="000000"/>
          <w:sz w:val="32"/>
          <w:szCs w:val="32"/>
        </w:rPr>
        <w:t>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jc w:val="center"/>
        <w:rPr>
          <w:rFonts w:ascii="方正小标宋简体" w:eastAsia="方正小标宋简体"/>
          <w:color w:val="000000"/>
          <w:sz w:val="36"/>
          <w:szCs w:val="36"/>
        </w:rPr>
      </w:pPr>
    </w:p>
    <w:p>
      <w:pPr>
        <w:pStyle w:val="2"/>
        <w:rPr>
          <w:rFonts w:ascii="方正小标宋简体" w:eastAsia="方正小标宋简体"/>
          <w:color w:val="000000"/>
          <w:szCs w:val="36"/>
        </w:rPr>
      </w:pPr>
    </w:p>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2023年度单位预算报表</w:t>
      </w:r>
    </w:p>
    <w:p>
      <w:pPr>
        <w:autoSpaceDE w:val="0"/>
        <w:autoSpaceDN w:val="0"/>
        <w:adjustRightInd w:val="0"/>
        <w:spacing w:line="560" w:lineRule="exact"/>
        <w:jc w:val="left"/>
        <w:rPr>
          <w:rFonts w:ascii="方正小标宋简体" w:eastAsia="方正小标宋简体"/>
          <w:color w:val="000000"/>
          <w:sz w:val="36"/>
          <w:szCs w:val="36"/>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附件：北京医药健康科技发展中心2023年度单位预算报表</w:t>
      </w:r>
      <w:r>
        <w:rPr>
          <w:rFonts w:hint="eastAsia" w:ascii="仿宋_GB2312" w:eastAsia="仿宋_GB2312" w:cs="宋体"/>
          <w:color w:val="000000"/>
          <w:kern w:val="0"/>
          <w:sz w:val="32"/>
          <w:szCs w:val="32"/>
          <w:lang w:val="zh-CN"/>
        </w:rPr>
        <w:t xml:space="preserve"> </w:t>
      </w: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Droid Sans">
    <w:altName w:val="微软雅黑"/>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6FF" w:usb1="420024FF" w:usb2="02000000" w:usb3="00000000" w:csb0="2000019F" w:csb1="00000000"/>
  </w:font>
  <w:font w:name="Microsoft YaHei UI">
    <w:panose1 w:val="020B0503020204020204"/>
    <w:charset w:val="86"/>
    <w:family w:val="swiss"/>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posOffset>25400</wp:posOffset>
              </wp:positionH>
              <wp:positionV relativeFrom="paragraph">
                <wp:posOffset>86360</wp:posOffset>
              </wp:positionV>
              <wp:extent cx="445135" cy="230505"/>
              <wp:effectExtent l="0" t="0" r="0" b="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4 -</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left:2pt;margin-top:6.8pt;height:18.15pt;width:35.05pt;mso-position-horizontal-relative:margin;mso-wrap-style:none;z-index:251659264;mso-width-relative:page;mso-height-relative:page;" filled="f" stroked="f" coordsize="21600,21600" o:gfxdata="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b4yD00wAAAAYBAAAPAAAAAAAAAAEAIAAAACIAAABk&#10;cnMvZG93bnJldi54bWxQSwECFAAUAAAACACHTuJALktYrAsCAAACBAAADgAAAAAAAAABACAAAAAi&#10;AQAAZHJzL2Uyb0RvYy54bWxQSwUGAAAAAAYABgBZAQAAnwUAAAAA&#10;">
              <v:fill on="f" focussize="0,0"/>
              <v:stroke on="f"/>
              <v:imagedata o:title=""/>
              <o:lock v:ext="edit" aspectratio="f"/>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4 -</w:t>
                    </w:r>
                    <w:r>
                      <w:rPr>
                        <w:rFonts w:ascii="宋体" w:hAnsi="宋体"/>
                        <w:sz w:val="28"/>
                        <w:szCs w:val="28"/>
                      </w:rPr>
                      <w:fldChar w:fldCharType="end"/>
                    </w:r>
                  </w:p>
                </w:txbxContent>
              </v:textbox>
            </v:shape>
          </w:pict>
        </mc:Fallback>
      </mc:AlternateContent>
    </w:r>
  </w:p>
  <w:p>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51F72E"/>
    <w:multiLevelType w:val="singleLevel"/>
    <w:tmpl w:val="6551F72E"/>
    <w:lvl w:ilvl="0" w:tentative="0">
      <w:start w:val="6"/>
      <w:numFmt w:val="chineseCounting"/>
      <w:suff w:val="nothing"/>
      <w:lvlText w:val="%1、"/>
      <w:lvlJc w:val="left"/>
      <w:rPr>
        <w:rFonts w:hint="eastAsia" w:ascii="黑体" w:hAnsi="黑体" w:eastAsia="黑体" w:cs="黑体"/>
        <w:sz w:val="32"/>
        <w:szCs w:val="32"/>
      </w:rPr>
    </w:lvl>
  </w:abstractNum>
  <w:abstractNum w:abstractNumId="1">
    <w:nsid w:val="6E5B2E40"/>
    <w:multiLevelType w:val="singleLevel"/>
    <w:tmpl w:val="6E5B2E40"/>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xZTlhZWY5YzcxZDcyMjNlNTA2YTA3MGU5NWIyMDYifQ=="/>
  </w:docVars>
  <w:rsids>
    <w:rsidRoot w:val="00DA3E64"/>
    <w:rsid w:val="00002571"/>
    <w:rsid w:val="0001137E"/>
    <w:rsid w:val="000203A6"/>
    <w:rsid w:val="00021351"/>
    <w:rsid w:val="00041FDB"/>
    <w:rsid w:val="00046D08"/>
    <w:rsid w:val="00127505"/>
    <w:rsid w:val="0013485B"/>
    <w:rsid w:val="00146429"/>
    <w:rsid w:val="001C31F3"/>
    <w:rsid w:val="001F075F"/>
    <w:rsid w:val="00205380"/>
    <w:rsid w:val="00222EB8"/>
    <w:rsid w:val="002A520C"/>
    <w:rsid w:val="002B596F"/>
    <w:rsid w:val="002D0AF4"/>
    <w:rsid w:val="002D17AA"/>
    <w:rsid w:val="002E6988"/>
    <w:rsid w:val="002F6AAA"/>
    <w:rsid w:val="00330DE4"/>
    <w:rsid w:val="00382E01"/>
    <w:rsid w:val="004021EB"/>
    <w:rsid w:val="004062C2"/>
    <w:rsid w:val="004230FC"/>
    <w:rsid w:val="00487D14"/>
    <w:rsid w:val="004C092B"/>
    <w:rsid w:val="004E395E"/>
    <w:rsid w:val="004F2A51"/>
    <w:rsid w:val="00542480"/>
    <w:rsid w:val="00565C9A"/>
    <w:rsid w:val="005A200E"/>
    <w:rsid w:val="005B236A"/>
    <w:rsid w:val="00605AC6"/>
    <w:rsid w:val="00606C8F"/>
    <w:rsid w:val="006315B8"/>
    <w:rsid w:val="0063561C"/>
    <w:rsid w:val="00685229"/>
    <w:rsid w:val="006978B1"/>
    <w:rsid w:val="006F114C"/>
    <w:rsid w:val="006F6901"/>
    <w:rsid w:val="0076029D"/>
    <w:rsid w:val="00773E5B"/>
    <w:rsid w:val="00782612"/>
    <w:rsid w:val="00785913"/>
    <w:rsid w:val="007A25B7"/>
    <w:rsid w:val="007A71CE"/>
    <w:rsid w:val="007E0534"/>
    <w:rsid w:val="007F7163"/>
    <w:rsid w:val="00822538"/>
    <w:rsid w:val="00862B01"/>
    <w:rsid w:val="008B1805"/>
    <w:rsid w:val="008E0523"/>
    <w:rsid w:val="0090158D"/>
    <w:rsid w:val="00913CC7"/>
    <w:rsid w:val="0095436F"/>
    <w:rsid w:val="00981CA5"/>
    <w:rsid w:val="009A2BD5"/>
    <w:rsid w:val="009B19D8"/>
    <w:rsid w:val="009C4027"/>
    <w:rsid w:val="009C45BF"/>
    <w:rsid w:val="009D6C86"/>
    <w:rsid w:val="00A26841"/>
    <w:rsid w:val="00A37A40"/>
    <w:rsid w:val="00A418EC"/>
    <w:rsid w:val="00A67A34"/>
    <w:rsid w:val="00AA0B9A"/>
    <w:rsid w:val="00AE4971"/>
    <w:rsid w:val="00B100B5"/>
    <w:rsid w:val="00B40938"/>
    <w:rsid w:val="00B7004A"/>
    <w:rsid w:val="00BA62B2"/>
    <w:rsid w:val="00BB3F58"/>
    <w:rsid w:val="00BC4429"/>
    <w:rsid w:val="00BC6EB9"/>
    <w:rsid w:val="00BF4454"/>
    <w:rsid w:val="00C75413"/>
    <w:rsid w:val="00CB57B0"/>
    <w:rsid w:val="00CD77F4"/>
    <w:rsid w:val="00D125AA"/>
    <w:rsid w:val="00D542A9"/>
    <w:rsid w:val="00D76CF0"/>
    <w:rsid w:val="00DA3E64"/>
    <w:rsid w:val="00E171DD"/>
    <w:rsid w:val="00E25360"/>
    <w:rsid w:val="00E761F1"/>
    <w:rsid w:val="00F2400B"/>
    <w:rsid w:val="00F26FF4"/>
    <w:rsid w:val="00F528D5"/>
    <w:rsid w:val="00F62145"/>
    <w:rsid w:val="00FD08CF"/>
    <w:rsid w:val="00FE586F"/>
    <w:rsid w:val="00FF2034"/>
    <w:rsid w:val="017A19A1"/>
    <w:rsid w:val="017C2CB3"/>
    <w:rsid w:val="01A00569"/>
    <w:rsid w:val="042A5AF7"/>
    <w:rsid w:val="04447FB3"/>
    <w:rsid w:val="06EA15F1"/>
    <w:rsid w:val="07CD02C0"/>
    <w:rsid w:val="09F9539C"/>
    <w:rsid w:val="0B19782D"/>
    <w:rsid w:val="0C2C5114"/>
    <w:rsid w:val="0C7849F9"/>
    <w:rsid w:val="0D3A63F7"/>
    <w:rsid w:val="0E146C48"/>
    <w:rsid w:val="0FE3246F"/>
    <w:rsid w:val="10F36FE9"/>
    <w:rsid w:val="14144B0C"/>
    <w:rsid w:val="16EB30C7"/>
    <w:rsid w:val="16F629B9"/>
    <w:rsid w:val="17122D53"/>
    <w:rsid w:val="1731136C"/>
    <w:rsid w:val="19AF6DCC"/>
    <w:rsid w:val="1B8970FB"/>
    <w:rsid w:val="1BC25DF0"/>
    <w:rsid w:val="1C4A2927"/>
    <w:rsid w:val="1E6C3F37"/>
    <w:rsid w:val="1EE52218"/>
    <w:rsid w:val="1F6E507C"/>
    <w:rsid w:val="2074045F"/>
    <w:rsid w:val="227F66C7"/>
    <w:rsid w:val="234D2B0B"/>
    <w:rsid w:val="27332718"/>
    <w:rsid w:val="27BE17EE"/>
    <w:rsid w:val="28DF395A"/>
    <w:rsid w:val="2907142C"/>
    <w:rsid w:val="29A97D58"/>
    <w:rsid w:val="2A252715"/>
    <w:rsid w:val="2A3654DB"/>
    <w:rsid w:val="2A4C2E6E"/>
    <w:rsid w:val="2B024961"/>
    <w:rsid w:val="2BD27A1E"/>
    <w:rsid w:val="2C481782"/>
    <w:rsid w:val="2FD86E9B"/>
    <w:rsid w:val="307153DD"/>
    <w:rsid w:val="31401FA3"/>
    <w:rsid w:val="36154711"/>
    <w:rsid w:val="36CA5C2C"/>
    <w:rsid w:val="37582A72"/>
    <w:rsid w:val="3AF818B3"/>
    <w:rsid w:val="3B750EE5"/>
    <w:rsid w:val="3C587DD4"/>
    <w:rsid w:val="3E6B790F"/>
    <w:rsid w:val="41195E91"/>
    <w:rsid w:val="42FB6058"/>
    <w:rsid w:val="43364990"/>
    <w:rsid w:val="478D08F6"/>
    <w:rsid w:val="49077CB8"/>
    <w:rsid w:val="498D4675"/>
    <w:rsid w:val="4C740363"/>
    <w:rsid w:val="4DA66A4D"/>
    <w:rsid w:val="4E367CEF"/>
    <w:rsid w:val="4EE01C53"/>
    <w:rsid w:val="4F24642B"/>
    <w:rsid w:val="4F383E2F"/>
    <w:rsid w:val="50FB7F6E"/>
    <w:rsid w:val="51450095"/>
    <w:rsid w:val="5209265C"/>
    <w:rsid w:val="55926977"/>
    <w:rsid w:val="57BD5228"/>
    <w:rsid w:val="583D1DD1"/>
    <w:rsid w:val="5875165E"/>
    <w:rsid w:val="58971F5B"/>
    <w:rsid w:val="59B92E21"/>
    <w:rsid w:val="5A162CF0"/>
    <w:rsid w:val="5A752689"/>
    <w:rsid w:val="5BE81245"/>
    <w:rsid w:val="5C677ECC"/>
    <w:rsid w:val="5E03083C"/>
    <w:rsid w:val="5E224753"/>
    <w:rsid w:val="5F07071D"/>
    <w:rsid w:val="60E66B0E"/>
    <w:rsid w:val="61611A47"/>
    <w:rsid w:val="61EA10F7"/>
    <w:rsid w:val="62422353"/>
    <w:rsid w:val="637235DB"/>
    <w:rsid w:val="63BC79DF"/>
    <w:rsid w:val="644C132A"/>
    <w:rsid w:val="65406257"/>
    <w:rsid w:val="66AF572C"/>
    <w:rsid w:val="67546BF3"/>
    <w:rsid w:val="68B90674"/>
    <w:rsid w:val="69004F74"/>
    <w:rsid w:val="6908045D"/>
    <w:rsid w:val="6B1D3F62"/>
    <w:rsid w:val="6F50511D"/>
    <w:rsid w:val="7007308C"/>
    <w:rsid w:val="70EF1F9B"/>
    <w:rsid w:val="718B3E8F"/>
    <w:rsid w:val="72D93BA9"/>
    <w:rsid w:val="72FB2E21"/>
    <w:rsid w:val="75112A0C"/>
    <w:rsid w:val="78A74CC3"/>
    <w:rsid w:val="7D0B0AC6"/>
    <w:rsid w:val="7E183749"/>
    <w:rsid w:val="7FD603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link w:val="13"/>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5"/>
    <w:unhideWhenUsed/>
    <w:qFormat/>
    <w:uiPriority w:val="99"/>
    <w:pPr>
      <w:jc w:val="left"/>
    </w:pPr>
  </w:style>
  <w:style w:type="paragraph" w:styleId="4">
    <w:name w:val="Balloon Text"/>
    <w:basedOn w:val="1"/>
    <w:link w:val="19"/>
    <w:semiHidden/>
    <w:unhideWhenUsed/>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6"/>
    <w:semiHidden/>
    <w:unhideWhenUsed/>
    <w:qFormat/>
    <w:uiPriority w:val="99"/>
    <w:rPr>
      <w:b/>
      <w:bCs/>
    </w:rPr>
  </w:style>
  <w:style w:type="character" w:styleId="10">
    <w:name w:val="annotation reference"/>
    <w:basedOn w:val="9"/>
    <w:semiHidden/>
    <w:unhideWhenUsed/>
    <w:qFormat/>
    <w:uiPriority w:val="99"/>
    <w:rPr>
      <w:sz w:val="21"/>
      <w:szCs w:val="21"/>
    </w:rPr>
  </w:style>
  <w:style w:type="character" w:customStyle="1" w:styleId="11">
    <w:name w:val="页眉 Char"/>
    <w:basedOn w:val="9"/>
    <w:link w:val="6"/>
    <w:uiPriority w:val="99"/>
    <w:rPr>
      <w:sz w:val="18"/>
      <w:szCs w:val="18"/>
    </w:rPr>
  </w:style>
  <w:style w:type="character" w:customStyle="1" w:styleId="12">
    <w:name w:val="页脚 Char"/>
    <w:basedOn w:val="9"/>
    <w:link w:val="5"/>
    <w:qFormat/>
    <w:uiPriority w:val="99"/>
    <w:rPr>
      <w:sz w:val="18"/>
      <w:szCs w:val="18"/>
    </w:rPr>
  </w:style>
  <w:style w:type="character" w:customStyle="1" w:styleId="13">
    <w:name w:val="标题 2 Char"/>
    <w:basedOn w:val="9"/>
    <w:link w:val="2"/>
    <w:qFormat/>
    <w:uiPriority w:val="0"/>
    <w:rPr>
      <w:rFonts w:ascii="Cambria" w:hAnsi="Cambria" w:eastAsia="黑体" w:cs="Times New Roman"/>
      <w:b/>
      <w:bCs/>
      <w:kern w:val="0"/>
      <w:sz w:val="36"/>
      <w:szCs w:val="32"/>
    </w:rPr>
  </w:style>
  <w:style w:type="paragraph" w:customStyle="1" w:styleId="14">
    <w:name w:val="修订1"/>
    <w:hidden/>
    <w:semiHidden/>
    <w:qFormat/>
    <w:uiPriority w:val="99"/>
    <w:rPr>
      <w:rFonts w:ascii="Times New Roman" w:hAnsi="Times New Roman" w:eastAsia="宋体" w:cs="Droid Sans"/>
      <w:kern w:val="2"/>
      <w:sz w:val="21"/>
      <w:szCs w:val="24"/>
      <w:lang w:val="en-US" w:eastAsia="zh-CN" w:bidi="ar-SA"/>
    </w:rPr>
  </w:style>
  <w:style w:type="character" w:customStyle="1" w:styleId="15">
    <w:name w:val="批注文字 Char"/>
    <w:basedOn w:val="9"/>
    <w:link w:val="3"/>
    <w:qFormat/>
    <w:uiPriority w:val="99"/>
    <w:rPr>
      <w:rFonts w:ascii="Times New Roman" w:hAnsi="Times New Roman" w:eastAsia="宋体" w:cs="Droid Sans"/>
      <w:szCs w:val="24"/>
    </w:rPr>
  </w:style>
  <w:style w:type="character" w:customStyle="1" w:styleId="16">
    <w:name w:val="批注主题 Char"/>
    <w:basedOn w:val="15"/>
    <w:link w:val="7"/>
    <w:semiHidden/>
    <w:qFormat/>
    <w:uiPriority w:val="99"/>
    <w:rPr>
      <w:rFonts w:ascii="Times New Roman" w:hAnsi="Times New Roman" w:eastAsia="宋体" w:cs="Droid Sans"/>
      <w:b/>
      <w:bCs/>
      <w:szCs w:val="24"/>
    </w:rPr>
  </w:style>
  <w:style w:type="paragraph" w:customStyle="1" w:styleId="17">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18">
    <w:name w:val="cf01"/>
    <w:basedOn w:val="9"/>
    <w:qFormat/>
    <w:uiPriority w:val="0"/>
    <w:rPr>
      <w:rFonts w:hint="eastAsia" w:ascii="Microsoft YaHei UI" w:hAnsi="Microsoft YaHei UI" w:eastAsia="Microsoft YaHei UI"/>
      <w:sz w:val="18"/>
      <w:szCs w:val="18"/>
    </w:rPr>
  </w:style>
  <w:style w:type="character" w:customStyle="1" w:styleId="19">
    <w:name w:val="批注框文本 Char"/>
    <w:basedOn w:val="9"/>
    <w:link w:val="4"/>
    <w:semiHidden/>
    <w:qFormat/>
    <w:uiPriority w:val="99"/>
    <w:rPr>
      <w:rFonts w:ascii="Times New Roman" w:hAnsi="Times New Roman" w:eastAsia="宋体" w:cs="Droid Sans"/>
      <w:kern w:val="2"/>
      <w:sz w:val="18"/>
      <w:szCs w:val="18"/>
    </w:rPr>
  </w:style>
  <w:style w:type="paragraph" w:customStyle="1" w:styleId="20">
    <w:name w:val="修订2"/>
    <w:hidden/>
    <w:semiHidden/>
    <w:qFormat/>
    <w:uiPriority w:val="99"/>
    <w:rPr>
      <w:rFonts w:ascii="Times New Roman" w:hAnsi="Times New Roman" w:eastAsia="宋体" w:cs="Droid Sans"/>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9F6639-BEA7-4763-BE8C-2396F1EA0DE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397</Words>
  <Characters>2265</Characters>
  <Lines>18</Lines>
  <Paragraphs>5</Paragraphs>
  <TotalTime>292</TotalTime>
  <ScaleCrop>false</ScaleCrop>
  <LinksUpToDate>false</LinksUpToDate>
  <CharactersWithSpaces>2657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2023-02-14T02:16:00Z</dcterms:created>
  <dc:creator>马 亚文</dc:creator>
  <cp:lastModifiedBy>leo-yao</cp:lastModifiedBy>
  <dcterms:modified xsi:type="dcterms:W3CDTF">2023-02-22T06:14:25Z</dcterms:modified>
  <cp:revision>181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38539BC381E346DC91E766A7C325308E</vt:lpwstr>
  </property>
</Properties>
</file>