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style1.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830B93">
      <w:pPr>
        <w:jc w:val="center"/>
        <w:rPr>
          <w:rFonts w:hint="eastAsia" w:ascii="仿宋_GB2312" w:eastAsia="仿宋_GB2312"/>
          <w:b/>
          <w:sz w:val="32"/>
          <w:szCs w:val="32"/>
          <w:lang w:eastAsia="zh-CN"/>
        </w:rPr>
      </w:pPr>
    </w:p>
    <w:p w14:paraId="5156088D">
      <w:pPr>
        <w:jc w:val="both"/>
        <w:rPr>
          <w:rFonts w:ascii="黑体" w:eastAsia="黑体"/>
          <w:sz w:val="72"/>
          <w:szCs w:val="72"/>
        </w:rPr>
      </w:pPr>
    </w:p>
    <w:p w14:paraId="64497DA6">
      <w:pPr>
        <w:jc w:val="center"/>
        <w:rPr>
          <w:rFonts w:ascii="黑体" w:eastAsia="黑体"/>
          <w:sz w:val="72"/>
          <w:szCs w:val="72"/>
        </w:rPr>
      </w:pPr>
    </w:p>
    <w:p w14:paraId="356AB1A3">
      <w:pPr>
        <w:jc w:val="center"/>
        <w:rPr>
          <w:rFonts w:ascii="黑体" w:eastAsia="黑体"/>
          <w:sz w:val="72"/>
          <w:szCs w:val="72"/>
        </w:rPr>
      </w:pPr>
    </w:p>
    <w:p w14:paraId="1524A8FA">
      <w:pPr>
        <w:jc w:val="center"/>
        <w:rPr>
          <w:rFonts w:hint="eastAsia" w:ascii="黑体" w:eastAsia="黑体"/>
          <w:sz w:val="72"/>
          <w:szCs w:val="72"/>
          <w:lang w:eastAsia="zh-CN"/>
        </w:rPr>
      </w:pPr>
      <w:r>
        <w:rPr>
          <w:rFonts w:hint="eastAsia" w:ascii="黑体" w:eastAsia="黑体"/>
          <w:sz w:val="72"/>
          <w:szCs w:val="72"/>
        </w:rPr>
        <w:t>2023年度部门决算</w:t>
      </w:r>
      <w:r>
        <w:rPr>
          <w:rFonts w:hint="eastAsia" w:ascii="黑体" w:eastAsia="黑体"/>
          <w:sz w:val="72"/>
          <w:szCs w:val="72"/>
          <w:lang w:eastAsia="zh-CN"/>
        </w:rPr>
        <w:t>公开</w:t>
      </w:r>
    </w:p>
    <w:p w14:paraId="005747B3">
      <w:pPr>
        <w:pStyle w:val="2"/>
        <w:rPr>
          <w:rFonts w:hint="eastAsia" w:ascii="黑体" w:hAnsi="Times New Roman" w:eastAsia="黑体" w:cs="Times New Roman"/>
          <w:kern w:val="2"/>
          <w:sz w:val="72"/>
          <w:szCs w:val="72"/>
          <w:lang w:val="en-US" w:eastAsia="zh-CN" w:bidi="ar-SA"/>
        </w:rPr>
      </w:pPr>
    </w:p>
    <w:p w14:paraId="4280B01B">
      <w:pPr>
        <w:jc w:val="center"/>
        <w:rPr>
          <w:rFonts w:hint="default" w:ascii="宋体" w:hAnsi="宋体" w:eastAsia="宋体"/>
          <w:sz w:val="36"/>
          <w:szCs w:val="36"/>
          <w:lang w:val="en-US" w:eastAsia="zh-CN"/>
        </w:rPr>
      </w:pPr>
      <w:r>
        <w:rPr>
          <w:rFonts w:hint="eastAsia" w:ascii="宋体" w:hAnsi="宋体"/>
          <w:sz w:val="36"/>
          <w:szCs w:val="36"/>
        </w:rPr>
        <w:t>单位名称：</w:t>
      </w:r>
      <w:r>
        <w:rPr>
          <w:rFonts w:hint="eastAsia" w:ascii="宋体" w:hAnsi="宋体"/>
          <w:sz w:val="36"/>
          <w:szCs w:val="36"/>
          <w:lang w:val="en-US" w:eastAsia="zh-CN"/>
        </w:rPr>
        <w:t>北京新材料和新能源科技发展中心</w:t>
      </w:r>
    </w:p>
    <w:p w14:paraId="132224A7">
      <w:pPr>
        <w:pStyle w:val="2"/>
        <w:jc w:val="center"/>
      </w:pPr>
    </w:p>
    <w:p w14:paraId="4C04A168">
      <w:pPr>
        <w:jc w:val="center"/>
        <w:rPr>
          <w:rFonts w:ascii="黑体" w:eastAsia="黑体"/>
          <w:sz w:val="52"/>
          <w:szCs w:val="52"/>
        </w:rPr>
      </w:pPr>
    </w:p>
    <w:p w14:paraId="5029530D">
      <w:pPr>
        <w:jc w:val="center"/>
        <w:rPr>
          <w:rFonts w:ascii="黑体" w:eastAsia="黑体"/>
          <w:sz w:val="52"/>
          <w:szCs w:val="52"/>
        </w:rPr>
      </w:pPr>
    </w:p>
    <w:p w14:paraId="6B02CD2B">
      <w:pPr>
        <w:pStyle w:val="2"/>
        <w:rPr>
          <w:rFonts w:ascii="黑体" w:eastAsia="黑体"/>
          <w:sz w:val="52"/>
          <w:szCs w:val="52"/>
        </w:rPr>
      </w:pPr>
    </w:p>
    <w:p w14:paraId="2D67A05D">
      <w:pPr>
        <w:jc w:val="center"/>
        <w:rPr>
          <w:rFonts w:ascii="黑体" w:eastAsia="黑体"/>
          <w:sz w:val="32"/>
          <w:szCs w:val="32"/>
        </w:rPr>
      </w:pPr>
    </w:p>
    <w:p w14:paraId="4F78EBC7">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3E21DAB3">
      <w:pPr>
        <w:spacing w:line="500" w:lineRule="exact"/>
        <w:ind w:firstLine="645"/>
        <w:jc w:val="center"/>
        <w:rPr>
          <w:rFonts w:ascii="宋体" w:hAnsi="宋体" w:cs="宋体"/>
          <w:b/>
          <w:bCs/>
          <w:kern w:val="0"/>
          <w:sz w:val="36"/>
          <w:szCs w:val="36"/>
        </w:rPr>
      </w:pPr>
    </w:p>
    <w:p w14:paraId="6704C5C9">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第一部分 2023年度部门决算报表</w:t>
      </w:r>
    </w:p>
    <w:p w14:paraId="1DD2037B">
      <w:pPr>
        <w:tabs>
          <w:tab w:val="center" w:pos="6979"/>
        </w:tabs>
        <w:spacing w:line="500" w:lineRule="exact"/>
        <w:ind w:firstLine="2400" w:firstLineChars="600"/>
        <w:jc w:val="left"/>
        <w:rPr>
          <w:rFonts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724A3977">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44AC0ED9">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6AFC4D8B">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7296555C">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五、一般公共预算财政拨款收入支出决算表</w:t>
      </w:r>
    </w:p>
    <w:p w14:paraId="62E4223E">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六、一般公共预算财政拨款支出决算表</w:t>
      </w:r>
    </w:p>
    <w:p w14:paraId="4E2E955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七、一般公共预算财政拨款</w:t>
      </w:r>
      <w:r>
        <w:rPr>
          <w:rFonts w:ascii="仿宋_GB2312" w:hAnsi="仿宋" w:eastAsia="仿宋_GB2312" w:cs="宋体"/>
          <w:bCs/>
          <w:spacing w:val="40"/>
          <w:kern w:val="0"/>
          <w:sz w:val="32"/>
          <w:szCs w:val="32"/>
        </w:rPr>
        <w:t>基本支出决算表</w:t>
      </w:r>
    </w:p>
    <w:p w14:paraId="622EE319">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7839DE75">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2954B7C5">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十、国有资本经营预算财政拨款支出决算表</w:t>
      </w:r>
    </w:p>
    <w:p w14:paraId="22B2DA0A">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十一、财政拨款“三公”经费支出决算表</w:t>
      </w:r>
    </w:p>
    <w:p w14:paraId="797080E1">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十二、政府采购情况表</w:t>
      </w:r>
    </w:p>
    <w:p w14:paraId="748FFD9A">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十三、政府购买服务决算公开情况表</w:t>
      </w:r>
    </w:p>
    <w:p w14:paraId="7D89C008">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2023年度部门决算说明</w:t>
      </w:r>
    </w:p>
    <w:p w14:paraId="7937DB39">
      <w:pPr>
        <w:tabs>
          <w:tab w:val="center" w:pos="6979"/>
        </w:tabs>
        <w:spacing w:line="500" w:lineRule="exact"/>
        <w:ind w:firstLine="1600" w:firstLineChars="400"/>
        <w:jc w:val="left"/>
        <w:rPr>
          <w:rFonts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2023年度</w:t>
      </w:r>
      <w:r>
        <w:rPr>
          <w:rFonts w:hint="eastAsia" w:ascii="宋体" w:hAnsi="宋体" w:cs="宋体"/>
          <w:spacing w:val="40"/>
          <w:kern w:val="0"/>
          <w:sz w:val="32"/>
          <w:szCs w:val="32"/>
        </w:rPr>
        <w:t>其他重要事项的情况说明</w:t>
      </w:r>
    </w:p>
    <w:p w14:paraId="5E927E38">
      <w:pPr>
        <w:tabs>
          <w:tab w:val="center" w:pos="6979"/>
        </w:tabs>
        <w:spacing w:line="500" w:lineRule="exact"/>
        <w:ind w:firstLine="1600" w:firstLineChars="400"/>
        <w:jc w:val="left"/>
        <w:rPr>
          <w:rFonts w:ascii="宋体" w:hAnsi="宋体" w:cs="宋体"/>
          <w:spacing w:val="40"/>
          <w:kern w:val="0"/>
          <w:sz w:val="36"/>
          <w:szCs w:val="32"/>
        </w:rPr>
      </w:pPr>
      <w:r>
        <w:rPr>
          <w:rFonts w:hint="eastAsia" w:ascii="宋体" w:hAnsi="宋体" w:cs="宋体"/>
          <w:spacing w:val="40"/>
          <w:kern w:val="0"/>
          <w:sz w:val="32"/>
          <w:szCs w:val="32"/>
        </w:rPr>
        <w:t>第四部分 2023年度部门绩效评价情况</w:t>
      </w:r>
    </w:p>
    <w:p w14:paraId="011259CF">
      <w:pPr>
        <w:tabs>
          <w:tab w:val="center" w:pos="6979"/>
        </w:tabs>
        <w:spacing w:before="156" w:beforeLines="50" w:after="156" w:afterLines="50"/>
        <w:jc w:val="center"/>
        <w:rPr>
          <w:rFonts w:ascii="宋体" w:hAnsi="宋体" w:cs="宋体"/>
          <w:b/>
          <w:bCs/>
          <w:spacing w:val="40"/>
          <w:kern w:val="0"/>
          <w:sz w:val="32"/>
          <w:szCs w:val="32"/>
        </w:rPr>
      </w:pPr>
    </w:p>
    <w:p w14:paraId="5995AA25">
      <w:pPr>
        <w:tabs>
          <w:tab w:val="center" w:pos="6979"/>
        </w:tabs>
        <w:spacing w:before="156" w:beforeLines="50" w:after="156" w:afterLines="50"/>
        <w:jc w:val="center"/>
        <w:rPr>
          <w:rFonts w:ascii="宋体" w:hAnsi="宋体" w:cs="宋体"/>
          <w:b/>
          <w:bCs/>
          <w:spacing w:val="40"/>
          <w:kern w:val="0"/>
          <w:sz w:val="32"/>
          <w:szCs w:val="32"/>
        </w:rPr>
      </w:pPr>
    </w:p>
    <w:p w14:paraId="69AFD4E8">
      <w:pPr>
        <w:tabs>
          <w:tab w:val="center" w:pos="6979"/>
        </w:tabs>
        <w:spacing w:before="156" w:beforeLines="50" w:after="156" w:afterLines="50"/>
        <w:jc w:val="center"/>
        <w:rPr>
          <w:rFonts w:ascii="宋体" w:hAnsi="宋体" w:cs="宋体"/>
          <w:b/>
          <w:bCs/>
          <w:spacing w:val="40"/>
          <w:kern w:val="0"/>
          <w:sz w:val="32"/>
          <w:szCs w:val="32"/>
        </w:rPr>
      </w:pPr>
    </w:p>
    <w:p w14:paraId="172DE85E">
      <w:pPr>
        <w:tabs>
          <w:tab w:val="center" w:pos="6979"/>
        </w:tabs>
        <w:spacing w:before="156" w:beforeLines="50" w:after="156" w:afterLines="50"/>
        <w:jc w:val="center"/>
        <w:rPr>
          <w:rFonts w:ascii="宋体" w:hAnsi="宋体" w:cs="宋体"/>
          <w:b/>
          <w:bCs/>
          <w:spacing w:val="40"/>
          <w:kern w:val="0"/>
          <w:sz w:val="32"/>
          <w:szCs w:val="32"/>
        </w:rPr>
      </w:pPr>
    </w:p>
    <w:p w14:paraId="4B93B70F">
      <w:pPr>
        <w:tabs>
          <w:tab w:val="center" w:pos="6979"/>
        </w:tabs>
        <w:spacing w:before="156" w:beforeLines="50" w:after="156" w:afterLines="50"/>
        <w:jc w:val="center"/>
        <w:rPr>
          <w:rFonts w:ascii="宋体" w:hAnsi="宋体" w:cs="宋体"/>
          <w:b/>
          <w:bCs/>
          <w:spacing w:val="40"/>
          <w:kern w:val="0"/>
          <w:sz w:val="32"/>
          <w:szCs w:val="32"/>
        </w:rPr>
      </w:pPr>
    </w:p>
    <w:p w14:paraId="218F85C7">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第一部分 2023年度部门决算报表</w:t>
      </w:r>
    </w:p>
    <w:p w14:paraId="3EE87370">
      <w:pPr>
        <w:pStyle w:val="3"/>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50F2346E">
      <w:pPr>
        <w:tabs>
          <w:tab w:val="center" w:pos="6979"/>
        </w:tabs>
        <w:spacing w:before="156" w:beforeLines="50" w:after="156" w:afterLines="50"/>
        <w:jc w:val="center"/>
        <w:rPr>
          <w:rFonts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2023年度部门决算说明</w:t>
      </w:r>
    </w:p>
    <w:p w14:paraId="59CA2A3C">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一、单位基本情况</w:t>
      </w:r>
    </w:p>
    <w:p w14:paraId="33BB9E09">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（一）机构</w:t>
      </w:r>
      <w:r>
        <w:rPr>
          <w:rFonts w:ascii="仿宋_GB2312" w:eastAsia="仿宋_GB2312"/>
          <w:sz w:val="28"/>
          <w:szCs w:val="28"/>
        </w:rPr>
        <w:t>设置、</w:t>
      </w:r>
      <w:r>
        <w:rPr>
          <w:rFonts w:hint="eastAsia" w:ascii="仿宋_GB2312" w:eastAsia="仿宋_GB2312"/>
          <w:sz w:val="28"/>
          <w:szCs w:val="28"/>
        </w:rPr>
        <w:t>职责</w:t>
      </w:r>
    </w:p>
    <w:p w14:paraId="49D34D51">
      <w:pPr>
        <w:tabs>
          <w:tab w:val="center" w:pos="6979"/>
        </w:tabs>
        <w:spacing w:line="580" w:lineRule="exact"/>
        <w:ind w:firstLine="420" w:firstLineChars="15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北京新材料和新能源科技发展中心根据中共北京市委机构编制委员会《关于市科委、中关村管委会所属事业单位改革有关事项的批复》（京编委〔2021〕66号）</w:t>
      </w:r>
      <w:r>
        <w:rPr>
          <w:rFonts w:hint="eastAsia" w:ascii="仿宋_GB2312" w:hAnsi="Times New Roman" w:eastAsia="仿宋_GB2312" w:cs="Times New Roman"/>
          <w:sz w:val="28"/>
          <w:szCs w:val="28"/>
          <w:lang w:val="en-US" w:eastAsia="zh-CN"/>
        </w:rPr>
        <w:t>文件</w:t>
      </w:r>
      <w:r>
        <w:rPr>
          <w:rFonts w:hint="eastAsia" w:ascii="仿宋_GB2312" w:hAnsi="Times New Roman" w:eastAsia="仿宋_GB2312" w:cs="Times New Roman"/>
          <w:sz w:val="28"/>
          <w:szCs w:val="28"/>
        </w:rPr>
        <w:t>设立</w:t>
      </w:r>
      <w:r>
        <w:rPr>
          <w:rFonts w:hint="eastAsia" w:ascii="仿宋_GB2312" w:hAnsi="Times New Roman" w:eastAsia="仿宋_GB2312" w:cs="Times New Roman"/>
          <w:sz w:val="28"/>
          <w:szCs w:val="28"/>
          <w:lang w:val="en-US" w:eastAsia="zh-CN"/>
        </w:rPr>
        <w:t>,是北京市科学技术委员会</w:t>
      </w:r>
      <w:r>
        <w:rPr>
          <w:rFonts w:hint="eastAsia" w:ascii="仿宋_GB2312" w:hAnsi="Times New Roman" w:eastAsia="仿宋_GB2312" w:cs="Times New Roman"/>
          <w:sz w:val="28"/>
          <w:szCs w:val="28"/>
        </w:rPr>
        <w:t>、</w:t>
      </w:r>
      <w:r>
        <w:rPr>
          <w:rFonts w:hint="eastAsia" w:ascii="仿宋_GB2312" w:hAnsi="Times New Roman" w:eastAsia="仿宋_GB2312" w:cs="Times New Roman"/>
          <w:sz w:val="28"/>
          <w:szCs w:val="28"/>
          <w:lang w:val="en-US" w:eastAsia="zh-CN"/>
        </w:rPr>
        <w:t>中关村科技园区管理委员会所属事业单位，单位性质为公益一类</w:t>
      </w:r>
      <w:r>
        <w:rPr>
          <w:rFonts w:hint="eastAsia" w:ascii="仿宋_GB2312" w:hAnsi="Times New Roman" w:eastAsia="仿宋_GB2312" w:cs="Times New Roman"/>
          <w:sz w:val="28"/>
          <w:szCs w:val="28"/>
        </w:rPr>
        <w:t>。主要</w:t>
      </w:r>
      <w:r>
        <w:rPr>
          <w:rFonts w:hint="eastAsia" w:ascii="仿宋_GB2312" w:hAnsi="Times New Roman" w:eastAsia="仿宋_GB2312" w:cs="Times New Roman"/>
          <w:sz w:val="28"/>
          <w:szCs w:val="28"/>
          <w:lang w:val="en-US" w:eastAsia="zh-CN"/>
        </w:rPr>
        <w:t>工作</w:t>
      </w:r>
      <w:r>
        <w:rPr>
          <w:rFonts w:hint="eastAsia" w:ascii="仿宋_GB2312" w:hAnsi="Times New Roman" w:eastAsia="仿宋_GB2312" w:cs="Times New Roman"/>
          <w:sz w:val="28"/>
          <w:szCs w:val="28"/>
        </w:rPr>
        <w:t>职责：承担新能源、新材料、新能源汽车、装备制造等领域科技创新布局研究、项目凝练、项目管理和创新主体服务等工作。</w:t>
      </w:r>
    </w:p>
    <w:p w14:paraId="5EEA1FEA">
      <w:pPr>
        <w:tabs>
          <w:tab w:val="center" w:pos="6979"/>
        </w:tabs>
        <w:spacing w:line="580" w:lineRule="exact"/>
        <w:ind w:firstLine="420" w:firstLineChars="150"/>
      </w:pPr>
      <w:r>
        <w:rPr>
          <w:rFonts w:hint="eastAsia" w:ascii="仿宋_GB2312" w:hAnsi="Times New Roman" w:eastAsia="仿宋_GB2312" w:cs="Times New Roman"/>
          <w:sz w:val="28"/>
          <w:szCs w:val="28"/>
          <w:lang w:val="en-US" w:eastAsia="zh-CN"/>
        </w:rPr>
        <w:t>内</w:t>
      </w:r>
      <w:r>
        <w:rPr>
          <w:rFonts w:hint="eastAsia" w:ascii="仿宋_GB2312" w:hAnsi="Times New Roman" w:eastAsia="仿宋_GB2312" w:cs="Times New Roman"/>
          <w:sz w:val="28"/>
          <w:szCs w:val="28"/>
        </w:rPr>
        <w:t>设8个部门，分别是综合管理部、战略新材料部、前沿新材料部、智能新能源汽车部、新能源部、高端装备制造部、未来产业科技部和创新发展部。</w:t>
      </w:r>
    </w:p>
    <w:p w14:paraId="070DAF64">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（二）人员构成情况</w:t>
      </w:r>
    </w:p>
    <w:p w14:paraId="460219B7">
      <w:pPr>
        <w:tabs>
          <w:tab w:val="center" w:pos="6979"/>
        </w:tabs>
        <w:spacing w:line="580" w:lineRule="exact"/>
        <w:ind w:firstLine="420" w:firstLineChars="15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lang w:val="en-US" w:eastAsia="zh-CN"/>
        </w:rPr>
        <w:t>行政编制0人，实有人数0人，</w:t>
      </w:r>
      <w:r>
        <w:rPr>
          <w:rFonts w:hint="eastAsia" w:ascii="仿宋_GB2312" w:hAnsi="Times New Roman" w:eastAsia="仿宋_GB2312" w:cs="Times New Roman"/>
          <w:sz w:val="28"/>
          <w:szCs w:val="28"/>
        </w:rPr>
        <w:t>事业编制58人，实有人数</w:t>
      </w:r>
      <w:r>
        <w:rPr>
          <w:rFonts w:hint="eastAsia" w:ascii="仿宋_GB2312" w:hAnsi="Times New Roman" w:eastAsia="仿宋_GB2312" w:cs="Times New Roman"/>
          <w:sz w:val="28"/>
          <w:szCs w:val="28"/>
          <w:lang w:val="en-US" w:eastAsia="zh-CN"/>
        </w:rPr>
        <w:t>49</w:t>
      </w:r>
      <w:r>
        <w:rPr>
          <w:rFonts w:hint="eastAsia" w:ascii="仿宋_GB2312" w:hAnsi="Times New Roman" w:eastAsia="仿宋_GB2312" w:cs="Times New Roman"/>
          <w:sz w:val="28"/>
          <w:szCs w:val="28"/>
        </w:rPr>
        <w:t>人。</w:t>
      </w:r>
    </w:p>
    <w:p w14:paraId="7A4DCF2A">
      <w:pPr>
        <w:tabs>
          <w:tab w:val="center" w:pos="6979"/>
        </w:tabs>
        <w:spacing w:line="580" w:lineRule="exact"/>
        <w:rPr>
          <w:rFonts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691C5E20">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2023年度收、</w:t>
      </w:r>
      <w:r>
        <w:rPr>
          <w:rFonts w:ascii="仿宋_GB2312" w:eastAsia="仿宋_GB2312"/>
          <w:sz w:val="28"/>
          <w:szCs w:val="28"/>
        </w:rPr>
        <w:t>支</w:t>
      </w:r>
      <w:r>
        <w:rPr>
          <w:rFonts w:hint="eastAsia" w:ascii="仿宋_GB2312" w:eastAsia="仿宋_GB2312"/>
          <w:sz w:val="28"/>
          <w:szCs w:val="28"/>
        </w:rPr>
        <w:t>总</w:t>
      </w:r>
      <w:r>
        <w:rPr>
          <w:rFonts w:hint="eastAsia" w:ascii="仿宋_GB2312" w:hAnsi="Times New Roman" w:eastAsia="仿宋_GB2312" w:cs="Times New Roman"/>
          <w:sz w:val="28"/>
          <w:szCs w:val="28"/>
        </w:rPr>
        <w:t>计（含</w:t>
      </w:r>
      <w:r>
        <w:rPr>
          <w:rFonts w:hint="eastAsia" w:ascii="仿宋_GB2312" w:hAnsi="Times New Roman" w:eastAsia="仿宋_GB2312" w:cs="Times New Roman"/>
          <w:sz w:val="28"/>
          <w:szCs w:val="28"/>
          <w:lang w:eastAsia="zh-CN"/>
        </w:rPr>
        <w:t>原</w:t>
      </w:r>
      <w:r>
        <w:rPr>
          <w:rFonts w:hint="eastAsia" w:ascii="仿宋_GB2312" w:hAnsi="Times New Roman" w:eastAsia="仿宋_GB2312" w:cs="Times New Roman"/>
          <w:sz w:val="28"/>
          <w:szCs w:val="28"/>
        </w:rPr>
        <w:t>15家涉改事业单位上年结转结余数）</w:t>
      </w:r>
      <w:r>
        <w:rPr>
          <w:rFonts w:hint="eastAsia" w:ascii="仿宋_GB2312" w:hAnsi="Times New Roman" w:eastAsia="仿宋_GB2312" w:cs="Times New Roman"/>
          <w:sz w:val="28"/>
          <w:szCs w:val="28"/>
          <w:lang w:eastAsia="zh-CN"/>
        </w:rPr>
        <w:t>为</w:t>
      </w:r>
      <w:r>
        <w:rPr>
          <w:rFonts w:ascii="仿宋_GB2312" w:eastAsia="仿宋_GB2312"/>
          <w:sz w:val="28"/>
          <w:szCs w:val="28"/>
        </w:rPr>
        <w:t>3617.91</w:t>
      </w:r>
      <w:r>
        <w:rPr>
          <w:rFonts w:hint="eastAsia" w:ascii="仿宋_GB2312" w:eastAsia="仿宋_GB2312"/>
          <w:sz w:val="28"/>
          <w:szCs w:val="28"/>
        </w:rPr>
        <w:t>万元，</w:t>
      </w:r>
      <w:r>
        <w:rPr>
          <w:rFonts w:hint="eastAsia" w:ascii="仿宋_GB2312" w:hAnsi="Times New Roman" w:eastAsia="仿宋_GB2312" w:cs="Times New Roman"/>
          <w:sz w:val="28"/>
          <w:szCs w:val="28"/>
        </w:rPr>
        <w:t>剔除15家涉改事业单位收入数据后，北京新材料和新能源科技发展中心202</w:t>
      </w:r>
      <w:r>
        <w:rPr>
          <w:rFonts w:hint="eastAsia" w:ascii="仿宋_GB2312" w:hAnsi="Times New Roman" w:eastAsia="仿宋_GB2312" w:cs="Times New Roman"/>
          <w:sz w:val="28"/>
          <w:szCs w:val="28"/>
          <w:lang w:val="en-US" w:eastAsia="zh-CN"/>
        </w:rPr>
        <w:t>3</w:t>
      </w:r>
      <w:r>
        <w:rPr>
          <w:rFonts w:hint="eastAsia" w:ascii="仿宋_GB2312" w:hAnsi="Times New Roman" w:eastAsia="仿宋_GB2312" w:cs="Times New Roman"/>
          <w:sz w:val="28"/>
          <w:szCs w:val="28"/>
        </w:rPr>
        <w:t>年</w:t>
      </w:r>
      <w:r>
        <w:rPr>
          <w:rFonts w:hint="eastAsia" w:ascii="仿宋_GB2312" w:hAnsi="Times New Roman" w:eastAsia="仿宋_GB2312" w:cs="Times New Roman"/>
          <w:sz w:val="28"/>
          <w:szCs w:val="28"/>
          <w:lang w:eastAsia="zh-CN"/>
        </w:rPr>
        <w:t>为</w:t>
      </w:r>
      <w:r>
        <w:rPr>
          <w:rFonts w:hint="eastAsia" w:ascii="仿宋_GB2312" w:hAnsi="Times New Roman" w:eastAsia="仿宋_GB2312" w:cs="Times New Roman"/>
          <w:sz w:val="28"/>
          <w:szCs w:val="28"/>
          <w:lang w:val="en-US" w:eastAsia="zh-CN"/>
        </w:rPr>
        <w:t>2667.30万元，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222.02</w:t>
      </w:r>
      <w:r>
        <w:rPr>
          <w:rFonts w:hint="eastAsia" w:ascii="仿宋_GB2312" w:eastAsia="仿宋_GB2312"/>
          <w:sz w:val="28"/>
          <w:szCs w:val="28"/>
        </w:rPr>
        <w:t>万元，下降</w:t>
      </w:r>
      <w:r>
        <w:rPr>
          <w:rFonts w:hint="eastAsia" w:ascii="仿宋_GB2312" w:eastAsia="仿宋_GB2312"/>
          <w:sz w:val="28"/>
          <w:szCs w:val="28"/>
          <w:lang w:val="en-US" w:eastAsia="zh-CN"/>
        </w:rPr>
        <w:t>7.68</w:t>
      </w:r>
      <w:r>
        <w:rPr>
          <w:rFonts w:hint="eastAsia" w:ascii="仿宋_GB2312" w:eastAsia="仿宋_GB2312"/>
          <w:sz w:val="28"/>
          <w:szCs w:val="28"/>
        </w:rPr>
        <w:t>%。</w:t>
      </w:r>
    </w:p>
    <w:p w14:paraId="23260724">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14:paraId="7EF14A25">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2023年度本年收入合计</w:t>
      </w:r>
      <w:r>
        <w:rPr>
          <w:rFonts w:ascii="仿宋_GB2312" w:eastAsia="仿宋_GB2312"/>
          <w:sz w:val="28"/>
          <w:szCs w:val="28"/>
        </w:rPr>
        <w:t>2389.65</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301.78</w:t>
      </w:r>
      <w:r>
        <w:rPr>
          <w:rFonts w:hint="eastAsia" w:ascii="仿宋_GB2312" w:eastAsia="仿宋_GB2312"/>
          <w:sz w:val="28"/>
          <w:szCs w:val="28"/>
        </w:rPr>
        <w:t>万元，下降</w:t>
      </w:r>
      <w:r>
        <w:rPr>
          <w:rFonts w:hint="eastAsia" w:ascii="仿宋_GB2312" w:eastAsia="仿宋_GB2312"/>
          <w:sz w:val="28"/>
          <w:szCs w:val="28"/>
          <w:lang w:val="en-US" w:eastAsia="zh-CN"/>
        </w:rPr>
        <w:t>11.21</w:t>
      </w:r>
      <w:r>
        <w:rPr>
          <w:rFonts w:hint="eastAsia" w:ascii="仿宋_GB2312" w:eastAsia="仿宋_GB2312"/>
          <w:sz w:val="28"/>
          <w:szCs w:val="28"/>
        </w:rPr>
        <w:t>%。</w:t>
      </w:r>
    </w:p>
    <w:p w14:paraId="45734C16">
      <w:pPr>
        <w:tabs>
          <w:tab w:val="center" w:pos="6979"/>
        </w:tabs>
        <w:spacing w:line="580" w:lineRule="exact"/>
        <w:ind w:firstLine="560" w:firstLineChars="200"/>
      </w:pPr>
      <w:r>
        <w:rPr>
          <w:rFonts w:hint="eastAsia" w:ascii="仿宋_GB2312" w:eastAsia="仿宋_GB2312"/>
          <w:sz w:val="28"/>
          <w:szCs w:val="28"/>
        </w:rPr>
        <w:t>1.财政拨款收入</w:t>
      </w:r>
      <w:r>
        <w:rPr>
          <w:rFonts w:ascii="仿宋_GB2312" w:eastAsia="仿宋_GB2312"/>
          <w:sz w:val="28"/>
          <w:szCs w:val="28"/>
        </w:rPr>
        <w:t>2389.65</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%。其中：一般公共预算财政拨款收入</w:t>
      </w:r>
      <w:r>
        <w:rPr>
          <w:rFonts w:ascii="仿宋_GB2312" w:eastAsia="仿宋_GB2312"/>
          <w:sz w:val="28"/>
          <w:szCs w:val="28"/>
        </w:rPr>
        <w:t>2389.65</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63AD9A50">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0CCA1B62">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6C058B4F">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1E458A56">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23DB4FCA">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0CA12B1B">
      <w:pPr>
        <w:tabs>
          <w:tab w:val="left" w:pos="479"/>
          <w:tab w:val="center" w:pos="6979"/>
          <w:tab w:val="center" w:pos="7625"/>
        </w:tabs>
        <w:spacing w:line="580" w:lineRule="exact"/>
        <w:ind w:firstLine="5440" w:firstLineChars="1700"/>
        <w:jc w:val="left"/>
        <w:rPr>
          <w:rFonts w:hint="eastAsia" w:ascii="仿宋_GB2312" w:eastAsia="仿宋_GB2312"/>
          <w:b/>
          <w:bCs/>
          <w:color w:val="000000"/>
          <w:sz w:val="32"/>
        </w:rPr>
      </w:pPr>
    </w:p>
    <w:p w14:paraId="5DF851E9">
      <w:pPr>
        <w:tabs>
          <w:tab w:val="left" w:pos="479"/>
          <w:tab w:val="center" w:pos="6979"/>
          <w:tab w:val="center" w:pos="7625"/>
        </w:tabs>
        <w:spacing w:line="580" w:lineRule="exact"/>
        <w:ind w:firstLine="5440" w:firstLineChars="1700"/>
        <w:jc w:val="left"/>
        <w:rPr>
          <w:rFonts w:hint="eastAsia" w:ascii="仿宋_GB2312" w:eastAsia="仿宋_GB2312"/>
          <w:b/>
          <w:bCs/>
          <w:color w:val="000000"/>
          <w:sz w:val="32"/>
        </w:rPr>
      </w:pPr>
    </w:p>
    <w:p w14:paraId="7A6A8C3A">
      <w:pPr>
        <w:tabs>
          <w:tab w:val="left" w:pos="479"/>
          <w:tab w:val="center" w:pos="6979"/>
          <w:tab w:val="center" w:pos="7625"/>
        </w:tabs>
        <w:spacing w:line="580" w:lineRule="exact"/>
        <w:ind w:firstLine="5440" w:firstLineChars="1700"/>
        <w:jc w:val="left"/>
        <w:rPr>
          <w:rFonts w:hint="eastAsia" w:ascii="仿宋_GB2312" w:eastAsia="仿宋_GB2312"/>
          <w:b/>
          <w:bCs/>
          <w:color w:val="000000"/>
          <w:sz w:val="32"/>
        </w:rPr>
      </w:pPr>
    </w:p>
    <w:p w14:paraId="3C938995">
      <w:pPr>
        <w:tabs>
          <w:tab w:val="left" w:pos="479"/>
          <w:tab w:val="center" w:pos="6979"/>
          <w:tab w:val="center" w:pos="7625"/>
        </w:tabs>
        <w:spacing w:line="580" w:lineRule="exact"/>
        <w:ind w:firstLine="5440" w:firstLineChars="1700"/>
        <w:jc w:val="left"/>
        <w:rPr>
          <w:rFonts w:hint="eastAsia" w:ascii="仿宋_GB2312" w:eastAsia="仿宋_GB2312"/>
          <w:b/>
          <w:bCs/>
          <w:color w:val="000000"/>
          <w:sz w:val="32"/>
        </w:rPr>
      </w:pPr>
    </w:p>
    <w:p w14:paraId="205B293E">
      <w:pPr>
        <w:tabs>
          <w:tab w:val="left" w:pos="479"/>
          <w:tab w:val="center" w:pos="6979"/>
          <w:tab w:val="center" w:pos="7625"/>
        </w:tabs>
        <w:spacing w:line="580" w:lineRule="exact"/>
        <w:ind w:firstLine="5440" w:firstLineChars="1700"/>
        <w:jc w:val="left"/>
        <w:rPr>
          <w:rFonts w:hint="eastAsia" w:ascii="仿宋_GB2312" w:eastAsia="仿宋_GB2312"/>
          <w:b/>
          <w:bCs/>
          <w:color w:val="000000"/>
          <w:sz w:val="32"/>
        </w:rPr>
      </w:pPr>
    </w:p>
    <w:p w14:paraId="2EB5C368">
      <w:pPr>
        <w:tabs>
          <w:tab w:val="left" w:pos="479"/>
          <w:tab w:val="center" w:pos="6979"/>
          <w:tab w:val="center" w:pos="7625"/>
        </w:tabs>
        <w:spacing w:line="580" w:lineRule="exact"/>
        <w:ind w:firstLine="5440" w:firstLineChars="1700"/>
        <w:jc w:val="left"/>
        <w:rPr>
          <w:rFonts w:hint="eastAsia" w:ascii="仿宋_GB2312" w:eastAsia="仿宋_GB2312"/>
          <w:b/>
          <w:bCs/>
          <w:color w:val="000000"/>
          <w:sz w:val="32"/>
        </w:rPr>
      </w:pPr>
    </w:p>
    <w:p w14:paraId="17A7A614">
      <w:pPr>
        <w:tabs>
          <w:tab w:val="left" w:pos="479"/>
          <w:tab w:val="center" w:pos="6979"/>
          <w:tab w:val="center" w:pos="7625"/>
        </w:tabs>
        <w:spacing w:line="580" w:lineRule="exact"/>
        <w:ind w:firstLine="5440" w:firstLineChars="1700"/>
        <w:jc w:val="left"/>
        <w:rPr>
          <w:rFonts w:hint="eastAsia" w:ascii="仿宋_GB2312" w:eastAsia="仿宋_GB2312"/>
          <w:b/>
          <w:bCs/>
          <w:color w:val="000000"/>
          <w:sz w:val="32"/>
        </w:rPr>
      </w:pPr>
    </w:p>
    <w:p w14:paraId="5CBEC9B9">
      <w:pPr>
        <w:tabs>
          <w:tab w:val="left" w:pos="479"/>
          <w:tab w:val="center" w:pos="6979"/>
          <w:tab w:val="center" w:pos="7625"/>
        </w:tabs>
        <w:spacing w:line="580" w:lineRule="exact"/>
        <w:ind w:firstLine="5440" w:firstLineChars="1700"/>
        <w:jc w:val="left"/>
        <w:rPr>
          <w:rFonts w:hint="eastAsia" w:ascii="仿宋_GB2312" w:eastAsia="仿宋_GB2312"/>
          <w:b/>
          <w:bCs/>
          <w:color w:val="000000"/>
          <w:sz w:val="32"/>
        </w:rPr>
      </w:pPr>
    </w:p>
    <w:p w14:paraId="1C769E5F">
      <w:pPr>
        <w:tabs>
          <w:tab w:val="left" w:pos="479"/>
          <w:tab w:val="center" w:pos="6979"/>
          <w:tab w:val="center" w:pos="7625"/>
        </w:tabs>
        <w:spacing w:line="580" w:lineRule="exact"/>
        <w:ind w:firstLine="640" w:firstLineChars="200"/>
        <w:jc w:val="center"/>
        <w:rPr>
          <w:rFonts w:hint="eastAsia"/>
          <w:b/>
          <w:bCs/>
        </w:rPr>
      </w:pPr>
      <w:r>
        <w:rPr>
          <w:rFonts w:hint="eastAsia" w:ascii="仿宋_GB2312" w:eastAsia="仿宋_GB2312"/>
          <w:b/>
          <w:bCs/>
          <w:color w:val="000000"/>
          <w:sz w:val="32"/>
        </w:rPr>
        <w:t>图1：收入决算</w:t>
      </w:r>
    </w:p>
    <w:p w14:paraId="64B94640">
      <w:pPr>
        <w:pStyle w:val="2"/>
        <w:ind w:firstLine="420"/>
        <w:jc w:val="center"/>
      </w:pPr>
      <w:r>
        <w:drawing>
          <wp:inline distT="0" distB="0" distL="114300" distR="114300">
            <wp:extent cx="4572000" cy="2743200"/>
            <wp:effectExtent l="4445" t="4445" r="5080" b="5080"/>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5DBA6CF7">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39E94B8F">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2023年度本年支出合计</w:t>
      </w:r>
      <w:r>
        <w:rPr>
          <w:rFonts w:hint="eastAsia" w:ascii="仿宋_GB2312" w:hAnsi="Times New Roman" w:eastAsia="仿宋_GB2312" w:cs="Times New Roman"/>
          <w:sz w:val="28"/>
          <w:szCs w:val="28"/>
        </w:rPr>
        <w:t>（含</w:t>
      </w:r>
      <w:r>
        <w:rPr>
          <w:rFonts w:hint="eastAsia" w:ascii="仿宋_GB2312" w:hAnsi="Times New Roman" w:eastAsia="仿宋_GB2312" w:cs="Times New Roman"/>
          <w:sz w:val="28"/>
          <w:szCs w:val="28"/>
          <w:lang w:eastAsia="zh-CN"/>
        </w:rPr>
        <w:t>原</w:t>
      </w:r>
      <w:r>
        <w:rPr>
          <w:rFonts w:hint="eastAsia" w:ascii="仿宋_GB2312" w:hAnsi="Times New Roman" w:eastAsia="仿宋_GB2312" w:cs="Times New Roman"/>
          <w:sz w:val="28"/>
          <w:szCs w:val="28"/>
        </w:rPr>
        <w:t>15家涉改事业单位上年结转结余数）</w:t>
      </w:r>
      <w:r>
        <w:rPr>
          <w:rFonts w:hint="eastAsia" w:ascii="仿宋_GB2312" w:hAnsi="Times New Roman" w:eastAsia="仿宋_GB2312" w:cs="Times New Roman"/>
          <w:sz w:val="28"/>
          <w:szCs w:val="28"/>
          <w:lang w:eastAsia="zh-CN"/>
        </w:rPr>
        <w:t>为</w:t>
      </w:r>
      <w:r>
        <w:rPr>
          <w:rFonts w:ascii="仿宋_GB2312" w:eastAsia="仿宋_GB2312"/>
          <w:sz w:val="28"/>
          <w:szCs w:val="28"/>
        </w:rPr>
        <w:t>2989.76</w:t>
      </w:r>
      <w:r>
        <w:rPr>
          <w:rFonts w:hint="eastAsia" w:ascii="仿宋_GB2312" w:eastAsia="仿宋_GB2312"/>
          <w:sz w:val="28"/>
          <w:szCs w:val="28"/>
        </w:rPr>
        <w:t>万元，</w:t>
      </w:r>
      <w:r>
        <w:rPr>
          <w:rFonts w:hint="eastAsia" w:ascii="仿宋_GB2312" w:hAnsi="Times New Roman" w:eastAsia="仿宋_GB2312" w:cs="Times New Roman"/>
          <w:sz w:val="28"/>
          <w:szCs w:val="28"/>
        </w:rPr>
        <w:t>剔除15家涉改事业单位支出数据后，北京新材料和新能源科技发展中心</w:t>
      </w:r>
      <w:r>
        <w:rPr>
          <w:rFonts w:hint="eastAsia" w:ascii="仿宋_GB2312" w:hAnsi="Times New Roman" w:eastAsia="仿宋_GB2312" w:cs="Times New Roman"/>
          <w:sz w:val="28"/>
          <w:szCs w:val="28"/>
          <w:lang w:val="en-US" w:eastAsia="zh-CN"/>
        </w:rPr>
        <w:t>2023年为2039.15万元，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109.01</w:t>
      </w:r>
      <w:r>
        <w:rPr>
          <w:rFonts w:hint="eastAsia" w:ascii="仿宋_GB2312" w:eastAsia="仿宋_GB2312"/>
          <w:sz w:val="28"/>
          <w:szCs w:val="28"/>
        </w:rPr>
        <w:t>万元，下降</w:t>
      </w:r>
      <w:r>
        <w:rPr>
          <w:rFonts w:hint="eastAsia" w:ascii="仿宋_GB2312" w:eastAsia="仿宋_GB2312"/>
          <w:sz w:val="28"/>
          <w:szCs w:val="28"/>
          <w:lang w:val="en-US" w:eastAsia="zh-CN"/>
        </w:rPr>
        <w:t>5.07</w:t>
      </w:r>
      <w:r>
        <w:rPr>
          <w:rFonts w:hint="eastAsia" w:ascii="仿宋_GB2312" w:eastAsia="仿宋_GB2312"/>
          <w:sz w:val="28"/>
          <w:szCs w:val="28"/>
        </w:rPr>
        <w:t>%，其中：基本支出</w:t>
      </w:r>
      <w:r>
        <w:rPr>
          <w:rFonts w:hint="eastAsia" w:ascii="仿宋_GB2312" w:eastAsia="仿宋_GB2312"/>
          <w:sz w:val="28"/>
          <w:szCs w:val="28"/>
          <w:lang w:val="en-US" w:eastAsia="zh-CN"/>
        </w:rPr>
        <w:t>1881.69</w:t>
      </w:r>
      <w:r>
        <w:rPr>
          <w:rFonts w:hint="eastAsia" w:ascii="仿宋_GB2312" w:eastAsia="仿宋_GB2312"/>
          <w:sz w:val="28"/>
          <w:szCs w:val="28"/>
        </w:rPr>
        <w:t>万元，占支出合计的</w:t>
      </w:r>
      <w:r>
        <w:rPr>
          <w:rFonts w:ascii="仿宋_GB2312" w:eastAsia="仿宋_GB2312"/>
          <w:sz w:val="28"/>
          <w:szCs w:val="28"/>
        </w:rPr>
        <w:t>9</w:t>
      </w:r>
      <w:r>
        <w:rPr>
          <w:rFonts w:hint="eastAsia" w:ascii="仿宋_GB2312" w:eastAsia="仿宋_GB2312"/>
          <w:sz w:val="28"/>
          <w:szCs w:val="28"/>
          <w:lang w:val="en-US" w:eastAsia="zh-CN"/>
        </w:rPr>
        <w:t>2.28</w:t>
      </w:r>
      <w:r>
        <w:rPr>
          <w:rFonts w:hint="eastAsia" w:ascii="仿宋_GB2312" w:eastAsia="仿宋_GB2312"/>
          <w:sz w:val="28"/>
          <w:szCs w:val="28"/>
        </w:rPr>
        <w:t>%；项目支出</w:t>
      </w:r>
      <w:r>
        <w:rPr>
          <w:rFonts w:ascii="仿宋_GB2312" w:eastAsia="仿宋_GB2312"/>
          <w:sz w:val="28"/>
          <w:szCs w:val="28"/>
        </w:rPr>
        <w:t>157.46</w:t>
      </w:r>
      <w:r>
        <w:rPr>
          <w:rFonts w:hint="eastAsia" w:ascii="仿宋_GB2312" w:eastAsia="仿宋_GB2312"/>
          <w:sz w:val="28"/>
          <w:szCs w:val="28"/>
        </w:rPr>
        <w:t>万元，占支出合计的</w:t>
      </w:r>
      <w:r>
        <w:rPr>
          <w:rFonts w:hint="eastAsia" w:ascii="仿宋_GB2312" w:eastAsia="仿宋_GB2312"/>
          <w:sz w:val="28"/>
          <w:szCs w:val="28"/>
          <w:lang w:val="en-US" w:eastAsia="zh-CN"/>
        </w:rPr>
        <w:t>7.72</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w:t>
      </w:r>
    </w:p>
    <w:p w14:paraId="6C251D37">
      <w:pPr>
        <w:pStyle w:val="3"/>
        <w:ind w:firstLine="642"/>
        <w:jc w:val="center"/>
        <w:rPr>
          <w:rFonts w:hint="eastAsia" w:ascii="仿宋_GB2312" w:eastAsia="仿宋_GB2312"/>
          <w:color w:val="000000"/>
          <w:sz w:val="32"/>
        </w:rPr>
      </w:pPr>
      <w:r>
        <w:rPr>
          <w:rFonts w:hint="eastAsia" w:ascii="仿宋_GB2312" w:eastAsia="仿宋_GB2312"/>
          <w:color w:val="000000"/>
          <w:sz w:val="32"/>
        </w:rPr>
        <w:t>图2：基本支出和项目支出情况</w:t>
      </w:r>
    </w:p>
    <w:p w14:paraId="471AA068">
      <w:bookmarkStart w:id="0" w:name="_GoBack"/>
      <w:r>
        <w:rPr>
          <w:rFonts w:hint="eastAsia" w:ascii="黑体" w:hAnsi="Times New Roman" w:eastAsia="黑体" w:cs="Times New Roman"/>
          <w:b/>
          <w:bCs w:val="0"/>
          <w:kern w:val="2"/>
          <w:sz w:val="28"/>
          <w:szCs w:val="28"/>
          <w:lang w:val="en-US" w:eastAsia="zh-CN" w:bidi="ar-SA"/>
        </w:rPr>
        <w:drawing>
          <wp:anchor distT="0" distB="0" distL="114300" distR="114300" simplePos="0" relativeHeight="251659264" behindDoc="0" locked="0" layoutInCell="1" allowOverlap="1">
            <wp:simplePos x="0" y="0"/>
            <wp:positionH relativeFrom="column">
              <wp:posOffset>2484755</wp:posOffset>
            </wp:positionH>
            <wp:positionV relativeFrom="paragraph">
              <wp:posOffset>173990</wp:posOffset>
            </wp:positionV>
            <wp:extent cx="4591050" cy="2961640"/>
            <wp:effectExtent l="4445" t="4445" r="14605" b="5715"/>
            <wp:wrapTopAndBottom/>
            <wp:docPr id="3"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anchor>
        </w:drawing>
      </w:r>
      <w:bookmarkEnd w:id="0"/>
    </w:p>
    <w:p w14:paraId="755D5212">
      <w:pPr>
        <w:jc w:val="center"/>
        <w:rPr>
          <w:rFonts w:ascii="黑体" w:eastAsia="黑体"/>
          <w:b/>
          <w:sz w:val="28"/>
          <w:szCs w:val="28"/>
        </w:rPr>
      </w:pPr>
    </w:p>
    <w:p w14:paraId="7BFA8797">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5D9331CB">
      <w:pPr>
        <w:tabs>
          <w:tab w:val="center" w:pos="6979"/>
        </w:tabs>
        <w:spacing w:line="580" w:lineRule="exact"/>
        <w:ind w:firstLine="57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2023年度财政拨款收、支总计（含</w:t>
      </w:r>
      <w:r>
        <w:rPr>
          <w:rFonts w:hint="eastAsia" w:ascii="仿宋_GB2312" w:hAnsi="Times New Roman" w:eastAsia="仿宋_GB2312" w:cs="Times New Roman"/>
          <w:sz w:val="28"/>
          <w:szCs w:val="28"/>
          <w:lang w:eastAsia="zh-CN"/>
        </w:rPr>
        <w:t>原</w:t>
      </w:r>
      <w:r>
        <w:rPr>
          <w:rFonts w:hint="eastAsia" w:ascii="仿宋_GB2312" w:hAnsi="Times New Roman" w:eastAsia="仿宋_GB2312" w:cs="Times New Roman"/>
          <w:sz w:val="28"/>
          <w:szCs w:val="28"/>
        </w:rPr>
        <w:t>15家涉改事业单位上年结转结余数）为3563.21万元，剔除15家涉改事业单位支出数据后，北京新材料和新能源科技发展中心202</w:t>
      </w:r>
      <w:r>
        <w:rPr>
          <w:rFonts w:hint="eastAsia" w:ascii="仿宋_GB2312" w:hAnsi="Times New Roman" w:eastAsia="仿宋_GB2312" w:cs="Times New Roman"/>
          <w:sz w:val="28"/>
          <w:szCs w:val="28"/>
          <w:lang w:val="en-US" w:eastAsia="zh-CN"/>
        </w:rPr>
        <w:t>3</w:t>
      </w:r>
      <w:r>
        <w:rPr>
          <w:rFonts w:hint="eastAsia" w:ascii="仿宋_GB2312" w:hAnsi="Times New Roman" w:eastAsia="仿宋_GB2312" w:cs="Times New Roman"/>
          <w:sz w:val="28"/>
          <w:szCs w:val="28"/>
        </w:rPr>
        <w:t>年</w:t>
      </w:r>
      <w:r>
        <w:rPr>
          <w:rFonts w:hint="eastAsia" w:ascii="仿宋_GB2312" w:hAnsi="Times New Roman" w:eastAsia="仿宋_GB2312" w:cs="Times New Roman"/>
          <w:sz w:val="28"/>
          <w:szCs w:val="28"/>
          <w:lang w:eastAsia="zh-CN"/>
        </w:rPr>
        <w:t>为</w:t>
      </w:r>
      <w:r>
        <w:rPr>
          <w:rFonts w:hint="eastAsia" w:ascii="仿宋_GB2312" w:hAnsi="Times New Roman" w:eastAsia="仿宋_GB2312" w:cs="Times New Roman"/>
          <w:sz w:val="28"/>
          <w:szCs w:val="28"/>
          <w:lang w:val="en-US" w:eastAsia="zh-CN"/>
        </w:rPr>
        <w:t>2612.6万元，</w:t>
      </w:r>
      <w:r>
        <w:rPr>
          <w:rFonts w:hint="eastAsia" w:ascii="仿宋_GB2312" w:hAnsi="Times New Roman" w:eastAsia="仿宋_GB2312" w:cs="Times New Roman"/>
          <w:sz w:val="28"/>
          <w:szCs w:val="28"/>
        </w:rPr>
        <w:t>比上年减少</w:t>
      </w:r>
      <w:r>
        <w:rPr>
          <w:rFonts w:hint="eastAsia" w:ascii="仿宋_GB2312" w:hAnsi="Times New Roman" w:eastAsia="仿宋_GB2312" w:cs="Times New Roman"/>
          <w:sz w:val="28"/>
          <w:szCs w:val="28"/>
          <w:lang w:val="en-US" w:eastAsia="zh-CN"/>
        </w:rPr>
        <w:t>80.57</w:t>
      </w:r>
      <w:r>
        <w:rPr>
          <w:rFonts w:hint="eastAsia" w:ascii="仿宋_GB2312" w:hAnsi="Times New Roman" w:eastAsia="仿宋_GB2312" w:cs="Times New Roman"/>
          <w:sz w:val="28"/>
          <w:szCs w:val="28"/>
        </w:rPr>
        <w:t>万元，下降</w:t>
      </w:r>
      <w:r>
        <w:rPr>
          <w:rFonts w:hint="eastAsia" w:ascii="仿宋_GB2312" w:hAnsi="Times New Roman" w:eastAsia="仿宋_GB2312" w:cs="Times New Roman"/>
          <w:sz w:val="28"/>
          <w:szCs w:val="28"/>
          <w:lang w:val="en-US" w:eastAsia="zh-CN"/>
        </w:rPr>
        <w:t>2.99</w:t>
      </w:r>
      <w:r>
        <w:rPr>
          <w:rFonts w:hint="eastAsia" w:ascii="仿宋_GB2312" w:hAnsi="Times New Roman" w:eastAsia="仿宋_GB2312" w:cs="Times New Roman"/>
          <w:sz w:val="28"/>
          <w:szCs w:val="28"/>
        </w:rPr>
        <w:t>%。主要原因：</w:t>
      </w:r>
      <w:r>
        <w:rPr>
          <w:rFonts w:hint="eastAsia" w:ascii="仿宋_GB2312" w:hAnsi="Times New Roman" w:eastAsia="仿宋_GB2312" w:cs="Times New Roman"/>
          <w:sz w:val="28"/>
          <w:szCs w:val="28"/>
          <w:lang w:val="en-US" w:eastAsia="zh-CN"/>
        </w:rPr>
        <w:t>由于人员变动因素，减少相关经费</w:t>
      </w:r>
      <w:r>
        <w:rPr>
          <w:rFonts w:hint="eastAsia" w:ascii="仿宋_GB2312" w:hAnsi="Times New Roman" w:eastAsia="仿宋_GB2312" w:cs="Times New Roman"/>
          <w:sz w:val="28"/>
          <w:szCs w:val="28"/>
        </w:rPr>
        <w:t>。</w:t>
      </w:r>
    </w:p>
    <w:p w14:paraId="0F1DEBA0">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四、一般公共预算财政拨款支出决算情况说明</w:t>
      </w:r>
    </w:p>
    <w:p w14:paraId="32FF3D0A">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（一）一般公共预算财政拨款支出决算总体情况</w:t>
      </w:r>
    </w:p>
    <w:p w14:paraId="5CB9DCEE">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2023年度一般公共预算财政拨款支出</w:t>
      </w:r>
      <w:r>
        <w:rPr>
          <w:rFonts w:hint="eastAsia" w:ascii="仿宋_GB2312" w:hAnsi="Times New Roman" w:eastAsia="仿宋_GB2312" w:cs="Times New Roman"/>
          <w:sz w:val="28"/>
          <w:szCs w:val="28"/>
        </w:rPr>
        <w:t>（含</w:t>
      </w:r>
      <w:r>
        <w:rPr>
          <w:rFonts w:hint="eastAsia" w:ascii="仿宋_GB2312" w:hAnsi="Times New Roman" w:eastAsia="仿宋_GB2312" w:cs="Times New Roman"/>
          <w:sz w:val="28"/>
          <w:szCs w:val="28"/>
          <w:lang w:eastAsia="zh-CN"/>
        </w:rPr>
        <w:t>原</w:t>
      </w:r>
      <w:r>
        <w:rPr>
          <w:rFonts w:hint="eastAsia" w:ascii="仿宋_GB2312" w:hAnsi="Times New Roman" w:eastAsia="仿宋_GB2312" w:cs="Times New Roman"/>
          <w:sz w:val="28"/>
          <w:szCs w:val="28"/>
        </w:rPr>
        <w:t>15家涉改事业单位上年结转结余数）为</w:t>
      </w:r>
      <w:r>
        <w:rPr>
          <w:rFonts w:ascii="仿宋_GB2312" w:eastAsia="仿宋_GB2312"/>
          <w:sz w:val="28"/>
          <w:szCs w:val="28"/>
        </w:rPr>
        <w:t>2980.01</w:t>
      </w:r>
      <w:r>
        <w:rPr>
          <w:rFonts w:hint="eastAsia" w:ascii="仿宋_GB2312" w:eastAsia="仿宋_GB2312"/>
          <w:sz w:val="28"/>
          <w:szCs w:val="28"/>
        </w:rPr>
        <w:t>万元，</w:t>
      </w:r>
      <w:r>
        <w:rPr>
          <w:rFonts w:hint="eastAsia" w:ascii="仿宋_GB2312" w:hAnsi="Times New Roman" w:eastAsia="仿宋_GB2312" w:cs="Times New Roman"/>
          <w:sz w:val="28"/>
          <w:szCs w:val="28"/>
        </w:rPr>
        <w:t>剔除15家涉改事业单位支出数据后，北京新材料和新能源科技发展中心202</w:t>
      </w:r>
      <w:r>
        <w:rPr>
          <w:rFonts w:hint="eastAsia" w:ascii="仿宋_GB2312" w:hAnsi="Times New Roman" w:eastAsia="仿宋_GB2312" w:cs="Times New Roman"/>
          <w:sz w:val="28"/>
          <w:szCs w:val="28"/>
          <w:lang w:val="en-US" w:eastAsia="zh-CN"/>
        </w:rPr>
        <w:t>3</w:t>
      </w:r>
      <w:r>
        <w:rPr>
          <w:rFonts w:hint="eastAsia" w:ascii="仿宋_GB2312" w:hAnsi="Times New Roman" w:eastAsia="仿宋_GB2312" w:cs="Times New Roman"/>
          <w:sz w:val="28"/>
          <w:szCs w:val="28"/>
        </w:rPr>
        <w:t>年</w:t>
      </w:r>
      <w:r>
        <w:rPr>
          <w:rFonts w:hint="eastAsia" w:ascii="仿宋_GB2312" w:hAnsi="Times New Roman" w:eastAsia="仿宋_GB2312" w:cs="Times New Roman"/>
          <w:sz w:val="28"/>
          <w:szCs w:val="28"/>
          <w:lang w:eastAsia="zh-CN"/>
        </w:rPr>
        <w:t>为</w:t>
      </w:r>
      <w:r>
        <w:rPr>
          <w:rFonts w:hint="eastAsia" w:ascii="仿宋_GB2312" w:hAnsi="Times New Roman" w:eastAsia="仿宋_GB2312" w:cs="Times New Roman"/>
          <w:sz w:val="28"/>
          <w:szCs w:val="28"/>
          <w:lang w:val="en-US" w:eastAsia="zh-CN"/>
        </w:rPr>
        <w:t>2029.40万元，</w:t>
      </w:r>
      <w:r>
        <w:rPr>
          <w:rFonts w:hint="eastAsia" w:ascii="仿宋_GB2312" w:eastAsia="仿宋_GB2312"/>
          <w:sz w:val="28"/>
          <w:szCs w:val="28"/>
        </w:rPr>
        <w:t>主要用于以下方面（按大类）：</w:t>
      </w:r>
      <w:r>
        <w:rPr>
          <w:rFonts w:hint="eastAsia" w:ascii="仿宋_GB2312" w:hAnsi="Times New Roman" w:eastAsia="仿宋_GB2312" w:cs="Times New Roman"/>
          <w:sz w:val="28"/>
          <w:szCs w:val="28"/>
          <w:lang w:eastAsia="zh-CN"/>
        </w:rPr>
        <w:t>科学技术</w:t>
      </w:r>
      <w:r>
        <w:rPr>
          <w:rFonts w:hint="eastAsia" w:ascii="仿宋_GB2312" w:hAnsi="Times New Roman" w:eastAsia="仿宋_GB2312" w:cs="Times New Roman"/>
          <w:sz w:val="28"/>
          <w:szCs w:val="28"/>
        </w:rPr>
        <w:t>支出</w:t>
      </w:r>
      <w:r>
        <w:rPr>
          <w:rFonts w:hint="eastAsia" w:ascii="仿宋_GB2312" w:hAnsi="Times New Roman" w:eastAsia="仿宋_GB2312" w:cs="Times New Roman"/>
          <w:sz w:val="28"/>
          <w:szCs w:val="28"/>
          <w:lang w:val="en-US" w:eastAsia="zh-CN"/>
        </w:rPr>
        <w:t>1703.03</w:t>
      </w:r>
      <w:r>
        <w:rPr>
          <w:rFonts w:hint="eastAsia" w:ascii="仿宋_GB2312" w:hAnsi="Times New Roman" w:eastAsia="仿宋_GB2312" w:cs="Times New Roman"/>
          <w:sz w:val="28"/>
          <w:szCs w:val="28"/>
        </w:rPr>
        <w:t>万元，占本年财政拨款支出</w:t>
      </w:r>
      <w:r>
        <w:rPr>
          <w:rFonts w:hint="eastAsia" w:ascii="仿宋_GB2312" w:hAnsi="Times New Roman" w:eastAsia="仿宋_GB2312" w:cs="Times New Roman"/>
          <w:sz w:val="28"/>
          <w:szCs w:val="28"/>
          <w:lang w:val="en-US" w:eastAsia="zh-CN"/>
        </w:rPr>
        <w:t>83.92</w:t>
      </w:r>
      <w:r>
        <w:rPr>
          <w:rFonts w:hint="eastAsia" w:ascii="仿宋_GB2312" w:hAnsi="Times New Roman" w:eastAsia="仿宋_GB2312" w:cs="Times New Roman"/>
          <w:sz w:val="28"/>
          <w:szCs w:val="28"/>
        </w:rPr>
        <w:t>%；</w:t>
      </w:r>
      <w:r>
        <w:rPr>
          <w:rFonts w:hint="eastAsia" w:ascii="仿宋_GB2312" w:hAnsi="Times New Roman" w:eastAsia="仿宋_GB2312" w:cs="Times New Roman"/>
          <w:sz w:val="28"/>
          <w:szCs w:val="28"/>
          <w:lang w:eastAsia="zh-CN"/>
        </w:rPr>
        <w:t>社会保障和就业支出</w:t>
      </w:r>
      <w:r>
        <w:rPr>
          <w:rFonts w:hint="eastAsia" w:ascii="仿宋_GB2312" w:hAnsi="Times New Roman" w:eastAsia="仿宋_GB2312" w:cs="Times New Roman"/>
          <w:sz w:val="28"/>
          <w:szCs w:val="28"/>
          <w:lang w:val="en-US" w:eastAsia="zh-CN"/>
        </w:rPr>
        <w:t>207.90万元，占本年财政拨款支出10.25%；卫生健康支出118.37万元，占本年财政拨款支出5.83%。</w:t>
      </w:r>
    </w:p>
    <w:p w14:paraId="67F17F11">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（二）一般公共预算财政拨款支出决算具体情况</w:t>
      </w:r>
    </w:p>
    <w:p w14:paraId="28883181">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eastAsia="zh-CN"/>
        </w:rPr>
        <w:t>科学技术支出</w:t>
      </w:r>
      <w:r>
        <w:rPr>
          <w:rFonts w:hint="eastAsia" w:ascii="仿宋_GB2312" w:eastAsia="仿宋_GB2312"/>
          <w:sz w:val="28"/>
          <w:szCs w:val="28"/>
        </w:rPr>
        <w:t>”（类）202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1703.03</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年度年初预算减少</w:t>
      </w:r>
      <w:r>
        <w:rPr>
          <w:rFonts w:hint="eastAsia" w:ascii="仿宋_GB2312" w:eastAsia="仿宋_GB2312"/>
          <w:sz w:val="28"/>
          <w:szCs w:val="28"/>
          <w:highlight w:val="none"/>
          <w:lang w:val="en-US" w:eastAsia="zh-CN"/>
        </w:rPr>
        <w:t>264.77</w:t>
      </w:r>
      <w:r>
        <w:rPr>
          <w:rFonts w:hint="eastAsia" w:ascii="仿宋_GB2312" w:eastAsia="仿宋_GB2312"/>
          <w:sz w:val="28"/>
          <w:szCs w:val="28"/>
        </w:rPr>
        <w:t>万元，下降</w:t>
      </w:r>
      <w:r>
        <w:rPr>
          <w:rFonts w:hint="eastAsia" w:ascii="仿宋_GB2312" w:eastAsia="仿宋_GB2312"/>
          <w:sz w:val="28"/>
          <w:szCs w:val="28"/>
          <w:highlight w:val="none"/>
          <w:lang w:val="en-US" w:eastAsia="zh-CN"/>
        </w:rPr>
        <w:t>13.46</w:t>
      </w:r>
      <w:r>
        <w:rPr>
          <w:rFonts w:hint="eastAsia" w:ascii="仿宋_GB2312" w:eastAsia="仿宋_GB2312"/>
          <w:sz w:val="28"/>
          <w:szCs w:val="28"/>
          <w:highlight w:val="none"/>
        </w:rPr>
        <w:t>%。</w:t>
      </w:r>
      <w:r>
        <w:rPr>
          <w:rFonts w:hint="eastAsia" w:ascii="仿宋_GB2312" w:eastAsia="仿宋_GB2312"/>
          <w:sz w:val="28"/>
          <w:szCs w:val="28"/>
        </w:rPr>
        <w:t>其中：</w:t>
      </w:r>
    </w:p>
    <w:p w14:paraId="5AEE269D">
      <w:pPr>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rPr>
        <w:t>“</w:t>
      </w:r>
      <w:r>
        <w:rPr>
          <w:rFonts w:hint="eastAsia" w:ascii="仿宋_GB2312" w:eastAsia="仿宋_GB2312"/>
          <w:sz w:val="28"/>
          <w:szCs w:val="28"/>
          <w:lang w:eastAsia="zh-CN"/>
        </w:rPr>
        <w:t>技术研究与开发</w:t>
      </w:r>
      <w:r>
        <w:rPr>
          <w:rFonts w:hint="eastAsia" w:ascii="仿宋_GB2312" w:eastAsia="仿宋_GB2312"/>
          <w:sz w:val="28"/>
          <w:szCs w:val="28"/>
        </w:rPr>
        <w:t>”（</w:t>
      </w:r>
      <w:r>
        <w:rPr>
          <w:rFonts w:hint="eastAsia" w:ascii="仿宋_GB2312" w:eastAsia="仿宋_GB2312"/>
          <w:sz w:val="28"/>
          <w:szCs w:val="28"/>
          <w:lang w:val="en-US" w:eastAsia="zh-CN"/>
        </w:rPr>
        <w:t>款</w:t>
      </w: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1703.03</w:t>
      </w:r>
      <w:r>
        <w:rPr>
          <w:rFonts w:hint="eastAsia" w:ascii="仿宋_GB2312" w:eastAsia="仿宋_GB2312"/>
          <w:sz w:val="28"/>
          <w:szCs w:val="28"/>
        </w:rPr>
        <w:t>万元，</w:t>
      </w:r>
      <w:r>
        <w:rPr>
          <w:rFonts w:hint="eastAsia" w:ascii="仿宋_GB2312" w:eastAsia="仿宋_GB2312"/>
          <w:sz w:val="28"/>
          <w:szCs w:val="28"/>
          <w:highlight w:val="none"/>
        </w:rPr>
        <w:t>比202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年度年初预算减少</w:t>
      </w:r>
      <w:r>
        <w:rPr>
          <w:rFonts w:hint="eastAsia" w:ascii="仿宋_GB2312" w:eastAsia="仿宋_GB2312"/>
          <w:sz w:val="28"/>
          <w:szCs w:val="28"/>
          <w:highlight w:val="none"/>
          <w:lang w:val="en-US" w:eastAsia="zh-CN"/>
        </w:rPr>
        <w:t>264.77</w:t>
      </w:r>
      <w:r>
        <w:rPr>
          <w:rFonts w:hint="eastAsia" w:ascii="仿宋_GB2312" w:eastAsia="仿宋_GB2312"/>
          <w:sz w:val="28"/>
          <w:szCs w:val="28"/>
          <w:highlight w:val="none"/>
        </w:rPr>
        <w:t>万元，下降</w:t>
      </w:r>
      <w:r>
        <w:rPr>
          <w:rFonts w:hint="eastAsia" w:ascii="仿宋_GB2312" w:eastAsia="仿宋_GB2312"/>
          <w:sz w:val="28"/>
          <w:szCs w:val="28"/>
          <w:highlight w:val="none"/>
          <w:lang w:val="en-US" w:eastAsia="zh-CN"/>
        </w:rPr>
        <w:t>13.46</w:t>
      </w:r>
      <w:r>
        <w:rPr>
          <w:rFonts w:hint="eastAsia" w:ascii="仿宋_GB2312" w:eastAsia="仿宋_GB2312"/>
          <w:sz w:val="28"/>
          <w:szCs w:val="28"/>
          <w:highlight w:val="none"/>
        </w:rPr>
        <w:t>%。主要原因：</w:t>
      </w:r>
      <w:r>
        <w:rPr>
          <w:rFonts w:hint="eastAsia" w:ascii="仿宋_GB2312" w:hAnsi="Times New Roman" w:eastAsia="仿宋_GB2312" w:cs="Times New Roman"/>
          <w:sz w:val="28"/>
          <w:szCs w:val="28"/>
          <w:lang w:val="en-US" w:eastAsia="zh-CN"/>
        </w:rPr>
        <w:t>由于人员变动等因素，减少相关经费支出</w:t>
      </w:r>
      <w:r>
        <w:rPr>
          <w:rFonts w:hint="eastAsia" w:ascii="仿宋_GB2312" w:hAnsi="Times New Roman" w:eastAsia="仿宋_GB2312" w:cs="Times New Roman"/>
          <w:sz w:val="28"/>
          <w:szCs w:val="28"/>
        </w:rPr>
        <w:t>。</w:t>
      </w:r>
    </w:p>
    <w:p w14:paraId="6448355F">
      <w:pPr>
        <w:spacing w:line="580" w:lineRule="exact"/>
        <w:ind w:firstLine="560" w:firstLineChars="200"/>
        <w:rPr>
          <w:rFonts w:hint="default" w:ascii="Cambria" w:eastAsia="黑体"/>
          <w:sz w:val="36"/>
          <w:szCs w:val="32"/>
        </w:rPr>
      </w:pPr>
      <w:r>
        <w:rPr>
          <w:rFonts w:hint="eastAsia" w:ascii="仿宋_GB2312" w:eastAsia="仿宋_GB2312"/>
          <w:sz w:val="28"/>
          <w:szCs w:val="28"/>
        </w:rPr>
        <w:t>2、“</w:t>
      </w:r>
      <w:r>
        <w:rPr>
          <w:rFonts w:hint="eastAsia" w:ascii="仿宋_GB2312" w:eastAsia="仿宋_GB2312"/>
          <w:sz w:val="28"/>
          <w:szCs w:val="28"/>
          <w:lang w:eastAsia="zh-CN"/>
        </w:rPr>
        <w:t>社会保障和就业支出</w:t>
      </w:r>
      <w:r>
        <w:rPr>
          <w:rFonts w:hint="eastAsia" w:ascii="仿宋_GB2312" w:eastAsia="仿宋_GB2312"/>
          <w:sz w:val="28"/>
          <w:szCs w:val="28"/>
        </w:rPr>
        <w:t>”(</w:t>
      </w:r>
      <w:r>
        <w:rPr>
          <w:rFonts w:hint="eastAsia" w:ascii="仿宋_GB2312" w:eastAsia="仿宋_GB2312"/>
          <w:sz w:val="28"/>
          <w:szCs w:val="28"/>
          <w:lang w:val="en-US" w:eastAsia="zh-CN"/>
        </w:rPr>
        <w:t>类</w:t>
      </w: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207.90</w:t>
      </w:r>
      <w:r>
        <w:rPr>
          <w:rFonts w:hint="eastAsia" w:ascii="仿宋_GB2312" w:eastAsia="仿宋_GB2312"/>
          <w:sz w:val="28"/>
          <w:szCs w:val="28"/>
        </w:rPr>
        <w:t>万元，</w:t>
      </w:r>
      <w:r>
        <w:rPr>
          <w:rFonts w:hint="eastAsia" w:ascii="仿宋_GB2312" w:eastAsia="仿宋_GB2312"/>
          <w:sz w:val="28"/>
          <w:szCs w:val="28"/>
          <w:highlight w:val="none"/>
        </w:rPr>
        <w:t>比202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年度年初预算减少</w:t>
      </w:r>
      <w:r>
        <w:rPr>
          <w:rFonts w:hint="eastAsia" w:ascii="仿宋_GB2312" w:eastAsia="仿宋_GB2312"/>
          <w:sz w:val="28"/>
          <w:szCs w:val="28"/>
          <w:highlight w:val="none"/>
          <w:lang w:val="en-US" w:eastAsia="zh-CN"/>
        </w:rPr>
        <w:t>57.59</w:t>
      </w:r>
      <w:r>
        <w:rPr>
          <w:rFonts w:hint="eastAsia" w:ascii="仿宋_GB2312" w:eastAsia="仿宋_GB2312"/>
          <w:sz w:val="28"/>
          <w:szCs w:val="28"/>
          <w:highlight w:val="none"/>
        </w:rPr>
        <w:t>万元，下降</w:t>
      </w:r>
      <w:r>
        <w:rPr>
          <w:rFonts w:hint="eastAsia" w:ascii="仿宋_GB2312" w:eastAsia="仿宋_GB2312"/>
          <w:sz w:val="28"/>
          <w:szCs w:val="28"/>
          <w:highlight w:val="none"/>
          <w:lang w:val="en-US" w:eastAsia="zh-CN"/>
        </w:rPr>
        <w:t>21.69</w:t>
      </w:r>
      <w:r>
        <w:rPr>
          <w:rFonts w:hint="eastAsia" w:ascii="仿宋_GB2312" w:eastAsia="仿宋_GB2312"/>
          <w:sz w:val="28"/>
          <w:szCs w:val="28"/>
          <w:highlight w:val="none"/>
        </w:rPr>
        <w:t>%。其中：</w:t>
      </w:r>
    </w:p>
    <w:p w14:paraId="4A0F0AA8">
      <w:pPr>
        <w:spacing w:line="580" w:lineRule="exact"/>
        <w:ind w:firstLine="560" w:firstLineChars="200"/>
        <w:rPr>
          <w:rFonts w:hint="eastAsia" w:ascii="仿宋_GB2312" w:hAnsi="Times New Roman" w:eastAsia="仿宋_GB2312" w:cs="Times New Roman"/>
          <w:sz w:val="28"/>
          <w:szCs w:val="28"/>
          <w:highlight w:val="none"/>
          <w:lang w:val="en-US" w:eastAsia="zh-CN"/>
        </w:rPr>
      </w:pPr>
      <w:r>
        <w:rPr>
          <w:rFonts w:hint="eastAsia" w:ascii="仿宋_GB2312" w:eastAsia="仿宋_GB2312"/>
          <w:sz w:val="28"/>
          <w:szCs w:val="28"/>
        </w:rPr>
        <w:t>“</w:t>
      </w:r>
      <w:r>
        <w:rPr>
          <w:rFonts w:hint="eastAsia" w:ascii="仿宋_GB2312" w:eastAsia="仿宋_GB2312"/>
          <w:sz w:val="28"/>
          <w:szCs w:val="28"/>
          <w:lang w:eastAsia="zh-CN"/>
        </w:rPr>
        <w:t>行政事业单位养老支出</w:t>
      </w:r>
      <w:r>
        <w:rPr>
          <w:rFonts w:hint="eastAsia" w:ascii="仿宋_GB2312" w:eastAsia="仿宋_GB2312"/>
          <w:sz w:val="28"/>
          <w:szCs w:val="28"/>
        </w:rPr>
        <w:t>”（款）202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207.90</w:t>
      </w:r>
      <w:r>
        <w:rPr>
          <w:rFonts w:hint="eastAsia" w:ascii="仿宋_GB2312" w:eastAsia="仿宋_GB2312"/>
          <w:sz w:val="28"/>
          <w:szCs w:val="28"/>
        </w:rPr>
        <w:t>万元，</w:t>
      </w:r>
      <w:r>
        <w:rPr>
          <w:rFonts w:hint="eastAsia" w:ascii="仿宋_GB2312" w:eastAsia="仿宋_GB2312"/>
          <w:sz w:val="28"/>
          <w:szCs w:val="28"/>
          <w:highlight w:val="none"/>
        </w:rPr>
        <w:t>比202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年度年初预算减少</w:t>
      </w:r>
      <w:r>
        <w:rPr>
          <w:rFonts w:hint="eastAsia" w:ascii="仿宋_GB2312" w:eastAsia="仿宋_GB2312"/>
          <w:sz w:val="28"/>
          <w:szCs w:val="28"/>
          <w:highlight w:val="none"/>
          <w:lang w:val="en-US" w:eastAsia="zh-CN"/>
        </w:rPr>
        <w:t>57.59</w:t>
      </w:r>
      <w:r>
        <w:rPr>
          <w:rFonts w:hint="eastAsia" w:ascii="仿宋_GB2312" w:eastAsia="仿宋_GB2312"/>
          <w:sz w:val="28"/>
          <w:szCs w:val="28"/>
          <w:highlight w:val="none"/>
        </w:rPr>
        <w:t>万元，下降</w:t>
      </w:r>
      <w:r>
        <w:rPr>
          <w:rFonts w:hint="eastAsia" w:ascii="仿宋_GB2312" w:eastAsia="仿宋_GB2312"/>
          <w:sz w:val="28"/>
          <w:szCs w:val="28"/>
          <w:highlight w:val="none"/>
          <w:lang w:val="en-US" w:eastAsia="zh-CN"/>
        </w:rPr>
        <w:t>21.69</w:t>
      </w:r>
      <w:r>
        <w:rPr>
          <w:rFonts w:hint="eastAsia" w:ascii="仿宋_GB2312" w:eastAsia="仿宋_GB2312"/>
          <w:sz w:val="28"/>
          <w:szCs w:val="28"/>
          <w:highlight w:val="none"/>
        </w:rPr>
        <w:t>%。主要原因：</w:t>
      </w:r>
      <w:r>
        <w:rPr>
          <w:rFonts w:hint="eastAsia" w:ascii="仿宋_GB2312" w:hAnsi="Times New Roman" w:eastAsia="仿宋_GB2312" w:cs="Times New Roman"/>
          <w:sz w:val="28"/>
          <w:szCs w:val="28"/>
          <w:lang w:val="en-US" w:eastAsia="zh-CN"/>
        </w:rPr>
        <w:t>由于人员变动等因素，减少相关经费支出</w:t>
      </w:r>
      <w:r>
        <w:rPr>
          <w:rFonts w:hint="eastAsia" w:ascii="仿宋_GB2312" w:hAnsi="Times New Roman" w:eastAsia="仿宋_GB2312" w:cs="Times New Roman"/>
          <w:sz w:val="28"/>
          <w:szCs w:val="28"/>
          <w:highlight w:val="none"/>
          <w:lang w:val="en-US" w:eastAsia="zh-CN"/>
        </w:rPr>
        <w:t>。</w:t>
      </w:r>
    </w:p>
    <w:p w14:paraId="57416412">
      <w:pPr>
        <w:spacing w:line="580" w:lineRule="exact"/>
        <w:ind w:firstLine="560" w:firstLineChars="200"/>
        <w:rPr>
          <w:rFonts w:hint="eastAsia" w:ascii="仿宋_GB2312" w:hAnsi="Times New Roman" w:eastAsia="仿宋_GB2312" w:cs="Times New Roman"/>
          <w:sz w:val="28"/>
          <w:szCs w:val="28"/>
          <w:highlight w:val="none"/>
          <w:lang w:val="en-US" w:eastAsia="zh-CN"/>
        </w:rPr>
      </w:pPr>
      <w:r>
        <w:rPr>
          <w:rFonts w:hint="eastAsia" w:ascii="仿宋_GB2312" w:hAnsi="Times New Roman" w:eastAsia="仿宋_GB2312" w:cs="Times New Roman"/>
          <w:sz w:val="28"/>
          <w:szCs w:val="28"/>
          <w:lang w:val="en-US" w:eastAsia="zh-CN"/>
        </w:rPr>
        <w:t>3、“卫生健康支出”（类）2023年度决算118.37万元，比2023年度年初预算</w:t>
      </w:r>
      <w:r>
        <w:rPr>
          <w:rFonts w:hint="eastAsia" w:ascii="仿宋_GB2312" w:hAnsi="Times New Roman" w:eastAsia="仿宋_GB2312" w:cs="Times New Roman"/>
          <w:sz w:val="28"/>
          <w:szCs w:val="28"/>
          <w:highlight w:val="none"/>
          <w:lang w:val="en-US" w:eastAsia="zh-CN"/>
        </w:rPr>
        <w:t>减少27.99万元，下降 19.12%。</w:t>
      </w:r>
    </w:p>
    <w:p w14:paraId="4C5F8ED0">
      <w:pPr>
        <w:spacing w:line="580" w:lineRule="exact"/>
        <w:ind w:firstLine="560" w:firstLineChars="200"/>
        <w:rPr>
          <w:rFonts w:ascii="仿宋_GB2312" w:eastAsia="仿宋_GB2312"/>
          <w:sz w:val="28"/>
          <w:szCs w:val="28"/>
        </w:rPr>
      </w:pPr>
      <w:r>
        <w:rPr>
          <w:rFonts w:hint="eastAsia" w:ascii="仿宋_GB2312" w:hAnsi="Times New Roman" w:eastAsia="仿宋_GB2312" w:cs="Times New Roman"/>
          <w:sz w:val="28"/>
          <w:szCs w:val="28"/>
          <w:highlight w:val="none"/>
          <w:lang w:val="en-US" w:eastAsia="zh-CN"/>
        </w:rPr>
        <w:t>“行政事业单位医疗”（款）2023年度决算118.37万元，比2023年度年初预算减少27.99万元，下降 19.12%。主</w:t>
      </w:r>
      <w:r>
        <w:rPr>
          <w:rFonts w:hint="eastAsia" w:ascii="仿宋_GB2312" w:hAnsi="Times New Roman" w:eastAsia="仿宋_GB2312" w:cs="Times New Roman"/>
          <w:sz w:val="28"/>
          <w:szCs w:val="28"/>
          <w:lang w:val="en-US" w:eastAsia="zh-CN"/>
        </w:rPr>
        <w:t>要原因：由于人员变动等因素，减少相关经费支出。</w:t>
      </w:r>
    </w:p>
    <w:p w14:paraId="12BB56E5">
      <w:pPr>
        <w:spacing w:line="580" w:lineRule="exact"/>
        <w:ind w:firstLine="560" w:firstLineChars="200"/>
        <w:rPr>
          <w:rFonts w:ascii="仿宋_GB2312" w:eastAsia="仿宋_GB2312"/>
          <w:sz w:val="28"/>
          <w:szCs w:val="28"/>
        </w:rPr>
      </w:pPr>
      <w:r>
        <w:rPr>
          <w:rFonts w:hint="eastAsia" w:ascii="黑体" w:eastAsia="黑体"/>
          <w:b/>
          <w:sz w:val="28"/>
          <w:szCs w:val="28"/>
        </w:rPr>
        <w:t>五、政府性基金预算财政拨款支出决算情况说明</w:t>
      </w:r>
    </w:p>
    <w:p w14:paraId="7A8A972F">
      <w:pPr>
        <w:ind w:firstLine="537" w:firstLineChars="192"/>
        <w:rPr>
          <w:rFonts w:hint="eastAsia" w:ascii="仿宋_GB2312" w:hAnsi="Times New Roman" w:eastAsia="仿宋_GB2312" w:cs="Times New Roman"/>
          <w:sz w:val="28"/>
          <w:szCs w:val="28"/>
          <w:lang w:eastAsia="zh-CN"/>
        </w:rPr>
      </w:pPr>
      <w:r>
        <w:rPr>
          <w:rFonts w:hint="eastAsia" w:ascii="仿宋_GB2312" w:hAnsi="Times New Roman" w:eastAsia="仿宋_GB2312" w:cs="Times New Roman"/>
          <w:sz w:val="28"/>
          <w:szCs w:val="28"/>
          <w:lang w:eastAsia="zh-CN"/>
        </w:rPr>
        <w:t>本年度无此项支出。</w:t>
      </w:r>
    </w:p>
    <w:p w14:paraId="491BEA88">
      <w:pPr>
        <w:spacing w:line="580" w:lineRule="exact"/>
        <w:ind w:firstLine="560" w:firstLineChars="200"/>
        <w:rPr>
          <w:rFonts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685E4475">
      <w:pPr>
        <w:ind w:firstLine="537" w:firstLineChars="192"/>
        <w:rPr>
          <w:rFonts w:hint="eastAsia" w:ascii="仿宋_GB2312" w:hAnsi="Times New Roman" w:eastAsia="仿宋_GB2312" w:cs="Times New Roman"/>
          <w:sz w:val="28"/>
          <w:szCs w:val="28"/>
          <w:lang w:eastAsia="zh-CN"/>
        </w:rPr>
      </w:pPr>
      <w:r>
        <w:rPr>
          <w:rFonts w:hint="eastAsia" w:ascii="仿宋_GB2312" w:hAnsi="Times New Roman" w:eastAsia="仿宋_GB2312" w:cs="Times New Roman"/>
          <w:sz w:val="28"/>
          <w:szCs w:val="28"/>
          <w:lang w:eastAsia="zh-CN"/>
        </w:rPr>
        <w:t>2023年度国有资本经营预算财政拨款收入总计0万元，国有资本经营预算财政拨款支出总计0万元。</w:t>
      </w:r>
    </w:p>
    <w:p w14:paraId="705EEA58">
      <w:pPr>
        <w:spacing w:line="580" w:lineRule="exact"/>
        <w:ind w:firstLine="548" w:firstLineChars="196"/>
        <w:rPr>
          <w:rFonts w:ascii="黑体" w:eastAsia="黑体"/>
          <w:sz w:val="28"/>
          <w:szCs w:val="28"/>
        </w:rPr>
      </w:pPr>
      <w:r>
        <w:rPr>
          <w:rFonts w:hint="eastAsia" w:ascii="黑体" w:eastAsia="黑体"/>
          <w:b/>
          <w:sz w:val="28"/>
          <w:szCs w:val="28"/>
        </w:rPr>
        <w:t>七、财政拨款基本支出决算情况说明</w:t>
      </w:r>
    </w:p>
    <w:p w14:paraId="27BA4274">
      <w:pPr>
        <w:tabs>
          <w:tab w:val="center" w:pos="6979"/>
        </w:tabs>
        <w:spacing w:line="580" w:lineRule="exact"/>
        <w:ind w:firstLine="548" w:firstLineChars="196"/>
        <w:rPr>
          <w:rFonts w:ascii="黑体" w:eastAsia="黑体"/>
          <w:b/>
          <w:sz w:val="28"/>
          <w:szCs w:val="28"/>
        </w:rPr>
      </w:pPr>
      <w:r>
        <w:rPr>
          <w:rFonts w:hint="eastAsia" w:ascii="仿宋_GB2312" w:eastAsia="仿宋_GB2312"/>
          <w:sz w:val="28"/>
          <w:szCs w:val="28"/>
        </w:rPr>
        <w:t>2023年度使用一般公共预算财政拨款安排基本支出</w:t>
      </w:r>
      <w:r>
        <w:rPr>
          <w:rFonts w:ascii="仿宋_GB2312" w:eastAsia="仿宋_GB2312"/>
          <w:sz w:val="28"/>
          <w:szCs w:val="28"/>
        </w:rPr>
        <w:t>2822.55</w:t>
      </w:r>
      <w:r>
        <w:rPr>
          <w:rFonts w:hint="eastAsia" w:ascii="仿宋_GB2312" w:eastAsia="仿宋_GB2312"/>
          <w:sz w:val="28"/>
          <w:szCs w:val="28"/>
        </w:rPr>
        <w:t>万元，</w:t>
      </w:r>
      <w:r>
        <w:rPr>
          <w:rFonts w:hint="eastAsia" w:ascii="仿宋_GB2312" w:hAnsi="Times New Roman" w:eastAsia="仿宋_GB2312" w:cs="Times New Roman"/>
          <w:sz w:val="28"/>
          <w:szCs w:val="28"/>
        </w:rPr>
        <w:t>剔除15家涉改事业单位支出数据后，北京新材料和新能源科技发展中心202</w:t>
      </w:r>
      <w:r>
        <w:rPr>
          <w:rFonts w:hint="eastAsia" w:ascii="仿宋_GB2312" w:hAnsi="Times New Roman" w:eastAsia="仿宋_GB2312" w:cs="Times New Roman"/>
          <w:sz w:val="28"/>
          <w:szCs w:val="28"/>
          <w:lang w:val="en-US" w:eastAsia="zh-CN"/>
        </w:rPr>
        <w:t>3</w:t>
      </w:r>
      <w:r>
        <w:rPr>
          <w:rFonts w:hint="eastAsia" w:ascii="仿宋_GB2312" w:hAnsi="Times New Roman" w:eastAsia="仿宋_GB2312" w:cs="Times New Roman"/>
          <w:sz w:val="28"/>
          <w:szCs w:val="28"/>
        </w:rPr>
        <w:t>年</w:t>
      </w:r>
      <w:r>
        <w:rPr>
          <w:rFonts w:hint="eastAsia" w:ascii="仿宋_GB2312" w:hAnsi="Times New Roman" w:eastAsia="仿宋_GB2312" w:cs="Times New Roman"/>
          <w:sz w:val="28"/>
          <w:szCs w:val="28"/>
          <w:lang w:eastAsia="zh-CN"/>
        </w:rPr>
        <w:t>为</w:t>
      </w:r>
      <w:r>
        <w:rPr>
          <w:rFonts w:hint="eastAsia" w:ascii="仿宋_GB2312" w:eastAsia="仿宋_GB2312"/>
          <w:sz w:val="28"/>
          <w:szCs w:val="28"/>
          <w:lang w:val="en-US" w:eastAsia="zh-CN"/>
        </w:rPr>
        <w:t>1871.94</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highlight w:val="none"/>
        </w:rPr>
        <w:t>使用政府性</w:t>
      </w:r>
      <w:r>
        <w:rPr>
          <w:rFonts w:hint="eastAsia" w:ascii="仿宋_GB2312" w:eastAsia="仿宋_GB2312"/>
          <w:sz w:val="28"/>
          <w:szCs w:val="28"/>
        </w:rPr>
        <w:t>基金财政拨款安排基本支出</w:t>
      </w:r>
      <w:r>
        <w:rPr>
          <w:rFonts w:ascii="仿宋_GB2312" w:eastAsia="仿宋_GB2312"/>
          <w:sz w:val="28"/>
          <w:szCs w:val="28"/>
        </w:rPr>
        <w:t>0</w:t>
      </w:r>
      <w:r>
        <w:rPr>
          <w:rFonts w:hint="eastAsia" w:ascii="仿宋_GB2312" w:eastAsia="仿宋_GB2312"/>
          <w:sz w:val="28"/>
          <w:szCs w:val="28"/>
        </w:rPr>
        <w:t>万元，其中：（1）工资福利支出包括基本工资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7045BB94">
      <w:pPr>
        <w:autoSpaceDE w:val="0"/>
        <w:autoSpaceDN w:val="0"/>
        <w:adjustRightInd w:val="0"/>
        <w:spacing w:line="580" w:lineRule="exact"/>
        <w:jc w:val="center"/>
        <w:rPr>
          <w:rFonts w:ascii="宋体" w:hAnsi="宋体" w:cs="宋体"/>
          <w:b/>
          <w:spacing w:val="40"/>
          <w:kern w:val="0"/>
          <w:sz w:val="32"/>
          <w:szCs w:val="32"/>
        </w:rPr>
      </w:pPr>
      <w:r>
        <w:rPr>
          <w:rFonts w:ascii="仿宋_GB2312" w:eastAsia="仿宋_GB2312"/>
          <w:sz w:val="28"/>
          <w:szCs w:val="28"/>
        </w:rPr>
        <w:br w:type="page"/>
      </w:r>
      <w:r>
        <w:rPr>
          <w:rFonts w:hint="eastAsia" w:ascii="宋体" w:hAnsi="宋体" w:cs="宋体"/>
          <w:b/>
          <w:bCs/>
          <w:spacing w:val="40"/>
          <w:kern w:val="0"/>
          <w:sz w:val="32"/>
          <w:szCs w:val="32"/>
        </w:rPr>
        <w:t>第三部分</w:t>
      </w:r>
      <w:r>
        <w:rPr>
          <w:rFonts w:hint="eastAsia" w:ascii="宋体" w:hAnsi="宋体"/>
          <w:b/>
          <w:spacing w:val="40"/>
          <w:sz w:val="32"/>
          <w:szCs w:val="32"/>
        </w:rPr>
        <w:t>2023年度</w:t>
      </w:r>
      <w:r>
        <w:rPr>
          <w:rFonts w:hint="eastAsia" w:ascii="宋体" w:hAnsi="宋体" w:cs="宋体"/>
          <w:b/>
          <w:spacing w:val="40"/>
          <w:kern w:val="0"/>
          <w:sz w:val="32"/>
          <w:szCs w:val="32"/>
        </w:rPr>
        <w:t>其他重要事项的情况说明</w:t>
      </w:r>
    </w:p>
    <w:p w14:paraId="67F0B67E">
      <w:pPr>
        <w:spacing w:line="560" w:lineRule="exact"/>
        <w:ind w:firstLine="560" w:firstLineChars="200"/>
        <w:rPr>
          <w:rFonts w:ascii="黑体" w:eastAsia="黑体"/>
          <w:sz w:val="28"/>
          <w:szCs w:val="28"/>
        </w:rPr>
      </w:pPr>
      <w:r>
        <w:rPr>
          <w:rFonts w:hint="eastAsia" w:ascii="黑体" w:eastAsia="黑体"/>
          <w:sz w:val="28"/>
          <w:szCs w:val="28"/>
        </w:rPr>
        <w:t>一、“三公”经费财政拨款决算情况</w:t>
      </w:r>
    </w:p>
    <w:p w14:paraId="79A371AA">
      <w:pPr>
        <w:spacing w:line="560" w:lineRule="exact"/>
        <w:ind w:firstLine="600"/>
        <w:rPr>
          <w:rFonts w:ascii="仿宋_GB2312" w:eastAsia="仿宋_GB2312"/>
          <w:sz w:val="28"/>
          <w:szCs w:val="28"/>
        </w:rPr>
      </w:pPr>
      <w:r>
        <w:rPr>
          <w:rFonts w:hint="eastAsia" w:ascii="仿宋_GB2312" w:eastAsia="仿宋_GB2312"/>
          <w:sz w:val="28"/>
          <w:szCs w:val="28"/>
        </w:rPr>
        <w:t>“三公”经费包括本单位所属</w:t>
      </w:r>
      <w:r>
        <w:rPr>
          <w:rFonts w:hint="eastAsia" w:ascii="仿宋_GB2312" w:eastAsia="仿宋_GB2312"/>
          <w:bCs/>
          <w:sz w:val="28"/>
          <w:szCs w:val="28"/>
          <w:lang w:val="en-US" w:eastAsia="zh-CN"/>
        </w:rPr>
        <w:t>1</w:t>
      </w:r>
      <w:r>
        <w:rPr>
          <w:rFonts w:hint="eastAsia" w:ascii="仿宋_GB2312" w:eastAsia="仿宋_GB2312"/>
          <w:sz w:val="28"/>
          <w:szCs w:val="28"/>
        </w:rPr>
        <w:t>个</w:t>
      </w:r>
      <w:r>
        <w:rPr>
          <w:rFonts w:ascii="仿宋_GB2312" w:eastAsia="仿宋_GB2312"/>
          <w:sz w:val="28"/>
          <w:szCs w:val="28"/>
        </w:rPr>
        <w:t>事业单位</w:t>
      </w:r>
      <w:r>
        <w:rPr>
          <w:rFonts w:hint="eastAsia" w:ascii="仿宋_GB2312" w:eastAsia="仿宋_GB2312"/>
          <w:sz w:val="28"/>
          <w:szCs w:val="28"/>
        </w:rPr>
        <w:t>。2023年度“三公”经费财政拨款决算数</w:t>
      </w:r>
      <w:r>
        <w:rPr>
          <w:rFonts w:ascii="仿宋_GB2312" w:eastAsia="仿宋_GB2312"/>
          <w:sz w:val="28"/>
          <w:szCs w:val="28"/>
        </w:rPr>
        <w:t>3.87</w:t>
      </w:r>
      <w:r>
        <w:rPr>
          <w:rFonts w:hint="eastAsia" w:ascii="仿宋_GB2312" w:eastAsia="仿宋_GB2312"/>
          <w:sz w:val="28"/>
          <w:szCs w:val="28"/>
        </w:rPr>
        <w:t>万元，比2023年度“三公”经费财政拨款年初预算</w:t>
      </w:r>
      <w:r>
        <w:rPr>
          <w:rFonts w:ascii="仿宋_GB2312" w:eastAsia="仿宋_GB2312"/>
          <w:sz w:val="28"/>
          <w:szCs w:val="28"/>
        </w:rPr>
        <w:t>5</w:t>
      </w:r>
      <w:r>
        <w:rPr>
          <w:rFonts w:hint="eastAsia" w:ascii="仿宋_GB2312" w:eastAsia="仿宋_GB2312"/>
          <w:sz w:val="28"/>
          <w:szCs w:val="28"/>
        </w:rPr>
        <w:t>万元减少</w:t>
      </w:r>
      <w:r>
        <w:rPr>
          <w:rFonts w:ascii="仿宋_GB2312" w:eastAsia="仿宋_GB2312"/>
          <w:sz w:val="28"/>
          <w:szCs w:val="28"/>
        </w:rPr>
        <w:t>1.1</w:t>
      </w:r>
      <w:r>
        <w:rPr>
          <w:rFonts w:hint="eastAsia" w:ascii="仿宋_GB2312" w:eastAsia="仿宋_GB2312"/>
          <w:sz w:val="28"/>
          <w:szCs w:val="28"/>
          <w:lang w:val="en-US" w:eastAsia="zh-CN"/>
        </w:rPr>
        <w:t>3</w:t>
      </w:r>
      <w:r>
        <w:rPr>
          <w:rFonts w:hint="eastAsia" w:ascii="仿宋_GB2312" w:eastAsia="仿宋_GB2312"/>
          <w:sz w:val="28"/>
          <w:szCs w:val="28"/>
        </w:rPr>
        <w:t>万元。其中：</w:t>
      </w:r>
    </w:p>
    <w:p w14:paraId="42D6E80D">
      <w:pPr>
        <w:spacing w:line="560" w:lineRule="exact"/>
        <w:ind w:firstLine="600"/>
        <w:rPr>
          <w:rFonts w:ascii="仿宋_GB2312" w:eastAsia="仿宋_GB2312"/>
          <w:sz w:val="28"/>
          <w:szCs w:val="28"/>
        </w:rPr>
      </w:pPr>
      <w:r>
        <w:rPr>
          <w:rFonts w:hint="eastAsia" w:ascii="仿宋_GB2312" w:eastAsia="仿宋_GB2312"/>
          <w:sz w:val="28"/>
          <w:szCs w:val="28"/>
        </w:rPr>
        <w:t>1.因公出国（境）费用。</w:t>
      </w:r>
      <w:r>
        <w:rPr>
          <w:rFonts w:hint="eastAsia" w:ascii="仿宋_GB2312" w:eastAsia="仿宋_GB2312"/>
          <w:sz w:val="28"/>
          <w:szCs w:val="28"/>
          <w:lang w:eastAsia="zh-CN"/>
        </w:rPr>
        <w:t>本年度无此项支出</w:t>
      </w:r>
      <w:r>
        <w:rPr>
          <w:rFonts w:hint="eastAsia" w:ascii="仿宋_GB2312" w:eastAsia="仿宋_GB2312"/>
          <w:sz w:val="28"/>
          <w:szCs w:val="28"/>
        </w:rPr>
        <w:t>。</w:t>
      </w:r>
    </w:p>
    <w:p w14:paraId="73067AA5">
      <w:pPr>
        <w:spacing w:line="560" w:lineRule="exact"/>
        <w:ind w:firstLine="600"/>
        <w:rPr>
          <w:rFonts w:ascii="仿宋_GB2312" w:eastAsia="仿宋_GB2312"/>
          <w:sz w:val="28"/>
          <w:szCs w:val="28"/>
        </w:rPr>
      </w:pPr>
      <w:r>
        <w:rPr>
          <w:rFonts w:hint="eastAsia" w:ascii="仿宋_GB2312" w:eastAsia="仿宋_GB2312"/>
          <w:sz w:val="28"/>
          <w:szCs w:val="28"/>
        </w:rPr>
        <w:t>2.公务接待费。</w:t>
      </w:r>
      <w:r>
        <w:rPr>
          <w:rFonts w:hint="eastAsia" w:ascii="仿宋_GB2312" w:eastAsia="仿宋_GB2312"/>
          <w:sz w:val="28"/>
          <w:szCs w:val="28"/>
          <w:lang w:eastAsia="zh-CN"/>
        </w:rPr>
        <w:t>本年度无此项支出</w:t>
      </w:r>
      <w:r>
        <w:rPr>
          <w:rFonts w:hint="eastAsia" w:ascii="仿宋_GB2312" w:eastAsia="仿宋_GB2312"/>
          <w:sz w:val="28"/>
          <w:szCs w:val="28"/>
        </w:rPr>
        <w:t>。</w:t>
      </w:r>
    </w:p>
    <w:p w14:paraId="1A7ADD03">
      <w:pPr>
        <w:spacing w:line="560" w:lineRule="exact"/>
        <w:ind w:firstLine="560" w:firstLineChars="200"/>
        <w:rPr>
          <w:rFonts w:hint="eastAsia" w:ascii="仿宋_GB2312" w:eastAsia="仿宋_GB2312"/>
          <w:sz w:val="28"/>
          <w:szCs w:val="28"/>
          <w:lang w:eastAsia="zh-CN"/>
        </w:rPr>
      </w:pPr>
      <w:r>
        <w:rPr>
          <w:rFonts w:hint="eastAsia" w:ascii="仿宋_GB2312" w:eastAsia="仿宋_GB2312"/>
          <w:sz w:val="28"/>
          <w:szCs w:val="28"/>
        </w:rPr>
        <w:t>3.公务用车购置及运行维护费。2023年度决算数</w:t>
      </w:r>
      <w:r>
        <w:rPr>
          <w:rFonts w:ascii="仿宋_GB2312" w:eastAsia="仿宋_GB2312"/>
          <w:sz w:val="28"/>
          <w:szCs w:val="28"/>
        </w:rPr>
        <w:t>3.87</w:t>
      </w:r>
      <w:r>
        <w:rPr>
          <w:rFonts w:hint="eastAsia" w:ascii="仿宋_GB2312" w:eastAsia="仿宋_GB2312"/>
          <w:sz w:val="28"/>
          <w:szCs w:val="28"/>
        </w:rPr>
        <w:t>万元，比2023年度年初预算数</w:t>
      </w:r>
      <w:r>
        <w:rPr>
          <w:rFonts w:ascii="仿宋_GB2312" w:eastAsia="仿宋_GB2312"/>
          <w:sz w:val="28"/>
          <w:szCs w:val="28"/>
        </w:rPr>
        <w:t>5</w:t>
      </w:r>
      <w:r>
        <w:rPr>
          <w:rFonts w:hint="eastAsia" w:ascii="仿宋_GB2312" w:eastAsia="仿宋_GB2312"/>
          <w:sz w:val="28"/>
          <w:szCs w:val="28"/>
        </w:rPr>
        <w:t>万元减少</w:t>
      </w:r>
      <w:r>
        <w:rPr>
          <w:rFonts w:hint="eastAsia" w:ascii="仿宋_GB2312" w:eastAsia="仿宋_GB2312"/>
          <w:sz w:val="28"/>
          <w:szCs w:val="28"/>
          <w:lang w:val="en-US" w:eastAsia="zh-CN"/>
        </w:rPr>
        <w:t>1.13</w:t>
      </w:r>
      <w:r>
        <w:rPr>
          <w:rFonts w:hint="eastAsia" w:ascii="仿宋_GB2312" w:eastAsia="仿宋_GB2312"/>
          <w:sz w:val="28"/>
          <w:szCs w:val="28"/>
        </w:rPr>
        <w:t>万元</w:t>
      </w:r>
      <w:r>
        <w:rPr>
          <w:rFonts w:hint="eastAsia" w:ascii="仿宋_GB2312" w:eastAsia="仿宋_GB2312"/>
          <w:sz w:val="28"/>
          <w:szCs w:val="28"/>
          <w:lang w:eastAsia="zh-CN"/>
        </w:rPr>
        <w:t>。</w:t>
      </w:r>
    </w:p>
    <w:p w14:paraId="1446B16E">
      <w:pPr>
        <w:spacing w:line="560" w:lineRule="exact"/>
        <w:ind w:firstLine="560" w:firstLineChars="200"/>
        <w:rPr>
          <w:rFonts w:ascii="仿宋_GB2312" w:eastAsia="仿宋_GB2312"/>
          <w:sz w:val="28"/>
          <w:szCs w:val="28"/>
        </w:rPr>
      </w:pPr>
      <w:r>
        <w:rPr>
          <w:rFonts w:hint="eastAsia" w:ascii="仿宋_GB2312" w:eastAsia="仿宋_GB2312"/>
          <w:sz w:val="28"/>
          <w:szCs w:val="28"/>
        </w:rPr>
        <w:t>其中，公务用车购置费2023年度决算数</w:t>
      </w:r>
      <w:r>
        <w:rPr>
          <w:rFonts w:ascii="仿宋_GB2312" w:eastAsia="仿宋_GB2312"/>
          <w:sz w:val="28"/>
          <w:szCs w:val="28"/>
        </w:rPr>
        <w:t>0</w:t>
      </w:r>
      <w:r>
        <w:rPr>
          <w:rFonts w:hint="eastAsia" w:ascii="仿宋_GB2312" w:eastAsia="仿宋_GB2312"/>
          <w:sz w:val="28"/>
          <w:szCs w:val="28"/>
        </w:rPr>
        <w:t>万元，</w:t>
      </w:r>
      <w:r>
        <w:rPr>
          <w:rFonts w:hint="eastAsia" w:ascii="仿宋_GB2312" w:eastAsia="仿宋_GB2312"/>
          <w:sz w:val="28"/>
          <w:szCs w:val="28"/>
          <w:lang w:val="en-US" w:eastAsia="zh-CN"/>
        </w:rPr>
        <w:t>与</w:t>
      </w: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hint="eastAsia" w:ascii="仿宋_GB2312" w:hAnsi="Times New Roman" w:eastAsia="仿宋_GB2312" w:cs="Times New Roman"/>
          <w:sz w:val="28"/>
          <w:szCs w:val="28"/>
          <w:lang w:val="en-US" w:eastAsia="zh-CN"/>
        </w:rPr>
        <w:t>持平。</w:t>
      </w:r>
      <w:r>
        <w:rPr>
          <w:rFonts w:hint="eastAsia" w:ascii="仿宋_GB2312" w:eastAsia="仿宋_GB2312"/>
          <w:sz w:val="28"/>
          <w:szCs w:val="28"/>
        </w:rPr>
        <w:t>2023年度购置（更新）</w:t>
      </w:r>
      <w:r>
        <w:rPr>
          <w:rFonts w:hint="eastAsia" w:ascii="仿宋_GB2312" w:eastAsia="仿宋_GB2312"/>
          <w:sz w:val="28"/>
          <w:szCs w:val="28"/>
          <w:lang w:val="en-US" w:eastAsia="zh-CN"/>
        </w:rPr>
        <w:t>0</w:t>
      </w:r>
      <w:r>
        <w:rPr>
          <w:rFonts w:hint="eastAsia" w:ascii="仿宋_GB2312" w:eastAsia="仿宋_GB2312"/>
          <w:sz w:val="28"/>
          <w:szCs w:val="28"/>
        </w:rPr>
        <w:t>辆，车均购置费</w:t>
      </w:r>
      <w:r>
        <w:rPr>
          <w:rFonts w:hint="eastAsia" w:ascii="仿宋_GB2312" w:eastAsia="仿宋_GB2312"/>
          <w:sz w:val="28"/>
          <w:szCs w:val="28"/>
          <w:lang w:val="en-US" w:eastAsia="zh-CN"/>
        </w:rPr>
        <w:t>0</w:t>
      </w:r>
      <w:r>
        <w:rPr>
          <w:rFonts w:hint="eastAsia" w:ascii="仿宋_GB2312" w:eastAsia="仿宋_GB2312"/>
          <w:sz w:val="28"/>
          <w:szCs w:val="28"/>
        </w:rPr>
        <w:t>万元。公务用车运行维护费2023年度决算数</w:t>
      </w:r>
      <w:r>
        <w:rPr>
          <w:rFonts w:ascii="仿宋_GB2312" w:eastAsia="仿宋_GB2312"/>
          <w:sz w:val="28"/>
          <w:szCs w:val="28"/>
        </w:rPr>
        <w:t>3.87</w:t>
      </w:r>
      <w:r>
        <w:rPr>
          <w:rFonts w:hint="eastAsia" w:ascii="仿宋_GB2312" w:eastAsia="仿宋_GB2312"/>
          <w:sz w:val="28"/>
          <w:szCs w:val="28"/>
        </w:rPr>
        <w:t>万元，比2023年度年初预算数</w:t>
      </w:r>
      <w:r>
        <w:rPr>
          <w:rFonts w:ascii="仿宋_GB2312" w:eastAsia="仿宋_GB2312"/>
          <w:sz w:val="28"/>
          <w:szCs w:val="28"/>
        </w:rPr>
        <w:t>5</w:t>
      </w:r>
      <w:r>
        <w:rPr>
          <w:rFonts w:hint="eastAsia" w:ascii="仿宋_GB2312" w:eastAsia="仿宋_GB2312"/>
          <w:sz w:val="28"/>
          <w:szCs w:val="28"/>
        </w:rPr>
        <w:t>万元减少</w:t>
      </w:r>
      <w:r>
        <w:rPr>
          <w:rFonts w:hint="eastAsia" w:ascii="仿宋_GB2312" w:eastAsia="仿宋_GB2312"/>
          <w:sz w:val="28"/>
          <w:szCs w:val="28"/>
          <w:lang w:val="en-US" w:eastAsia="zh-CN"/>
        </w:rPr>
        <w:t>1.13</w:t>
      </w:r>
      <w:r>
        <w:rPr>
          <w:rFonts w:hint="eastAsia" w:ascii="仿宋_GB2312" w:eastAsia="仿宋_GB2312"/>
          <w:sz w:val="28"/>
          <w:szCs w:val="28"/>
        </w:rPr>
        <w:t>万元，主要原因：</w:t>
      </w:r>
      <w:r>
        <w:rPr>
          <w:rFonts w:hint="eastAsia" w:ascii="仿宋_GB2312" w:hAnsi="Times New Roman" w:eastAsia="仿宋_GB2312" w:cs="Times New Roman"/>
          <w:sz w:val="28"/>
          <w:szCs w:val="28"/>
          <w:lang w:val="en-US" w:eastAsia="zh-CN"/>
        </w:rPr>
        <w:t>落实政府</w:t>
      </w:r>
      <w:r>
        <w:rPr>
          <w:rFonts w:hint="eastAsia" w:ascii="仿宋_GB2312" w:hAnsi="Times New Roman" w:eastAsia="仿宋_GB2312" w:cs="Times New Roman"/>
          <w:sz w:val="28"/>
          <w:szCs w:val="28"/>
        </w:rPr>
        <w:t>“过紧日子”要求，</w:t>
      </w:r>
      <w:r>
        <w:rPr>
          <w:rFonts w:hint="eastAsia" w:ascii="仿宋_GB2312" w:hAnsi="Times New Roman" w:eastAsia="仿宋_GB2312" w:cs="Times New Roman"/>
          <w:sz w:val="28"/>
          <w:szCs w:val="28"/>
          <w:lang w:val="en-US" w:eastAsia="zh-CN"/>
        </w:rPr>
        <w:t>进一步压减一般性支出</w:t>
      </w:r>
      <w:r>
        <w:rPr>
          <w:rFonts w:hint="eastAsia" w:ascii="仿宋_GB2312" w:eastAsia="仿宋_GB2312"/>
          <w:sz w:val="28"/>
          <w:szCs w:val="28"/>
        </w:rPr>
        <w:t>。2023年度公务用车运行维护费中，公务用车加油</w:t>
      </w:r>
      <w:r>
        <w:rPr>
          <w:rFonts w:ascii="仿宋_GB2312" w:eastAsia="仿宋_GB2312"/>
          <w:sz w:val="28"/>
          <w:szCs w:val="28"/>
        </w:rPr>
        <w:t>0</w:t>
      </w:r>
      <w:r>
        <w:rPr>
          <w:rFonts w:hint="eastAsia" w:ascii="仿宋_GB2312" w:eastAsia="仿宋_GB2312"/>
          <w:sz w:val="28"/>
          <w:szCs w:val="28"/>
        </w:rPr>
        <w:t>万元，公务用车维修</w:t>
      </w:r>
      <w:r>
        <w:rPr>
          <w:rFonts w:ascii="仿宋_GB2312" w:eastAsia="仿宋_GB2312"/>
          <w:sz w:val="28"/>
          <w:szCs w:val="28"/>
        </w:rPr>
        <w:t>0.58</w:t>
      </w:r>
      <w:r>
        <w:rPr>
          <w:rFonts w:hint="eastAsia" w:ascii="仿宋_GB2312" w:eastAsia="仿宋_GB2312"/>
          <w:sz w:val="28"/>
          <w:szCs w:val="28"/>
        </w:rPr>
        <w:t>万元，公务用车保险</w:t>
      </w:r>
      <w:r>
        <w:rPr>
          <w:rFonts w:ascii="仿宋_GB2312" w:eastAsia="仿宋_GB2312"/>
          <w:sz w:val="28"/>
          <w:szCs w:val="28"/>
        </w:rPr>
        <w:t>0.</w:t>
      </w:r>
      <w:r>
        <w:rPr>
          <w:rFonts w:hint="eastAsia" w:ascii="仿宋_GB2312" w:eastAsia="仿宋_GB2312"/>
          <w:sz w:val="28"/>
          <w:szCs w:val="28"/>
          <w:lang w:val="en-US" w:eastAsia="zh-CN"/>
        </w:rPr>
        <w:t>49</w:t>
      </w:r>
      <w:r>
        <w:rPr>
          <w:rFonts w:hint="eastAsia" w:ascii="仿宋_GB2312" w:eastAsia="仿宋_GB2312"/>
          <w:sz w:val="28"/>
          <w:szCs w:val="28"/>
        </w:rPr>
        <w:t>万元，公务用车其他支出</w:t>
      </w:r>
      <w:r>
        <w:rPr>
          <w:rFonts w:ascii="仿宋_GB2312" w:eastAsia="仿宋_GB2312"/>
          <w:sz w:val="28"/>
          <w:szCs w:val="28"/>
        </w:rPr>
        <w:t>2.8</w:t>
      </w:r>
      <w:r>
        <w:rPr>
          <w:rFonts w:hint="eastAsia" w:ascii="仿宋_GB2312" w:eastAsia="仿宋_GB2312"/>
          <w:sz w:val="28"/>
          <w:szCs w:val="28"/>
        </w:rPr>
        <w:t>万元。2023年度公务用车保有量</w:t>
      </w:r>
      <w:r>
        <w:rPr>
          <w:rFonts w:hint="eastAsia" w:ascii="仿宋_GB2312" w:eastAsia="仿宋_GB2312"/>
          <w:sz w:val="28"/>
          <w:szCs w:val="28"/>
          <w:lang w:val="en-US" w:eastAsia="zh-CN"/>
        </w:rPr>
        <w:t>2</w:t>
      </w:r>
      <w:r>
        <w:rPr>
          <w:rFonts w:hint="eastAsia" w:ascii="仿宋_GB2312" w:eastAsia="仿宋_GB2312"/>
          <w:sz w:val="28"/>
          <w:szCs w:val="28"/>
        </w:rPr>
        <w:t>辆，车均运行维护费</w:t>
      </w:r>
      <w:r>
        <w:rPr>
          <w:rFonts w:hint="eastAsia" w:ascii="仿宋_GB2312" w:eastAsia="仿宋_GB2312"/>
          <w:sz w:val="28"/>
          <w:szCs w:val="28"/>
          <w:lang w:val="en-US" w:eastAsia="zh-CN"/>
        </w:rPr>
        <w:t>3.87</w:t>
      </w:r>
      <w:r>
        <w:rPr>
          <w:rFonts w:hint="eastAsia" w:ascii="仿宋_GB2312" w:eastAsia="仿宋_GB2312"/>
          <w:sz w:val="28"/>
          <w:szCs w:val="28"/>
        </w:rPr>
        <w:t>万元。</w:t>
      </w:r>
    </w:p>
    <w:p w14:paraId="3B8FFC05">
      <w:pPr>
        <w:tabs>
          <w:tab w:val="center" w:pos="6979"/>
        </w:tabs>
        <w:ind w:firstLine="554" w:firstLineChars="198"/>
        <w:rPr>
          <w:rFonts w:ascii="黑体" w:eastAsia="黑体"/>
          <w:sz w:val="28"/>
          <w:szCs w:val="28"/>
        </w:rPr>
      </w:pPr>
      <w:r>
        <w:rPr>
          <w:rFonts w:hint="eastAsia" w:ascii="黑体" w:eastAsia="黑体"/>
          <w:sz w:val="28"/>
          <w:szCs w:val="28"/>
        </w:rPr>
        <w:t>二、机关运行经费支出情况</w:t>
      </w:r>
    </w:p>
    <w:p w14:paraId="6E943C9E">
      <w:pPr>
        <w:ind w:firstLine="537" w:firstLineChars="192"/>
        <w:rPr>
          <w:rFonts w:hint="eastAsia" w:ascii="仿宋_GB2312" w:eastAsia="仿宋_GB2312"/>
          <w:sz w:val="28"/>
          <w:szCs w:val="28"/>
        </w:rPr>
      </w:pPr>
      <w:r>
        <w:rPr>
          <w:rFonts w:hint="eastAsia" w:ascii="仿宋_GB2312" w:eastAsia="仿宋_GB2312"/>
          <w:sz w:val="28"/>
          <w:szCs w:val="28"/>
          <w:lang w:val="en-US" w:eastAsia="zh-CN"/>
        </w:rPr>
        <w:t>本</w:t>
      </w:r>
      <w:r>
        <w:rPr>
          <w:rFonts w:hint="eastAsia" w:ascii="仿宋_GB2312" w:eastAsia="仿宋_GB2312"/>
          <w:sz w:val="28"/>
          <w:szCs w:val="28"/>
          <w:lang w:eastAsia="zh-CN"/>
        </w:rPr>
        <w:t>单位不在机关运行经费统计范围之内</w:t>
      </w:r>
      <w:r>
        <w:rPr>
          <w:rFonts w:hint="eastAsia" w:ascii="仿宋_GB2312" w:eastAsia="仿宋_GB2312"/>
          <w:sz w:val="28"/>
          <w:szCs w:val="28"/>
        </w:rPr>
        <w:t>。</w:t>
      </w:r>
    </w:p>
    <w:p w14:paraId="57F9B9D2">
      <w:pPr>
        <w:ind w:left="540"/>
        <w:rPr>
          <w:rFonts w:ascii="黑体" w:eastAsia="黑体"/>
          <w:sz w:val="28"/>
          <w:szCs w:val="28"/>
        </w:rPr>
      </w:pPr>
      <w:r>
        <w:rPr>
          <w:rFonts w:hint="eastAsia" w:ascii="黑体" w:eastAsia="黑体"/>
          <w:sz w:val="28"/>
          <w:szCs w:val="28"/>
        </w:rPr>
        <w:t>三、政府采购支出情况</w:t>
      </w:r>
    </w:p>
    <w:p w14:paraId="384471B7">
      <w:pPr>
        <w:ind w:firstLine="537" w:firstLineChars="192"/>
        <w:rPr>
          <w:rFonts w:ascii="仿宋_GB2312" w:eastAsia="仿宋_GB2312"/>
          <w:sz w:val="28"/>
          <w:szCs w:val="28"/>
        </w:rPr>
      </w:pPr>
      <w:r>
        <w:rPr>
          <w:rFonts w:hint="eastAsia" w:ascii="仿宋_GB2312" w:eastAsia="仿宋_GB2312"/>
          <w:sz w:val="28"/>
          <w:szCs w:val="28"/>
        </w:rPr>
        <w:t>2023年度政府采购支出总额</w:t>
      </w:r>
      <w:r>
        <w:rPr>
          <w:rFonts w:ascii="仿宋_GB2312" w:eastAsia="仿宋_GB2312"/>
          <w:sz w:val="28"/>
          <w:szCs w:val="28"/>
        </w:rPr>
        <w:t>109.91</w:t>
      </w:r>
      <w:r>
        <w:rPr>
          <w:rFonts w:hint="eastAsia" w:ascii="仿宋_GB2312" w:eastAsia="仿宋_GB2312"/>
          <w:sz w:val="28"/>
          <w:szCs w:val="28"/>
        </w:rPr>
        <w:t>万元，其中：政府采购货物支出</w:t>
      </w:r>
      <w:r>
        <w:rPr>
          <w:rFonts w:ascii="仿宋_GB2312" w:eastAsia="仿宋_GB2312"/>
          <w:sz w:val="28"/>
          <w:szCs w:val="28"/>
        </w:rPr>
        <w:t>11.15</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98.76</w:t>
      </w:r>
      <w:r>
        <w:rPr>
          <w:rFonts w:hint="eastAsia" w:ascii="仿宋_GB2312" w:eastAsia="仿宋_GB2312"/>
          <w:sz w:val="28"/>
          <w:szCs w:val="28"/>
        </w:rPr>
        <w:t>万元。授予中小企业合同金额</w:t>
      </w:r>
      <w:r>
        <w:rPr>
          <w:rFonts w:ascii="仿宋_GB2312" w:eastAsia="仿宋_GB2312"/>
          <w:sz w:val="28"/>
          <w:szCs w:val="28"/>
        </w:rPr>
        <w:t>63.01</w:t>
      </w:r>
      <w:r>
        <w:rPr>
          <w:rFonts w:hint="eastAsia" w:ascii="仿宋_GB2312" w:eastAsia="仿宋_GB2312"/>
          <w:sz w:val="28"/>
          <w:szCs w:val="28"/>
        </w:rPr>
        <w:t>万元，占政府采购支出总额的</w:t>
      </w:r>
      <w:r>
        <w:rPr>
          <w:rFonts w:hint="eastAsia" w:ascii="仿宋_GB2312" w:eastAsia="仿宋_GB2312"/>
          <w:sz w:val="28"/>
          <w:szCs w:val="28"/>
          <w:lang w:eastAsia="zh-CN"/>
        </w:rPr>
        <w:t>57.32</w:t>
      </w:r>
      <w:r>
        <w:rPr>
          <w:rFonts w:hint="eastAsia" w:ascii="仿宋_GB2312" w:eastAsia="仿宋_GB2312"/>
          <w:sz w:val="28"/>
          <w:szCs w:val="28"/>
        </w:rPr>
        <w:t>%，其中：授予小微企业合同金额</w:t>
      </w:r>
      <w:r>
        <w:rPr>
          <w:rFonts w:ascii="仿宋_GB2312" w:eastAsia="仿宋_GB2312"/>
          <w:sz w:val="28"/>
          <w:szCs w:val="28"/>
        </w:rPr>
        <w:t>63.01</w:t>
      </w:r>
      <w:r>
        <w:rPr>
          <w:rFonts w:hint="eastAsia" w:ascii="仿宋_GB2312" w:eastAsia="仿宋_GB2312"/>
          <w:sz w:val="28"/>
          <w:szCs w:val="28"/>
        </w:rPr>
        <w:t>万元，占政府采购支出总额的</w:t>
      </w:r>
      <w:r>
        <w:rPr>
          <w:rFonts w:hint="eastAsia" w:ascii="仿宋_GB2312" w:eastAsia="仿宋_GB2312"/>
          <w:sz w:val="28"/>
          <w:szCs w:val="28"/>
          <w:lang w:eastAsia="zh-CN"/>
        </w:rPr>
        <w:t>57.32</w:t>
      </w:r>
      <w:r>
        <w:rPr>
          <w:rFonts w:hint="eastAsia" w:ascii="仿宋_GB2312" w:eastAsia="仿宋_GB2312"/>
          <w:sz w:val="28"/>
          <w:szCs w:val="28"/>
        </w:rPr>
        <w:t>%。</w:t>
      </w:r>
    </w:p>
    <w:p w14:paraId="22C2326F">
      <w:pPr>
        <w:ind w:firstLine="560" w:firstLineChars="200"/>
        <w:rPr>
          <w:rFonts w:ascii="黑体" w:eastAsia="黑体"/>
          <w:sz w:val="28"/>
          <w:szCs w:val="28"/>
          <w:highlight w:val="yellow"/>
        </w:rPr>
      </w:pPr>
      <w:r>
        <w:rPr>
          <w:rFonts w:hint="eastAsia" w:ascii="黑体" w:eastAsia="黑体"/>
          <w:sz w:val="28"/>
          <w:szCs w:val="28"/>
        </w:rPr>
        <w:t>四、国有资产占用情况</w:t>
      </w:r>
    </w:p>
    <w:p w14:paraId="53F379CD">
      <w:pPr>
        <w:ind w:firstLine="560" w:firstLineChars="200"/>
        <w:rPr>
          <w:rFonts w:ascii="仿宋_GB2312" w:eastAsia="仿宋_GB2312"/>
          <w:sz w:val="32"/>
          <w:szCs w:val="32"/>
        </w:rPr>
      </w:pPr>
      <w:r>
        <w:rPr>
          <w:rFonts w:hint="eastAsia" w:ascii="仿宋_GB2312" w:eastAsia="仿宋_GB2312"/>
          <w:sz w:val="28"/>
          <w:szCs w:val="28"/>
        </w:rPr>
        <w:t>2023年度新购置车辆</w:t>
      </w:r>
      <w:r>
        <w:rPr>
          <w:rFonts w:hint="eastAsia" w:ascii="仿宋_GB2312" w:eastAsia="仿宋_GB2312"/>
          <w:sz w:val="28"/>
          <w:szCs w:val="28"/>
          <w:lang w:val="en-US" w:eastAsia="zh-CN"/>
        </w:rPr>
        <w:t>0</w:t>
      </w:r>
      <w:r>
        <w:rPr>
          <w:rFonts w:hint="eastAsia" w:ascii="仿宋_GB2312" w:eastAsia="仿宋_GB2312"/>
          <w:sz w:val="28"/>
          <w:szCs w:val="28"/>
        </w:rPr>
        <w:t>台，共计</w:t>
      </w:r>
      <w:r>
        <w:rPr>
          <w:rFonts w:hint="eastAsia" w:ascii="仿宋_GB2312" w:eastAsia="仿宋_GB2312"/>
          <w:sz w:val="28"/>
          <w:szCs w:val="28"/>
          <w:lang w:val="en-US" w:eastAsia="zh-CN"/>
        </w:rPr>
        <w:t>0.00</w:t>
      </w:r>
      <w:r>
        <w:rPr>
          <w:rFonts w:hint="eastAsia" w:ascii="仿宋_GB2312" w:eastAsia="仿宋_GB2312"/>
          <w:sz w:val="28"/>
          <w:szCs w:val="28"/>
        </w:rPr>
        <w:t>万元；新购置单位价值100万元（含）以上的设备</w:t>
      </w:r>
      <w:r>
        <w:rPr>
          <w:rFonts w:hint="eastAsia" w:ascii="仿宋_GB2312" w:eastAsia="仿宋_GB2312"/>
          <w:sz w:val="28"/>
          <w:szCs w:val="28"/>
          <w:lang w:val="en-US" w:eastAsia="zh-CN"/>
        </w:rPr>
        <w:t>0</w:t>
      </w:r>
      <w:r>
        <w:rPr>
          <w:rFonts w:hint="eastAsia" w:ascii="仿宋_GB2312" w:eastAsia="仿宋_GB2312"/>
          <w:sz w:val="28"/>
          <w:szCs w:val="28"/>
        </w:rPr>
        <w:t>台（套），共计</w:t>
      </w:r>
      <w:r>
        <w:rPr>
          <w:rFonts w:hint="eastAsia" w:ascii="仿宋_GB2312" w:eastAsia="仿宋_GB2312"/>
          <w:sz w:val="28"/>
          <w:szCs w:val="28"/>
          <w:lang w:val="en-US" w:eastAsia="zh-CN"/>
        </w:rPr>
        <w:t>0.00</w:t>
      </w:r>
      <w:r>
        <w:rPr>
          <w:rFonts w:hint="eastAsia" w:ascii="仿宋_GB2312" w:eastAsia="仿宋_GB2312"/>
          <w:sz w:val="28"/>
          <w:szCs w:val="28"/>
        </w:rPr>
        <w:t>万元。截至12月31日，北京新材料和新能源科技发展中心共有车辆</w:t>
      </w:r>
      <w:r>
        <w:rPr>
          <w:rFonts w:hint="eastAsia" w:ascii="仿宋_GB2312" w:eastAsia="仿宋_GB2312"/>
          <w:sz w:val="28"/>
          <w:szCs w:val="28"/>
          <w:lang w:val="en-US" w:eastAsia="zh-CN"/>
        </w:rPr>
        <w:t>2</w:t>
      </w:r>
      <w:r>
        <w:rPr>
          <w:rFonts w:hint="eastAsia" w:ascii="仿宋_GB2312" w:eastAsia="仿宋_GB2312"/>
          <w:sz w:val="28"/>
          <w:szCs w:val="28"/>
        </w:rPr>
        <w:t>台，共计</w:t>
      </w:r>
      <w:r>
        <w:rPr>
          <w:rFonts w:hint="eastAsia" w:ascii="仿宋_GB2312" w:eastAsia="仿宋_GB2312"/>
          <w:sz w:val="28"/>
          <w:szCs w:val="28"/>
          <w:lang w:val="en-US" w:eastAsia="zh-CN"/>
        </w:rPr>
        <w:t>42.69</w:t>
      </w:r>
      <w:r>
        <w:rPr>
          <w:rFonts w:hint="eastAsia" w:ascii="仿宋_GB2312" w:eastAsia="仿宋_GB2312"/>
          <w:sz w:val="28"/>
          <w:szCs w:val="28"/>
        </w:rPr>
        <w:t>万元；单位价值100万元（含）以上的设备</w:t>
      </w:r>
      <w:r>
        <w:rPr>
          <w:rFonts w:hint="eastAsia" w:ascii="仿宋_GB2312" w:eastAsia="仿宋_GB2312"/>
          <w:sz w:val="28"/>
          <w:szCs w:val="28"/>
          <w:lang w:val="en-US" w:eastAsia="zh-CN"/>
        </w:rPr>
        <w:t>0</w:t>
      </w:r>
      <w:r>
        <w:rPr>
          <w:rFonts w:hint="eastAsia" w:ascii="仿宋_GB2312" w:eastAsia="仿宋_GB2312"/>
          <w:sz w:val="28"/>
          <w:szCs w:val="28"/>
        </w:rPr>
        <w:t>台（套），共计</w:t>
      </w:r>
      <w:r>
        <w:rPr>
          <w:rFonts w:hint="eastAsia" w:ascii="仿宋_GB2312" w:eastAsia="仿宋_GB2312"/>
          <w:sz w:val="28"/>
          <w:szCs w:val="28"/>
          <w:lang w:val="en-US" w:eastAsia="zh-CN"/>
        </w:rPr>
        <w:t>0.00</w:t>
      </w:r>
      <w:r>
        <w:rPr>
          <w:rFonts w:hint="eastAsia" w:ascii="仿宋_GB2312" w:eastAsia="仿宋_GB2312"/>
          <w:sz w:val="28"/>
          <w:szCs w:val="28"/>
        </w:rPr>
        <w:t>万元。</w:t>
      </w:r>
    </w:p>
    <w:p w14:paraId="7AD16961">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7D44F419">
      <w:pPr>
        <w:ind w:firstLine="537" w:firstLineChars="192"/>
        <w:rPr>
          <w:rFonts w:hint="eastAsia" w:ascii="仿宋_GB2312" w:eastAsia="仿宋_GB2312"/>
          <w:sz w:val="28"/>
          <w:szCs w:val="28"/>
        </w:rPr>
      </w:pPr>
      <w:r>
        <w:rPr>
          <w:rFonts w:hint="eastAsia" w:ascii="仿宋_GB2312" w:eastAsia="仿宋_GB2312"/>
          <w:sz w:val="28"/>
          <w:szCs w:val="28"/>
          <w:lang w:eastAsia="zh-CN"/>
        </w:rPr>
        <w:t>本单位不属于政府购买服务购买主体</w:t>
      </w:r>
      <w:r>
        <w:rPr>
          <w:rFonts w:hint="eastAsia" w:ascii="仿宋_GB2312" w:eastAsia="仿宋_GB2312"/>
          <w:sz w:val="28"/>
          <w:szCs w:val="28"/>
        </w:rPr>
        <w:t>。</w:t>
      </w:r>
    </w:p>
    <w:p w14:paraId="35910E68">
      <w:pPr>
        <w:ind w:firstLine="560" w:firstLineChars="200"/>
        <w:jc w:val="left"/>
        <w:rPr>
          <w:rFonts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68A07E0C">
      <w:pPr>
        <w:ind w:firstLine="560" w:firstLineChars="200"/>
        <w:rPr>
          <w:rFonts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11B96477">
      <w:pPr>
        <w:ind w:firstLine="560" w:firstLineChars="200"/>
        <w:rPr>
          <w:rFonts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61A32B13">
      <w:pPr>
        <w:ind w:firstLine="560" w:firstLineChars="200"/>
        <w:rPr>
          <w:rFonts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73B23FD3">
      <w:pPr>
        <w:ind w:firstLine="560" w:firstLineChars="200"/>
        <w:rPr>
          <w:rFonts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606EA91A">
      <w:pPr>
        <w:ind w:firstLine="420" w:firstLineChars="150"/>
        <w:rPr>
          <w:rFonts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21BF0416">
      <w:pPr>
        <w:ind w:firstLine="420" w:firstLineChars="150"/>
        <w:rPr>
          <w:rFonts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03C30809">
      <w:pPr>
        <w:ind w:firstLine="420" w:firstLineChars="15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7. 支出功能分类项级科目名词解释</w:t>
      </w:r>
    </w:p>
    <w:p w14:paraId="07A6CE75">
      <w:pPr>
        <w:ind w:firstLine="420" w:firstLineChars="15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lang w:eastAsia="zh-CN"/>
        </w:rPr>
        <w:t>（</w:t>
      </w:r>
      <w:r>
        <w:rPr>
          <w:rFonts w:hint="eastAsia" w:ascii="仿宋_GB2312" w:hAnsi="Times New Roman" w:eastAsia="仿宋_GB2312" w:cs="Times New Roman"/>
          <w:sz w:val="28"/>
          <w:szCs w:val="28"/>
          <w:lang w:val="en-US" w:eastAsia="zh-CN"/>
        </w:rPr>
        <w:t>1</w:t>
      </w:r>
      <w:r>
        <w:rPr>
          <w:rFonts w:hint="eastAsia" w:ascii="仿宋_GB2312" w:hAnsi="Times New Roman" w:eastAsia="仿宋_GB2312" w:cs="Times New Roman"/>
          <w:sz w:val="28"/>
          <w:szCs w:val="28"/>
          <w:lang w:eastAsia="zh-CN"/>
        </w:rPr>
        <w:t>）</w:t>
      </w:r>
      <w:r>
        <w:rPr>
          <w:rFonts w:hint="eastAsia" w:ascii="仿宋_GB2312" w:hAnsi="Times New Roman" w:eastAsia="仿宋_GB2312" w:cs="Times New Roman"/>
          <w:sz w:val="28"/>
          <w:szCs w:val="28"/>
        </w:rPr>
        <w:t>科学技术支出（类）技术研究与开发（款）机构运行（项）（2060401）：反映各类技术研究与开发机构的基本支出。</w:t>
      </w:r>
    </w:p>
    <w:p w14:paraId="3C7DB6FF">
      <w:pPr>
        <w:ind w:firstLine="420" w:firstLineChars="15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lang w:val="en-US" w:eastAsia="zh-CN"/>
        </w:rPr>
        <w:t>（2）</w:t>
      </w:r>
      <w:r>
        <w:rPr>
          <w:rFonts w:hint="eastAsia" w:ascii="仿宋_GB2312" w:hAnsi="Times New Roman" w:eastAsia="仿宋_GB2312" w:cs="Times New Roman"/>
          <w:sz w:val="28"/>
          <w:szCs w:val="28"/>
        </w:rPr>
        <w:t>科学技术支出（类）技术研究与开发（款）科技成果转化与扩散（项）（2060404）：反映促进科技成果转化为现实生产力的应用、推广和引导性支出，以及基本建设支出中用于支持企业科技自主创新的支出。</w:t>
      </w:r>
    </w:p>
    <w:p w14:paraId="2D48CA78">
      <w:pPr>
        <w:ind w:firstLine="420" w:firstLineChars="15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lang w:val="en-US" w:eastAsia="zh-CN"/>
        </w:rPr>
        <w:t>（3）</w:t>
      </w:r>
      <w:r>
        <w:rPr>
          <w:rFonts w:hint="eastAsia" w:ascii="仿宋_GB2312" w:hAnsi="Times New Roman" w:eastAsia="仿宋_GB2312" w:cs="Times New Roman"/>
          <w:sz w:val="28"/>
          <w:szCs w:val="28"/>
        </w:rPr>
        <w:t>科学技术支出（类）科技条件与服务（款）技术创新服务体系（项）（2060502）：反映国家为公益性行业、企业等提供信息、技术、中介等全方位服务和支持，建立健全技术服务体系等方面的支出。</w:t>
      </w:r>
    </w:p>
    <w:p w14:paraId="5AF230E3">
      <w:pPr>
        <w:ind w:firstLine="420" w:firstLineChars="15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lang w:val="en-US" w:eastAsia="zh-CN"/>
        </w:rPr>
        <w:t>（4）</w:t>
      </w:r>
      <w:r>
        <w:rPr>
          <w:rFonts w:hint="eastAsia" w:ascii="仿宋_GB2312" w:hAnsi="Times New Roman" w:eastAsia="仿宋_GB2312" w:cs="Times New Roman"/>
          <w:sz w:val="28"/>
          <w:szCs w:val="28"/>
        </w:rPr>
        <w:t>科学技术支出（类）其他科学技术支出（款）其他科学技术支出（项）（2069999）：反映其他科学技术支出中除以上各项外用于科技方面的支出。</w:t>
      </w:r>
    </w:p>
    <w:p w14:paraId="5C9A1250">
      <w:pPr>
        <w:ind w:firstLine="420" w:firstLineChars="15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lang w:val="en-US" w:eastAsia="zh-CN"/>
        </w:rPr>
        <w:t>（5）</w:t>
      </w:r>
      <w:r>
        <w:rPr>
          <w:rFonts w:hint="eastAsia" w:ascii="仿宋_GB2312" w:hAnsi="Times New Roman" w:eastAsia="仿宋_GB2312" w:cs="Times New Roman"/>
          <w:sz w:val="28"/>
          <w:szCs w:val="28"/>
        </w:rPr>
        <w:t>社会保障和就业支出（类）行政事业单位养老支出（款）机关事业单位职业年金缴费支出（项）（2080506）：反映机关事业单位实施养老保险制度由单位实际缴纳的职业年金支出。</w:t>
      </w:r>
    </w:p>
    <w:p w14:paraId="587BAC69">
      <w:pPr>
        <w:ind w:firstLine="420" w:firstLineChars="15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lang w:val="en-US" w:eastAsia="zh-CN"/>
        </w:rPr>
        <w:t>（6）</w:t>
      </w:r>
      <w:r>
        <w:rPr>
          <w:rFonts w:hint="eastAsia" w:ascii="仿宋_GB2312" w:hAnsi="Times New Roman" w:eastAsia="仿宋_GB2312" w:cs="Times New Roman"/>
          <w:sz w:val="28"/>
          <w:szCs w:val="28"/>
        </w:rPr>
        <w:t>社会保障和就业支出（类）行政事业单位养老支出（款）其他行政事业单位养老支出（项）（2080599）：反映除上述项目以外其他用于行政事业单位养老方面的支出。</w:t>
      </w:r>
    </w:p>
    <w:p w14:paraId="095B68F1">
      <w:pPr>
        <w:ind w:firstLine="420" w:firstLineChars="15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lang w:val="en-US" w:eastAsia="zh-CN"/>
        </w:rPr>
        <w:t>（7）</w:t>
      </w:r>
      <w:r>
        <w:rPr>
          <w:rFonts w:hint="eastAsia" w:ascii="仿宋_GB2312" w:hAnsi="Times New Roman" w:eastAsia="仿宋_GB2312" w:cs="Times New Roman"/>
          <w:sz w:val="28"/>
          <w:szCs w:val="28"/>
        </w:rPr>
        <w:t>卫生健康支出（类）行政事业单位医疗（款）事业单位医疗（项）（2101102）：反映财政部门安排的事业单位基本医疗保险缴费经费，未参加医疗保险的事业单位的公费医疗经费，按国家规定享受离休人员待遇的医疗经费。</w:t>
      </w:r>
    </w:p>
    <w:p w14:paraId="5399C533">
      <w:pPr>
        <w:rPr>
          <w:rFonts w:ascii="仿宋_GB2312" w:eastAsia="仿宋_GB2312"/>
          <w:sz w:val="28"/>
          <w:szCs w:val="28"/>
        </w:rPr>
      </w:pPr>
    </w:p>
    <w:p w14:paraId="2C586CAD">
      <w:pPr>
        <w:pStyle w:val="2"/>
        <w:rPr>
          <w:rFonts w:ascii="仿宋_GB2312" w:eastAsia="仿宋_GB2312"/>
          <w:sz w:val="28"/>
          <w:szCs w:val="28"/>
        </w:rPr>
      </w:pPr>
    </w:p>
    <w:p w14:paraId="404679AE">
      <w:pPr>
        <w:pStyle w:val="2"/>
        <w:rPr>
          <w:rFonts w:ascii="仿宋_GB2312" w:eastAsia="仿宋_GB2312"/>
          <w:sz w:val="28"/>
          <w:szCs w:val="28"/>
        </w:rPr>
      </w:pPr>
    </w:p>
    <w:p w14:paraId="20E84E20">
      <w:pPr>
        <w:pStyle w:val="2"/>
        <w:rPr>
          <w:rFonts w:ascii="仿宋_GB2312" w:eastAsia="仿宋_GB2312"/>
          <w:sz w:val="28"/>
          <w:szCs w:val="28"/>
        </w:rPr>
      </w:pPr>
    </w:p>
    <w:p w14:paraId="71E53716">
      <w:pPr>
        <w:pStyle w:val="2"/>
        <w:rPr>
          <w:rFonts w:ascii="仿宋_GB2312" w:eastAsia="仿宋_GB2312"/>
          <w:sz w:val="28"/>
          <w:szCs w:val="28"/>
        </w:rPr>
      </w:pPr>
    </w:p>
    <w:p w14:paraId="57CEADB1">
      <w:pPr>
        <w:ind w:firstLine="632" w:firstLineChars="200"/>
        <w:rPr>
          <w:rFonts w:ascii="仿宋_GB2312" w:eastAsia="仿宋_GB2312"/>
          <w:b/>
          <w:color w:val="000000"/>
          <w:spacing w:val="-2"/>
          <w:sz w:val="32"/>
          <w:szCs w:val="32"/>
        </w:rPr>
      </w:pPr>
    </w:p>
    <w:p w14:paraId="6239E5F2">
      <w:pPr>
        <w:ind w:firstLine="640" w:firstLineChars="200"/>
        <w:jc w:val="center"/>
        <w:rPr>
          <w:rFonts w:ascii="黑体" w:eastAsia="黑体"/>
          <w:sz w:val="32"/>
          <w:szCs w:val="32"/>
        </w:rPr>
      </w:pPr>
    </w:p>
    <w:p w14:paraId="21D2CE49">
      <w:pPr>
        <w:ind w:firstLine="640" w:firstLineChars="200"/>
        <w:jc w:val="center"/>
        <w:rPr>
          <w:rFonts w:ascii="黑体" w:eastAsia="黑体"/>
          <w:sz w:val="32"/>
          <w:szCs w:val="32"/>
        </w:rPr>
      </w:pPr>
    </w:p>
    <w:p w14:paraId="6200B9A0">
      <w:pPr>
        <w:ind w:firstLine="640" w:firstLineChars="200"/>
        <w:jc w:val="center"/>
        <w:rPr>
          <w:rFonts w:ascii="黑体" w:eastAsia="黑体"/>
          <w:sz w:val="32"/>
          <w:szCs w:val="32"/>
        </w:rPr>
      </w:pPr>
      <w:r>
        <w:rPr>
          <w:rFonts w:hint="eastAsia" w:ascii="黑体" w:eastAsia="黑体"/>
          <w:sz w:val="32"/>
          <w:szCs w:val="32"/>
        </w:rPr>
        <w:t>第四部分  2023年度部门绩效评价情况</w:t>
      </w:r>
    </w:p>
    <w:p w14:paraId="26DBB4B6">
      <w:pPr>
        <w:ind w:firstLine="560" w:firstLineChars="200"/>
        <w:rPr>
          <w:rFonts w:ascii="黑体" w:eastAsia="黑体"/>
          <w:sz w:val="28"/>
          <w:szCs w:val="28"/>
          <w:highlight w:val="yellow"/>
        </w:rPr>
      </w:pPr>
    </w:p>
    <w:p w14:paraId="133A1AD3">
      <w:pPr>
        <w:numPr>
          <w:ilvl w:val="0"/>
          <w:numId w:val="1"/>
        </w:numPr>
        <w:ind w:firstLine="560" w:firstLineChars="2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lang w:eastAsia="zh-CN"/>
        </w:rPr>
        <w:t>（</w:t>
      </w:r>
      <w:r>
        <w:rPr>
          <w:rFonts w:hint="eastAsia" w:ascii="黑体" w:eastAsia="黑体"/>
          <w:sz w:val="28"/>
          <w:szCs w:val="28"/>
          <w:lang w:val="en-US" w:eastAsia="zh-CN"/>
        </w:rPr>
        <w:t>详见附件）</w:t>
      </w:r>
    </w:p>
    <w:p w14:paraId="1E5B9A1A"/>
    <w:p w14:paraId="20E01CB5">
      <w:pPr>
        <w:pStyle w:val="3"/>
      </w:pPr>
    </w:p>
    <w:p w14:paraId="1AA9976D"/>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0291AF">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3</w:t>
    </w:r>
    <w:r>
      <w:fldChar w:fldCharType="end"/>
    </w:r>
  </w:p>
  <w:p w14:paraId="6FA044E0">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A29F98">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5</w:t>
    </w:r>
    <w:r>
      <w:fldChar w:fldCharType="end"/>
    </w:r>
  </w:p>
  <w:p w14:paraId="35024F18">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841DD2">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15</w:t>
    </w:r>
    <w:r>
      <w:fldChar w:fldCharType="end"/>
    </w:r>
  </w:p>
  <w:p w14:paraId="446812BC">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0CEAAC"/>
    <w:multiLevelType w:val="singleLevel"/>
    <w:tmpl w:val="560CEAAC"/>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I1YTI5MjgxNDE3Njc4YzFhNjQ5OGI4ZTIyOTBmYzY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305510"/>
    <w:rsid w:val="079004AC"/>
    <w:rsid w:val="08F20FD1"/>
    <w:rsid w:val="0A2A1E26"/>
    <w:rsid w:val="0BA148CA"/>
    <w:rsid w:val="0DD136FE"/>
    <w:rsid w:val="0F8E2C57"/>
    <w:rsid w:val="1059665E"/>
    <w:rsid w:val="10AC13BA"/>
    <w:rsid w:val="199E436E"/>
    <w:rsid w:val="1AEC0734"/>
    <w:rsid w:val="1DB06D6D"/>
    <w:rsid w:val="1DEF20B0"/>
    <w:rsid w:val="214243FA"/>
    <w:rsid w:val="21AD613C"/>
    <w:rsid w:val="23FB7BDA"/>
    <w:rsid w:val="254C7352"/>
    <w:rsid w:val="257A14F5"/>
    <w:rsid w:val="26391610"/>
    <w:rsid w:val="27196C26"/>
    <w:rsid w:val="275A2B2C"/>
    <w:rsid w:val="286D438F"/>
    <w:rsid w:val="29EF086F"/>
    <w:rsid w:val="2A780215"/>
    <w:rsid w:val="2EFFE297"/>
    <w:rsid w:val="301437CA"/>
    <w:rsid w:val="349D1F0A"/>
    <w:rsid w:val="34D95077"/>
    <w:rsid w:val="34DD0473"/>
    <w:rsid w:val="3DF27418"/>
    <w:rsid w:val="433E495C"/>
    <w:rsid w:val="4AC27CB3"/>
    <w:rsid w:val="4B205F07"/>
    <w:rsid w:val="4BF72BEF"/>
    <w:rsid w:val="51DB3C59"/>
    <w:rsid w:val="530341E0"/>
    <w:rsid w:val="550C0952"/>
    <w:rsid w:val="55762E42"/>
    <w:rsid w:val="57A7B272"/>
    <w:rsid w:val="58470068"/>
    <w:rsid w:val="5A1720F9"/>
    <w:rsid w:val="5B091BC3"/>
    <w:rsid w:val="5B9C37C2"/>
    <w:rsid w:val="5BA7C654"/>
    <w:rsid w:val="5C83660B"/>
    <w:rsid w:val="622D6F62"/>
    <w:rsid w:val="64C0607C"/>
    <w:rsid w:val="66D150D7"/>
    <w:rsid w:val="676F09E1"/>
    <w:rsid w:val="67BB268C"/>
    <w:rsid w:val="6D7F2586"/>
    <w:rsid w:val="707B3210"/>
    <w:rsid w:val="76164EB9"/>
    <w:rsid w:val="7A7F1C49"/>
    <w:rsid w:val="7B5B7AE6"/>
    <w:rsid w:val="7BA7071E"/>
    <w:rsid w:val="7BDF6DA8"/>
    <w:rsid w:val="7C7EDC1A"/>
    <w:rsid w:val="7CCED98D"/>
    <w:rsid w:val="7D08410F"/>
    <w:rsid w:val="7DB96DED"/>
    <w:rsid w:val="7DD3AD81"/>
    <w:rsid w:val="7E103A16"/>
    <w:rsid w:val="7E9F05DF"/>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autoRedefine/>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2">
    <w:name w:val="Default Paragraph Font"/>
    <w:autoRedefine/>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2">
    <w:name w:val="Normal Indent"/>
    <w:basedOn w:val="1"/>
    <w:autoRedefine/>
    <w:qFormat/>
    <w:uiPriority w:val="0"/>
    <w:pPr>
      <w:ind w:firstLine="200" w:firstLineChars="200"/>
    </w:pPr>
  </w:style>
  <w:style w:type="paragraph" w:styleId="4">
    <w:name w:val="annotation text"/>
    <w:basedOn w:val="1"/>
    <w:qFormat/>
    <w:uiPriority w:val="0"/>
    <w:pPr>
      <w:jc w:val="left"/>
    </w:pPr>
  </w:style>
  <w:style w:type="paragraph" w:styleId="5">
    <w:name w:val="Body Text Indent"/>
    <w:basedOn w:val="1"/>
    <w:autoRedefine/>
    <w:qFormat/>
    <w:uiPriority w:val="0"/>
    <w:pPr>
      <w:ind w:firstLine="645"/>
    </w:pPr>
    <w:rPr>
      <w:rFonts w:ascii="仿宋_GB2312" w:hAnsi="Calibri" w:eastAsia="仿宋_GB2312"/>
      <w:sz w:val="32"/>
      <w:szCs w:val="32"/>
    </w:rPr>
  </w:style>
  <w:style w:type="paragraph" w:styleId="6">
    <w:name w:val="Date"/>
    <w:basedOn w:val="1"/>
    <w:next w:val="1"/>
    <w:autoRedefine/>
    <w:qFormat/>
    <w:uiPriority w:val="0"/>
    <w:pPr>
      <w:ind w:left="100" w:leftChars="2500"/>
    </w:pPr>
  </w:style>
  <w:style w:type="paragraph" w:styleId="7">
    <w:name w:val="Balloon Text"/>
    <w:basedOn w:val="1"/>
    <w:autoRedefine/>
    <w:semiHidden/>
    <w:qFormat/>
    <w:uiPriority w:val="0"/>
    <w:rPr>
      <w:sz w:val="18"/>
      <w:szCs w:val="18"/>
    </w:rPr>
  </w:style>
  <w:style w:type="paragraph" w:styleId="8">
    <w:name w:val="footer"/>
    <w:basedOn w:val="1"/>
    <w:link w:val="15"/>
    <w:autoRedefine/>
    <w:qFormat/>
    <w:uiPriority w:val="0"/>
    <w:pPr>
      <w:tabs>
        <w:tab w:val="center" w:pos="4153"/>
        <w:tab w:val="right" w:pos="8306"/>
      </w:tabs>
      <w:snapToGrid w:val="0"/>
      <w:jc w:val="left"/>
    </w:pPr>
    <w:rPr>
      <w:sz w:val="18"/>
      <w:szCs w:val="18"/>
    </w:rPr>
  </w:style>
  <w:style w:type="paragraph" w:styleId="9">
    <w:name w:val="header"/>
    <w:basedOn w:val="1"/>
    <w:link w:val="16"/>
    <w:autoRedefine/>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10">
    <w:name w:val="Normal (Web)"/>
    <w:basedOn w:val="1"/>
    <w:autoRedefine/>
    <w:unhideWhenUsed/>
    <w:qFormat/>
    <w:uiPriority w:val="0"/>
    <w:pPr>
      <w:spacing w:before="100" w:beforeAutospacing="1" w:after="100" w:afterAutospacing="1"/>
      <w:ind w:right="238"/>
      <w:jc w:val="left"/>
    </w:pPr>
    <w:rPr>
      <w:b/>
      <w:kern w:val="0"/>
      <w:sz w:val="24"/>
      <w:szCs w:val="20"/>
    </w:rPr>
  </w:style>
  <w:style w:type="character" w:styleId="13">
    <w:name w:val="Strong"/>
    <w:autoRedefine/>
    <w:qFormat/>
    <w:uiPriority w:val="0"/>
    <w:rPr>
      <w:b/>
    </w:rPr>
  </w:style>
  <w:style w:type="character" w:styleId="14">
    <w:name w:val="page number"/>
    <w:autoRedefine/>
    <w:qFormat/>
    <w:uiPriority w:val="0"/>
  </w:style>
  <w:style w:type="character" w:customStyle="1" w:styleId="15">
    <w:name w:val="页脚 Char"/>
    <w:link w:val="8"/>
    <w:autoRedefine/>
    <w:qFormat/>
    <w:uiPriority w:val="0"/>
    <w:rPr>
      <w:rFonts w:eastAsia="宋体"/>
      <w:kern w:val="2"/>
      <w:sz w:val="18"/>
      <w:szCs w:val="18"/>
      <w:lang w:val="en-US" w:eastAsia="zh-CN" w:bidi="ar-SA"/>
    </w:rPr>
  </w:style>
  <w:style w:type="character" w:customStyle="1" w:styleId="16">
    <w:name w:val="页眉 Char"/>
    <w:link w:val="9"/>
    <w:autoRedefine/>
    <w:qFormat/>
    <w:uiPriority w:val="0"/>
    <w:rPr>
      <w:rFonts w:ascii="Calibri" w:hAnsi="Calibri" w:eastAsia="宋体"/>
      <w:kern w:val="2"/>
      <w:sz w:val="18"/>
      <w:szCs w:val="18"/>
      <w:lang w:val="en-US" w:eastAsia="zh-CN" w:bidi="ar-SA"/>
    </w:rPr>
  </w:style>
  <w:style w:type="paragraph" w:customStyle="1" w:styleId="17">
    <w:name w:val="Char Char Char Char Char Char Char"/>
    <w:basedOn w:val="1"/>
    <w:autoRedefine/>
    <w:qFormat/>
    <w:uiPriority w:val="0"/>
    <w:rPr>
      <w:rFonts w:ascii="Tahoma" w:hAnsi="Tahoma"/>
      <w:sz w:val="24"/>
      <w:szCs w:val="20"/>
    </w:rPr>
  </w:style>
  <w:style w:type="paragraph" w:customStyle="1" w:styleId="18">
    <w:name w:val="Char1 Char Char Char"/>
    <w:basedOn w:val="1"/>
    <w:autoRedefine/>
    <w:qFormat/>
    <w:uiPriority w:val="0"/>
    <w:pPr>
      <w:widowControl/>
      <w:spacing w:after="160" w:line="240" w:lineRule="exact"/>
      <w:jc w:val="left"/>
    </w:pPr>
    <w:rPr>
      <w:szCs w:val="20"/>
    </w:rPr>
  </w:style>
  <w:style w:type="paragraph" w:customStyle="1" w:styleId="19">
    <w:name w:val="Char"/>
    <w:basedOn w:val="1"/>
    <w:autoRedefine/>
    <w:qFormat/>
    <w:uiPriority w:val="0"/>
    <w:rPr>
      <w:rFonts w:ascii="Tahoma" w:hAnsi="Tahoma"/>
      <w:sz w:val="24"/>
      <w:szCs w:val="20"/>
    </w:rPr>
  </w:style>
  <w:style w:type="paragraph" w:customStyle="1" w:styleId="20">
    <w:name w:val="Char Char3 Char Char"/>
    <w:basedOn w:val="1"/>
    <w:autoRedefine/>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file:///D:\2023&#24180;&#36164;&#26009;\2023&#24180;&#20915;&#31639;\2023&#24180;&#20915;&#31639;&#25253;&#21578;&#35828;&#26126;\&#22270;&#34920;.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收入决算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收入</c:v>
                </c:pt>
              </c:strCache>
            </c:strRef>
          </c:tx>
          <c:explosion val="0"/>
          <c:dPt>
            <c:idx val="0"/>
            <c:bubble3D val="0"/>
            <c:spPr>
              <a:solidFill>
                <a:srgbClr val="4F81BD"/>
              </a:solidFill>
              <a:ln w="19050">
                <a:solidFill>
                  <a:srgbClr val="FFFFFF"/>
                </a:solidFill>
              </a:ln>
              <a:effectLst/>
            </c:spPr>
          </c:dPt>
          <c:dLbls>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ysClr val="windowText" lastClr="000000"/>
                    </a:solidFill>
                    <a:latin typeface="+mn-lt"/>
                    <a:ea typeface="+mn-ea"/>
                    <a:cs typeface="+mn-cs"/>
                  </a:defRPr>
                </a:pPr>
              </a:p>
            </c:txPr>
            <c:dLblPos val="inEnd"/>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extLst>
                <c:ext xmlns:c15="http://schemas.microsoft.com/office/drawing/2012/chart" uri="{02D57815-91ED-43cb-92C2-25804820EDAC}">
                  <c15:fullRef>
                    <c15:sqref>Sheet0!$A$2</c15:sqref>
                  </c15:fullRef>
                </c:ext>
              </c:extLst>
              <c:f>Sheet0!$A$2</c:f>
              <c:strCache>
                <c:ptCount val="1"/>
                <c:pt idx="0">
                  <c:v>财政拨款收入</c:v>
                </c:pt>
              </c:strCache>
            </c:strRef>
          </c:cat>
          <c:val>
            <c:numRef>
              <c:extLst>
                <c:ext xmlns:c15="http://schemas.microsoft.com/office/drawing/2012/chart" uri="{02D57815-91ED-43cb-92C2-25804820EDAC}">
                  <c15:fullRef>
                    <c15:sqref>Sheet0!$B$2</c15:sqref>
                  </c15:fullRef>
                </c:ext>
              </c:extLst>
              <c:f>Sheet0!$B$2</c:f>
              <c:numCache>
                <c:formatCode>_ * #,##0.00_ ;_ * \-#,##0.00_ ;_ * "-"??_ ;_ @_ </c:formatCode>
                <c:ptCount val="1"/>
                <c:pt idx="0">
                  <c:v>2389.64961</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r"/>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solidFill>
      <a:srgbClr val="FFFFFF"/>
    </a:solidFill>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1" i="0" u="none" strike="noStrike" kern="1200" baseline="0">
                <a:solidFill>
                  <a:schemeClr val="tx1">
                    <a:lumMod val="75000"/>
                    <a:lumOff val="25000"/>
                  </a:schemeClr>
                </a:solidFill>
                <a:latin typeface="+mn-lt"/>
                <a:ea typeface="+mn-ea"/>
                <a:cs typeface="+mn-cs"/>
              </a:defRPr>
            </a:pPr>
            <a:r>
              <a:t>支出决算</a:t>
            </a:r>
          </a:p>
        </c:rich>
      </c:tx>
      <c:layout/>
      <c:overlay val="0"/>
      <c:spPr>
        <a:noFill/>
        <a:ln>
          <a:noFill/>
        </a:ln>
        <a:effectLst/>
      </c:spPr>
    </c:title>
    <c:autoTitleDeleted val="0"/>
    <c:plotArea>
      <c:layout/>
      <c:pieChart>
        <c:varyColors val="1"/>
        <c:ser>
          <c:idx val="0"/>
          <c:order val="0"/>
          <c:tx>
            <c:strRef>
              <c:f>[图表.xlsx]Sheet2!$B$1</c:f>
              <c:strCache>
                <c:ptCount val="1"/>
                <c:pt idx="0">
                  <c:v>金额（万元）</c:v>
                </c:pt>
              </c:strCache>
            </c:strRef>
          </c:tx>
          <c:spPr/>
          <c:explosion val="0"/>
          <c:dPt>
            <c:idx val="0"/>
            <c:bubble3D val="0"/>
            <c:spPr>
              <a:solidFill>
                <a:srgbClr val="4F81BD"/>
              </a:solidFill>
              <a:ln>
                <a:solidFill>
                  <a:schemeClr val="bg1"/>
                </a:solidFill>
              </a:ln>
              <a:effectLst/>
            </c:spPr>
          </c:dPt>
          <c:dPt>
            <c:idx val="1"/>
            <c:bubble3D val="0"/>
            <c:spPr>
              <a:solidFill>
                <a:srgbClr val="C0504D"/>
              </a:solidFill>
              <a:ln>
                <a:solidFill>
                  <a:schemeClr val="bg1"/>
                </a:solidFill>
              </a:ln>
              <a:effectLst/>
            </c:spPr>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inEnd"/>
            <c:showLegendKey val="0"/>
            <c:showVal val="0"/>
            <c:showCatName val="0"/>
            <c:showSerName val="0"/>
            <c:showPercent val="1"/>
            <c:showBubbleSize val="0"/>
            <c:showLeaderLines val="0"/>
            <c:extLst>
              <c:ext xmlns:c15="http://schemas.microsoft.com/office/drawing/2012/chart" uri="{CE6537A1-D6FC-4f65-9D91-7224C49458BB}">
                <c15:layout/>
                <c15:showLeaderLines val="0"/>
                <c15:leaderLines>
                  <c:spPr>
                    <a:ln w="9525" cap="flat" cmpd="sng" algn="ctr">
                      <a:solidFill>
                        <a:schemeClr val="tx1">
                          <a:lumMod val="35000"/>
                          <a:lumOff val="65000"/>
                        </a:schemeClr>
                      </a:solidFill>
                      <a:round/>
                    </a:ln>
                    <a:effectLst/>
                  </c:spPr>
                </c15:leaderLines>
              </c:ext>
            </c:extLst>
          </c:dLbls>
          <c:cat>
            <c:strRef>
              <c:f>[图表.xlsx]Sheet2!$A$2:$A$3</c:f>
              <c:strCache>
                <c:ptCount val="2"/>
                <c:pt idx="0">
                  <c:v>基本支出</c:v>
                </c:pt>
                <c:pt idx="1">
                  <c:v>项目支出</c:v>
                </c:pt>
              </c:strCache>
            </c:strRef>
          </c:cat>
          <c:val>
            <c:numRef>
              <c:f>[图表.xlsx]Sheet2!$B$2:$B$3</c:f>
              <c:numCache>
                <c:formatCode>General</c:formatCode>
                <c:ptCount val="2"/>
                <c:pt idx="0">
                  <c:v>1881.69</c:v>
                </c:pt>
                <c:pt idx="1">
                  <c:v>157.46</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rgbClr val="4F81BD"/>
  <a:srgbClr val="C0504D"/>
  <a:srgbClr val="9BBB59"/>
  <a:srgbClr val="8064A2"/>
  <a:srgbClr val="4BACC6"/>
  <a:srgbClr val="F7964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10083">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solidFill>
          <a:schemeClr val="bg1"/>
        </a:solidFill>
      </a:ln>
      <a:effectLst/>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4162</Words>
  <Characters>4721</Characters>
  <Lines>44</Lines>
  <Paragraphs>12</Paragraphs>
  <TotalTime>0</TotalTime>
  <ScaleCrop>false</ScaleCrop>
  <LinksUpToDate>false</LinksUpToDate>
  <CharactersWithSpaces>4742</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✿丶IF</cp:lastModifiedBy>
  <cp:lastPrinted>2020-08-07T11:39:00Z</cp:lastPrinted>
  <dcterms:modified xsi:type="dcterms:W3CDTF">2024-09-05T02:13:23Z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995F1B194F3F4FC9B64F92370E7DAB2E_13</vt:lpwstr>
  </property>
</Properties>
</file>