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1696A">
      <w:pPr>
        <w:jc w:val="center"/>
        <w:rPr>
          <w:rFonts w:hint="eastAsia" w:ascii="仿宋_GB2312" w:eastAsia="仿宋_GB2312"/>
          <w:b/>
          <w:sz w:val="32"/>
          <w:szCs w:val="32"/>
          <w:highlight w:val="none"/>
        </w:rPr>
      </w:pPr>
    </w:p>
    <w:p w14:paraId="361067C9">
      <w:pPr>
        <w:jc w:val="center"/>
        <w:rPr>
          <w:rFonts w:hint="eastAsia" w:ascii="黑体" w:eastAsia="黑体"/>
          <w:sz w:val="72"/>
          <w:szCs w:val="72"/>
          <w:highlight w:val="none"/>
        </w:rPr>
      </w:pPr>
    </w:p>
    <w:p w14:paraId="38BE1DD3">
      <w:pPr>
        <w:jc w:val="center"/>
        <w:rPr>
          <w:rFonts w:ascii="黑体" w:eastAsia="黑体"/>
          <w:sz w:val="72"/>
          <w:szCs w:val="72"/>
          <w:highlight w:val="none"/>
        </w:rPr>
      </w:pPr>
    </w:p>
    <w:p w14:paraId="1C94F128">
      <w:pPr>
        <w:jc w:val="center"/>
        <w:rPr>
          <w:rFonts w:hint="eastAsia" w:ascii="黑体" w:eastAsia="黑体"/>
          <w:sz w:val="72"/>
          <w:szCs w:val="72"/>
          <w:highlight w:val="none"/>
        </w:rPr>
      </w:pPr>
    </w:p>
    <w:p w14:paraId="6DCCB404">
      <w:pPr>
        <w:jc w:val="center"/>
        <w:rPr>
          <w:rFonts w:hint="eastAsia" w:ascii="黑体" w:eastAsia="黑体"/>
          <w:sz w:val="72"/>
          <w:szCs w:val="72"/>
          <w:highlight w:val="none"/>
        </w:rPr>
      </w:pPr>
    </w:p>
    <w:p w14:paraId="2CFE5DE5">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14:paraId="67D108AF">
      <w:pPr>
        <w:pStyle w:val="2"/>
        <w:rPr>
          <w:rFonts w:hint="eastAsia" w:ascii="黑体" w:hAnsi="Times New Roman" w:eastAsia="黑体" w:cs="Times New Roman"/>
          <w:kern w:val="2"/>
          <w:sz w:val="72"/>
          <w:szCs w:val="72"/>
          <w:lang w:val="en-US" w:eastAsia="zh-CN" w:bidi="ar-SA"/>
        </w:rPr>
      </w:pPr>
    </w:p>
    <w:p w14:paraId="07760E39">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北京科技人才发展中心（北京海外学人中心中关村分中心）</w:t>
      </w:r>
    </w:p>
    <w:p w14:paraId="5B0FA950">
      <w:pPr>
        <w:pStyle w:val="2"/>
        <w:jc w:val="center"/>
      </w:pPr>
    </w:p>
    <w:p w14:paraId="050304C0">
      <w:pPr>
        <w:jc w:val="center"/>
        <w:rPr>
          <w:rFonts w:ascii="黑体" w:eastAsia="黑体"/>
          <w:sz w:val="52"/>
          <w:szCs w:val="52"/>
          <w:highlight w:val="none"/>
        </w:rPr>
      </w:pPr>
    </w:p>
    <w:p w14:paraId="290B6076">
      <w:pPr>
        <w:jc w:val="center"/>
        <w:rPr>
          <w:rFonts w:ascii="黑体" w:eastAsia="黑体"/>
          <w:sz w:val="52"/>
          <w:szCs w:val="52"/>
          <w:highlight w:val="none"/>
        </w:rPr>
      </w:pPr>
    </w:p>
    <w:p w14:paraId="3F5F3DF3">
      <w:pPr>
        <w:jc w:val="center"/>
        <w:rPr>
          <w:rFonts w:hint="eastAsia" w:ascii="黑体" w:eastAsia="黑体"/>
          <w:sz w:val="32"/>
          <w:szCs w:val="32"/>
          <w:highlight w:val="none"/>
        </w:rPr>
      </w:pPr>
    </w:p>
    <w:p w14:paraId="77A13955">
      <w:pPr>
        <w:spacing w:line="500" w:lineRule="exact"/>
        <w:ind w:firstLine="0"/>
        <w:jc w:val="center"/>
        <w:rPr>
          <w:rFonts w:ascii="宋体" w:hAnsi="宋体" w:cs="宋体"/>
          <w:b/>
          <w:bCs/>
          <w:kern w:val="0"/>
          <w:sz w:val="44"/>
          <w:szCs w:val="36"/>
          <w:highlight w:val="none"/>
        </w:rPr>
      </w:pPr>
      <w:r>
        <w:rPr>
          <w:rFonts w:hint="eastAsia" w:ascii="宋体" w:hAnsi="宋体" w:cs="宋体"/>
          <w:b/>
          <w:bCs/>
          <w:kern w:val="0"/>
          <w:sz w:val="44"/>
          <w:szCs w:val="36"/>
          <w:highlight w:val="none"/>
        </w:rPr>
        <w:t>目    录</w:t>
      </w:r>
    </w:p>
    <w:p w14:paraId="26FC5F91">
      <w:pPr>
        <w:spacing w:line="500" w:lineRule="exact"/>
        <w:ind w:firstLine="645"/>
        <w:jc w:val="center"/>
        <w:rPr>
          <w:rFonts w:hint="eastAsia" w:ascii="宋体" w:hAnsi="宋体" w:cs="宋体"/>
          <w:b/>
          <w:bCs/>
          <w:kern w:val="0"/>
          <w:sz w:val="36"/>
          <w:szCs w:val="36"/>
          <w:highlight w:val="none"/>
        </w:rPr>
      </w:pPr>
    </w:p>
    <w:p w14:paraId="5839D656">
      <w:pPr>
        <w:tabs>
          <w:tab w:val="center" w:pos="6979"/>
        </w:tabs>
        <w:spacing w:line="500" w:lineRule="exact"/>
        <w:ind w:firstLine="1600" w:firstLineChars="400"/>
        <w:jc w:val="left"/>
        <w:rPr>
          <w:rFonts w:hint="eastAsia" w:ascii="宋体" w:hAnsi="宋体" w:cs="宋体"/>
          <w:bCs/>
          <w:spacing w:val="40"/>
          <w:kern w:val="0"/>
          <w:sz w:val="32"/>
          <w:szCs w:val="32"/>
          <w:highlight w:val="none"/>
        </w:rPr>
      </w:pPr>
      <w:r>
        <w:rPr>
          <w:rFonts w:hint="eastAsia" w:ascii="宋体" w:hAnsi="宋体" w:cs="宋体"/>
          <w:bCs/>
          <w:spacing w:val="40"/>
          <w:kern w:val="0"/>
          <w:sz w:val="32"/>
          <w:szCs w:val="32"/>
          <w:highlight w:val="none"/>
        </w:rPr>
        <w:t>第一部分 202</w:t>
      </w:r>
      <w:r>
        <w:rPr>
          <w:rFonts w:hint="eastAsia" w:ascii="宋体" w:hAnsi="宋体" w:cs="宋体"/>
          <w:bCs/>
          <w:spacing w:val="40"/>
          <w:kern w:val="0"/>
          <w:sz w:val="32"/>
          <w:szCs w:val="32"/>
          <w:highlight w:val="none"/>
          <w:lang w:val="en-US" w:eastAsia="zh-CN"/>
        </w:rPr>
        <w:t>3</w:t>
      </w:r>
      <w:r>
        <w:rPr>
          <w:rFonts w:hint="eastAsia" w:ascii="宋体" w:hAnsi="宋体" w:cs="宋体"/>
          <w:bCs/>
          <w:spacing w:val="40"/>
          <w:kern w:val="0"/>
          <w:sz w:val="32"/>
          <w:szCs w:val="32"/>
          <w:highlight w:val="none"/>
        </w:rPr>
        <w:t>年度部门决算报表</w:t>
      </w:r>
    </w:p>
    <w:p w14:paraId="352F8818">
      <w:pPr>
        <w:tabs>
          <w:tab w:val="center" w:pos="6979"/>
        </w:tabs>
        <w:spacing w:line="500" w:lineRule="exact"/>
        <w:ind w:firstLine="2400" w:firstLineChars="600"/>
        <w:jc w:val="left"/>
        <w:rPr>
          <w:rFonts w:hint="eastAsia" w:ascii="仿宋_GB2312" w:hAnsi="仿宋" w:eastAsia="仿宋_GB2312"/>
          <w:spacing w:val="40"/>
          <w:sz w:val="32"/>
          <w:szCs w:val="32"/>
          <w:highlight w:val="none"/>
        </w:rPr>
      </w:pPr>
      <w:r>
        <w:rPr>
          <w:rFonts w:hint="eastAsia" w:ascii="仿宋_GB2312" w:hAnsi="仿宋" w:eastAsia="仿宋_GB2312" w:cs="宋体"/>
          <w:bCs/>
          <w:spacing w:val="40"/>
          <w:kern w:val="0"/>
          <w:sz w:val="32"/>
          <w:szCs w:val="32"/>
          <w:highlight w:val="none"/>
        </w:rPr>
        <w:t>一、收入支出决算总表</w:t>
      </w:r>
    </w:p>
    <w:p w14:paraId="23D86D6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二、收入决算表</w:t>
      </w:r>
    </w:p>
    <w:p w14:paraId="7720F55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三、支出决算表</w:t>
      </w:r>
    </w:p>
    <w:p w14:paraId="26A771AC">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四、财政拨款收入支出决算总表</w:t>
      </w:r>
    </w:p>
    <w:p w14:paraId="1206FCE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五、一般公共预算财政拨款收入支出决算表</w:t>
      </w:r>
    </w:p>
    <w:p w14:paraId="5C4108C5">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六、一般公共预算财政拨款支出决算表</w:t>
      </w:r>
    </w:p>
    <w:p w14:paraId="06A7047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七、一般公共预算财政拨款</w:t>
      </w:r>
      <w:r>
        <w:rPr>
          <w:rFonts w:ascii="仿宋_GB2312" w:hAnsi="仿宋" w:eastAsia="仿宋_GB2312" w:cs="宋体"/>
          <w:bCs/>
          <w:spacing w:val="40"/>
          <w:kern w:val="0"/>
          <w:sz w:val="32"/>
          <w:szCs w:val="32"/>
          <w:highlight w:val="none"/>
        </w:rPr>
        <w:t>基本支出决算表</w:t>
      </w:r>
    </w:p>
    <w:p w14:paraId="0CDF8686">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八</w:t>
      </w:r>
      <w:r>
        <w:rPr>
          <w:rFonts w:ascii="仿宋_GB2312" w:hAnsi="仿宋" w:eastAsia="仿宋_GB2312" w:cs="宋体"/>
          <w:bCs/>
          <w:spacing w:val="40"/>
          <w:kern w:val="0"/>
          <w:sz w:val="32"/>
          <w:szCs w:val="32"/>
          <w:highlight w:val="none"/>
        </w:rPr>
        <w:t>、</w:t>
      </w:r>
      <w:r>
        <w:rPr>
          <w:rFonts w:hint="eastAsia" w:ascii="仿宋_GB2312" w:hAnsi="仿宋" w:eastAsia="仿宋_GB2312" w:cs="宋体"/>
          <w:bCs/>
          <w:spacing w:val="40"/>
          <w:kern w:val="0"/>
          <w:sz w:val="32"/>
          <w:szCs w:val="32"/>
          <w:highlight w:val="none"/>
        </w:rPr>
        <w:t>政府性基金预算财政拨款收入支出决算表</w:t>
      </w:r>
    </w:p>
    <w:p w14:paraId="7B92BD9A">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九、</w:t>
      </w:r>
      <w:r>
        <w:rPr>
          <w:rFonts w:ascii="仿宋_GB2312" w:hAnsi="仿宋" w:eastAsia="仿宋_GB2312" w:cs="宋体"/>
          <w:bCs/>
          <w:spacing w:val="40"/>
          <w:kern w:val="0"/>
          <w:sz w:val="32"/>
          <w:szCs w:val="32"/>
          <w:highlight w:val="none"/>
        </w:rPr>
        <w:t>政府性基金</w:t>
      </w:r>
      <w:r>
        <w:rPr>
          <w:rFonts w:hint="eastAsia" w:ascii="仿宋_GB2312" w:hAnsi="仿宋" w:eastAsia="仿宋_GB2312" w:cs="宋体"/>
          <w:bCs/>
          <w:spacing w:val="40"/>
          <w:kern w:val="0"/>
          <w:sz w:val="32"/>
          <w:szCs w:val="32"/>
          <w:highlight w:val="none"/>
        </w:rPr>
        <w:t>预算</w:t>
      </w:r>
      <w:r>
        <w:rPr>
          <w:rFonts w:ascii="仿宋_GB2312" w:hAnsi="仿宋" w:eastAsia="仿宋_GB2312" w:cs="宋体"/>
          <w:bCs/>
          <w:spacing w:val="40"/>
          <w:kern w:val="0"/>
          <w:sz w:val="32"/>
          <w:szCs w:val="32"/>
          <w:highlight w:val="none"/>
        </w:rPr>
        <w:t>财政拨款基本支出决算表</w:t>
      </w:r>
    </w:p>
    <w:p w14:paraId="5357BF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十、国有资本经营预算财政拨款支出决算表</w:t>
      </w:r>
    </w:p>
    <w:p w14:paraId="5678970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十一、财政拨款“三公”经费支出决算表</w:t>
      </w:r>
    </w:p>
    <w:p w14:paraId="499B2877">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十二、政府采购情况表</w:t>
      </w:r>
    </w:p>
    <w:p w14:paraId="66BA655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十三、政府购买服务决算公开情况表</w:t>
      </w:r>
    </w:p>
    <w:p w14:paraId="26B86915">
      <w:pPr>
        <w:tabs>
          <w:tab w:val="center" w:pos="6979"/>
        </w:tabs>
        <w:spacing w:line="500" w:lineRule="exact"/>
        <w:ind w:firstLine="1600" w:firstLineChars="400"/>
        <w:jc w:val="left"/>
        <w:rPr>
          <w:rFonts w:hint="eastAsia" w:ascii="宋体" w:hAnsi="宋体" w:cs="宋体"/>
          <w:bCs/>
          <w:spacing w:val="40"/>
          <w:kern w:val="0"/>
          <w:sz w:val="32"/>
          <w:szCs w:val="32"/>
          <w:highlight w:val="none"/>
        </w:rPr>
      </w:pPr>
      <w:r>
        <w:rPr>
          <w:rFonts w:hint="eastAsia" w:ascii="宋体" w:hAnsi="宋体" w:cs="宋体"/>
          <w:bCs/>
          <w:spacing w:val="40"/>
          <w:kern w:val="0"/>
          <w:sz w:val="32"/>
          <w:szCs w:val="32"/>
          <w:highlight w:val="none"/>
        </w:rPr>
        <w:t xml:space="preserve">第二部分 </w:t>
      </w:r>
      <w:r>
        <w:rPr>
          <w:rFonts w:hint="eastAsia" w:ascii="宋体" w:hAnsi="宋体"/>
          <w:spacing w:val="40"/>
          <w:sz w:val="32"/>
          <w:szCs w:val="32"/>
          <w:highlight w:val="none"/>
        </w:rPr>
        <w:t>202</w:t>
      </w:r>
      <w:r>
        <w:rPr>
          <w:rFonts w:hint="eastAsia" w:ascii="宋体" w:hAnsi="宋体"/>
          <w:spacing w:val="40"/>
          <w:sz w:val="32"/>
          <w:szCs w:val="32"/>
          <w:highlight w:val="none"/>
          <w:lang w:val="en-US" w:eastAsia="zh-CN"/>
        </w:rPr>
        <w:t>3</w:t>
      </w:r>
      <w:r>
        <w:rPr>
          <w:rFonts w:hint="eastAsia" w:ascii="宋体" w:hAnsi="宋体"/>
          <w:spacing w:val="40"/>
          <w:sz w:val="32"/>
          <w:szCs w:val="32"/>
          <w:highlight w:val="none"/>
        </w:rPr>
        <w:t>年度部门决算说明</w:t>
      </w:r>
    </w:p>
    <w:p w14:paraId="5181041A">
      <w:pPr>
        <w:tabs>
          <w:tab w:val="center" w:pos="6979"/>
        </w:tabs>
        <w:spacing w:line="500" w:lineRule="exact"/>
        <w:ind w:firstLine="1600" w:firstLineChars="400"/>
        <w:jc w:val="left"/>
        <w:rPr>
          <w:rFonts w:hint="eastAsia" w:ascii="宋体" w:hAnsi="宋体" w:cs="宋体"/>
          <w:spacing w:val="40"/>
          <w:kern w:val="0"/>
          <w:sz w:val="32"/>
          <w:szCs w:val="32"/>
          <w:highlight w:val="none"/>
        </w:rPr>
      </w:pPr>
      <w:r>
        <w:rPr>
          <w:rFonts w:hint="eastAsia" w:ascii="宋体" w:hAnsi="宋体" w:cs="宋体"/>
          <w:bCs/>
          <w:spacing w:val="40"/>
          <w:kern w:val="0"/>
          <w:sz w:val="32"/>
          <w:szCs w:val="32"/>
          <w:highlight w:val="none"/>
        </w:rPr>
        <w:t xml:space="preserve">第三部分 </w:t>
      </w:r>
      <w:r>
        <w:rPr>
          <w:rFonts w:hint="eastAsia" w:ascii="宋体" w:hAnsi="宋体"/>
          <w:spacing w:val="40"/>
          <w:sz w:val="32"/>
          <w:szCs w:val="32"/>
          <w:highlight w:val="none"/>
        </w:rPr>
        <w:t>202</w:t>
      </w:r>
      <w:r>
        <w:rPr>
          <w:rFonts w:hint="eastAsia" w:ascii="宋体" w:hAnsi="宋体"/>
          <w:spacing w:val="40"/>
          <w:sz w:val="32"/>
          <w:szCs w:val="32"/>
          <w:highlight w:val="none"/>
          <w:lang w:val="en-US" w:eastAsia="zh-CN"/>
        </w:rPr>
        <w:t>3</w:t>
      </w:r>
      <w:r>
        <w:rPr>
          <w:rFonts w:hint="eastAsia" w:ascii="宋体" w:hAnsi="宋体"/>
          <w:spacing w:val="40"/>
          <w:sz w:val="32"/>
          <w:szCs w:val="32"/>
          <w:highlight w:val="none"/>
        </w:rPr>
        <w:t>年度</w:t>
      </w:r>
      <w:r>
        <w:rPr>
          <w:rFonts w:hint="eastAsia" w:ascii="宋体" w:hAnsi="宋体" w:cs="宋体"/>
          <w:spacing w:val="40"/>
          <w:kern w:val="0"/>
          <w:sz w:val="32"/>
          <w:szCs w:val="32"/>
          <w:highlight w:val="none"/>
        </w:rPr>
        <w:t>其他重要事项的情况说明</w:t>
      </w:r>
    </w:p>
    <w:p w14:paraId="30A17948">
      <w:pPr>
        <w:tabs>
          <w:tab w:val="center" w:pos="6979"/>
        </w:tabs>
        <w:spacing w:line="500" w:lineRule="exact"/>
        <w:ind w:firstLine="1600" w:firstLineChars="400"/>
        <w:jc w:val="left"/>
        <w:rPr>
          <w:rFonts w:hint="eastAsia" w:ascii="宋体" w:hAnsi="宋体" w:cs="宋体"/>
          <w:spacing w:val="40"/>
          <w:kern w:val="0"/>
          <w:sz w:val="36"/>
          <w:szCs w:val="32"/>
          <w:highlight w:val="none"/>
        </w:rPr>
      </w:pPr>
      <w:r>
        <w:rPr>
          <w:rFonts w:hint="eastAsia" w:ascii="宋体" w:hAnsi="宋体" w:cs="宋体"/>
          <w:spacing w:val="40"/>
          <w:kern w:val="0"/>
          <w:sz w:val="32"/>
          <w:szCs w:val="32"/>
          <w:highlight w:val="none"/>
        </w:rPr>
        <w:t>第四部分 202</w:t>
      </w:r>
      <w:r>
        <w:rPr>
          <w:rFonts w:hint="eastAsia" w:ascii="宋体" w:hAnsi="宋体" w:cs="宋体"/>
          <w:spacing w:val="40"/>
          <w:kern w:val="0"/>
          <w:sz w:val="32"/>
          <w:szCs w:val="32"/>
          <w:highlight w:val="none"/>
          <w:lang w:val="en-US" w:eastAsia="zh-CN"/>
        </w:rPr>
        <w:t>3</w:t>
      </w:r>
      <w:r>
        <w:rPr>
          <w:rFonts w:hint="eastAsia" w:ascii="宋体" w:hAnsi="宋体" w:cs="宋体"/>
          <w:spacing w:val="40"/>
          <w:kern w:val="0"/>
          <w:sz w:val="32"/>
          <w:szCs w:val="32"/>
          <w:highlight w:val="none"/>
        </w:rPr>
        <w:t>年度部门绩效评价情况</w:t>
      </w:r>
    </w:p>
    <w:p w14:paraId="766CA565">
      <w:pPr>
        <w:tabs>
          <w:tab w:val="center" w:pos="6979"/>
        </w:tabs>
        <w:spacing w:before="156" w:beforeLines="50" w:after="156" w:afterLines="50"/>
        <w:jc w:val="center"/>
        <w:rPr>
          <w:rFonts w:ascii="宋体" w:hAnsi="宋体" w:cs="宋体"/>
          <w:b/>
          <w:bCs/>
          <w:spacing w:val="40"/>
          <w:kern w:val="0"/>
          <w:sz w:val="32"/>
          <w:szCs w:val="32"/>
          <w:highlight w:val="none"/>
        </w:rPr>
      </w:pPr>
    </w:p>
    <w:p w14:paraId="2299E212">
      <w:pPr>
        <w:tabs>
          <w:tab w:val="center" w:pos="6979"/>
        </w:tabs>
        <w:spacing w:before="156" w:beforeLines="50" w:after="156" w:afterLines="50"/>
        <w:jc w:val="center"/>
        <w:rPr>
          <w:rFonts w:ascii="宋体" w:hAnsi="宋体" w:cs="宋体"/>
          <w:b/>
          <w:bCs/>
          <w:spacing w:val="40"/>
          <w:kern w:val="0"/>
          <w:sz w:val="32"/>
          <w:szCs w:val="32"/>
          <w:highlight w:val="none"/>
        </w:rPr>
      </w:pPr>
    </w:p>
    <w:p w14:paraId="6B9153D8">
      <w:pPr>
        <w:tabs>
          <w:tab w:val="center" w:pos="6979"/>
        </w:tabs>
        <w:spacing w:before="156" w:beforeLines="50" w:after="156" w:afterLines="50"/>
        <w:jc w:val="center"/>
        <w:rPr>
          <w:rFonts w:hint="eastAsia" w:ascii="宋体" w:hAnsi="宋体" w:cs="宋体"/>
          <w:b/>
          <w:bCs/>
          <w:spacing w:val="40"/>
          <w:kern w:val="0"/>
          <w:sz w:val="32"/>
          <w:szCs w:val="32"/>
          <w:highlight w:val="none"/>
        </w:rPr>
      </w:pPr>
    </w:p>
    <w:p w14:paraId="438BFC15">
      <w:pPr>
        <w:tabs>
          <w:tab w:val="center" w:pos="6979"/>
        </w:tabs>
        <w:spacing w:before="156" w:beforeLines="50" w:after="156" w:afterLines="50"/>
        <w:jc w:val="center"/>
        <w:rPr>
          <w:rFonts w:ascii="宋体" w:hAnsi="宋体" w:cs="宋体"/>
          <w:b/>
          <w:bCs/>
          <w:spacing w:val="40"/>
          <w:kern w:val="0"/>
          <w:sz w:val="32"/>
          <w:szCs w:val="32"/>
          <w:highlight w:val="none"/>
        </w:rPr>
      </w:pPr>
    </w:p>
    <w:p w14:paraId="7BA0C2FA">
      <w:pPr>
        <w:tabs>
          <w:tab w:val="center" w:pos="6979"/>
        </w:tabs>
        <w:spacing w:before="156" w:beforeLines="50" w:after="156" w:afterLines="50"/>
        <w:jc w:val="center"/>
        <w:rPr>
          <w:rFonts w:hint="eastAsia" w:ascii="宋体" w:hAnsi="宋体" w:cs="宋体"/>
          <w:b/>
          <w:bCs/>
          <w:spacing w:val="40"/>
          <w:kern w:val="0"/>
          <w:sz w:val="32"/>
          <w:szCs w:val="32"/>
          <w:highlight w:val="none"/>
        </w:rPr>
      </w:pPr>
    </w:p>
    <w:p w14:paraId="428EA061">
      <w:pPr>
        <w:tabs>
          <w:tab w:val="center" w:pos="6979"/>
        </w:tabs>
        <w:spacing w:before="156" w:beforeLines="50" w:after="156" w:afterLines="50"/>
        <w:jc w:val="center"/>
        <w:rPr>
          <w:rFonts w:hint="eastAsia" w:ascii="宋体" w:hAnsi="宋体" w:cs="宋体"/>
          <w:b/>
          <w:bCs/>
          <w:spacing w:val="40"/>
          <w:kern w:val="0"/>
          <w:sz w:val="32"/>
          <w:szCs w:val="32"/>
          <w:highlight w:val="none"/>
        </w:rPr>
      </w:pPr>
      <w:r>
        <w:rPr>
          <w:rFonts w:hint="eastAsia" w:ascii="宋体" w:hAnsi="宋体" w:cs="宋体"/>
          <w:b/>
          <w:bCs/>
          <w:spacing w:val="40"/>
          <w:kern w:val="0"/>
          <w:sz w:val="44"/>
          <w:szCs w:val="44"/>
          <w:highlight w:val="none"/>
        </w:rPr>
        <w:t>第一部分 202</w:t>
      </w:r>
      <w:r>
        <w:rPr>
          <w:rFonts w:hint="eastAsia" w:ascii="宋体" w:hAnsi="宋体" w:cs="宋体"/>
          <w:b/>
          <w:bCs/>
          <w:spacing w:val="40"/>
          <w:kern w:val="0"/>
          <w:sz w:val="44"/>
          <w:szCs w:val="44"/>
          <w:highlight w:val="none"/>
          <w:lang w:val="en-US" w:eastAsia="zh-CN"/>
        </w:rPr>
        <w:t>3</w:t>
      </w:r>
      <w:r>
        <w:rPr>
          <w:rFonts w:hint="eastAsia" w:ascii="宋体" w:hAnsi="宋体" w:cs="宋体"/>
          <w:b/>
          <w:bCs/>
          <w:spacing w:val="40"/>
          <w:kern w:val="0"/>
          <w:sz w:val="44"/>
          <w:szCs w:val="44"/>
          <w:highlight w:val="none"/>
        </w:rPr>
        <w:t>年度部门决算报表</w:t>
      </w:r>
    </w:p>
    <w:p w14:paraId="1CD4F247">
      <w:pPr>
        <w:pStyle w:val="3"/>
        <w:rPr>
          <w:rFonts w:hint="eastAsia"/>
          <w:b w:val="0"/>
          <w:bCs w:val="0"/>
          <w:highlight w:val="none"/>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highlight w:val="none"/>
        </w:rPr>
        <w:t xml:space="preserve"> </w:t>
      </w:r>
      <w:r>
        <w:rPr>
          <w:rFonts w:hint="eastAsia" w:ascii="仿宋_GB2312" w:eastAsia="仿宋_GB2312"/>
          <w:sz w:val="28"/>
          <w:szCs w:val="28"/>
          <w:highlight w:val="none"/>
          <w:lang w:val="en-US" w:eastAsia="zh-CN"/>
        </w:rPr>
        <w:t xml:space="preserve">  </w:t>
      </w:r>
      <w:r>
        <w:rPr>
          <w:rFonts w:hint="eastAsia" w:ascii="仿宋_GB2312" w:eastAsia="仿宋_GB2312"/>
          <w:b w:val="0"/>
          <w:bCs w:val="0"/>
          <w:sz w:val="28"/>
          <w:szCs w:val="28"/>
          <w:highlight w:val="none"/>
        </w:rPr>
        <w:t>报表详见附件。</w:t>
      </w:r>
    </w:p>
    <w:p w14:paraId="3DF77C3A">
      <w:pPr>
        <w:tabs>
          <w:tab w:val="center" w:pos="6979"/>
        </w:tabs>
        <w:spacing w:before="156" w:beforeLines="50" w:after="156" w:afterLines="50"/>
        <w:jc w:val="center"/>
        <w:rPr>
          <w:rFonts w:hint="eastAsia" w:ascii="宋体" w:hAnsi="宋体"/>
          <w:b/>
          <w:sz w:val="32"/>
          <w:szCs w:val="32"/>
          <w:highlight w:val="none"/>
        </w:rPr>
      </w:pPr>
      <w:r>
        <w:rPr>
          <w:rFonts w:hint="eastAsia" w:ascii="宋体" w:hAnsi="宋体" w:cs="宋体"/>
          <w:b/>
          <w:bCs/>
          <w:spacing w:val="40"/>
          <w:kern w:val="0"/>
          <w:sz w:val="32"/>
          <w:szCs w:val="32"/>
          <w:highlight w:val="none"/>
        </w:rPr>
        <w:t xml:space="preserve">第二部分 </w:t>
      </w:r>
      <w:r>
        <w:rPr>
          <w:rFonts w:hint="eastAsia" w:ascii="宋体" w:hAnsi="宋体"/>
          <w:b/>
          <w:spacing w:val="40"/>
          <w:sz w:val="32"/>
          <w:szCs w:val="32"/>
          <w:highlight w:val="none"/>
        </w:rPr>
        <w:t>202</w:t>
      </w:r>
      <w:r>
        <w:rPr>
          <w:rFonts w:hint="eastAsia" w:ascii="宋体" w:hAnsi="宋体"/>
          <w:b/>
          <w:spacing w:val="40"/>
          <w:sz w:val="32"/>
          <w:szCs w:val="32"/>
          <w:highlight w:val="none"/>
          <w:lang w:val="en-US" w:eastAsia="zh-CN"/>
        </w:rPr>
        <w:t>3</w:t>
      </w:r>
      <w:r>
        <w:rPr>
          <w:rFonts w:hint="eastAsia" w:ascii="宋体" w:hAnsi="宋体"/>
          <w:b/>
          <w:spacing w:val="40"/>
          <w:sz w:val="32"/>
          <w:szCs w:val="32"/>
          <w:highlight w:val="none"/>
        </w:rPr>
        <w:t>年度部门决算说明</w:t>
      </w:r>
    </w:p>
    <w:p w14:paraId="2F7BF819">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一、单位基本情况</w:t>
      </w:r>
    </w:p>
    <w:p w14:paraId="63EEA15A">
      <w:pPr>
        <w:tabs>
          <w:tab w:val="center" w:pos="6979"/>
        </w:tabs>
        <w:spacing w:line="580" w:lineRule="exact"/>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（一）机构</w:t>
      </w:r>
      <w:r>
        <w:rPr>
          <w:rFonts w:ascii="仿宋_GB2312" w:eastAsia="仿宋_GB2312"/>
          <w:sz w:val="28"/>
          <w:szCs w:val="28"/>
          <w:highlight w:val="none"/>
        </w:rPr>
        <w:t>设置、</w:t>
      </w:r>
      <w:r>
        <w:rPr>
          <w:rFonts w:hint="eastAsia" w:ascii="仿宋_GB2312" w:eastAsia="仿宋_GB2312"/>
          <w:sz w:val="28"/>
          <w:szCs w:val="28"/>
          <w:highlight w:val="none"/>
        </w:rPr>
        <w:t>职责</w:t>
      </w:r>
    </w:p>
    <w:p w14:paraId="0A4FA9BD">
      <w:pPr>
        <w:tabs>
          <w:tab w:val="center" w:pos="6979"/>
        </w:tabs>
        <w:spacing w:line="580" w:lineRule="exact"/>
        <w:ind w:firstLine="420" w:firstLineChars="150"/>
        <w:rPr>
          <w:rFonts w:hint="eastAsia" w:ascii="仿宋_GB2312" w:eastAsia="仿宋_GB2312"/>
          <w:sz w:val="28"/>
          <w:szCs w:val="28"/>
          <w:highlight w:val="none"/>
          <w:lang w:val="en-US" w:eastAsia="zh-CN"/>
        </w:rPr>
      </w:pPr>
      <w:r>
        <w:rPr>
          <w:rFonts w:hint="eastAsia" w:ascii="仿宋_GB2312" w:hAnsi="Times New Roman" w:eastAsia="仿宋_GB2312" w:cs="Times New Roman"/>
          <w:sz w:val="28"/>
          <w:szCs w:val="28"/>
          <w:highlight w:val="none"/>
        </w:rPr>
        <w:t>北京科技人才发展中心（北京海外学人中心中关村分中心）根据中共北京市委机构编制委员会《关于市科委、中关村管委会所属事业单位改革有关事项的批复》京编委</w:t>
      </w:r>
      <w:r>
        <w:rPr>
          <w:rFonts w:hint="eastAsia" w:ascii="仿宋_GB2312" w:hAnsi="方正小标宋_GBK" w:eastAsia="仿宋_GB2312" w:cs="仿宋_GB2312"/>
          <w:sz w:val="32"/>
          <w:szCs w:val="32"/>
          <w:highlight w:val="none"/>
        </w:rPr>
        <w:t>〔</w:t>
      </w:r>
      <w:r>
        <w:rPr>
          <w:rFonts w:hint="eastAsia" w:ascii="仿宋_GB2312" w:hAnsi="Times New Roman" w:eastAsia="仿宋_GB2312" w:cs="Times New Roman"/>
          <w:sz w:val="28"/>
          <w:szCs w:val="28"/>
          <w:highlight w:val="none"/>
        </w:rPr>
        <w:t>2021</w:t>
      </w:r>
      <w:r>
        <w:rPr>
          <w:rFonts w:hint="eastAsia" w:ascii="仿宋_GB2312" w:hAnsi="方正小标宋_GBK" w:eastAsia="仿宋_GB2312" w:cs="仿宋_GB2312"/>
          <w:sz w:val="32"/>
          <w:szCs w:val="32"/>
          <w:highlight w:val="none"/>
        </w:rPr>
        <w:t>〕</w:t>
      </w:r>
      <w:r>
        <w:rPr>
          <w:rFonts w:hint="eastAsia" w:ascii="仿宋_GB2312" w:hAnsi="Times New Roman" w:eastAsia="仿宋_GB2312" w:cs="Times New Roman"/>
          <w:sz w:val="28"/>
          <w:szCs w:val="28"/>
          <w:highlight w:val="none"/>
        </w:rPr>
        <w:t>66号</w:t>
      </w:r>
      <w:r>
        <w:rPr>
          <w:rFonts w:hint="eastAsia" w:ascii="仿宋_GB2312" w:eastAsia="仿宋_GB2312" w:cs="Times New Roman"/>
          <w:sz w:val="28"/>
          <w:szCs w:val="28"/>
          <w:highlight w:val="none"/>
          <w:lang w:val="en-US" w:eastAsia="zh-CN"/>
        </w:rPr>
        <w:t>文件</w:t>
      </w:r>
      <w:r>
        <w:rPr>
          <w:rFonts w:hint="eastAsia" w:ascii="仿宋_GB2312" w:hAnsi="Times New Roman" w:eastAsia="仿宋_GB2312" w:cs="Times New Roman"/>
          <w:sz w:val="28"/>
          <w:szCs w:val="28"/>
          <w:highlight w:val="none"/>
        </w:rPr>
        <w:t>设立</w:t>
      </w:r>
      <w:r>
        <w:rPr>
          <w:rFonts w:hint="eastAsia" w:ascii="仿宋_GB2312" w:eastAsia="仿宋_GB2312" w:cs="Times New Roman"/>
          <w:sz w:val="28"/>
          <w:szCs w:val="28"/>
          <w:highlight w:val="none"/>
          <w:lang w:eastAsia="zh-CN"/>
        </w:rPr>
        <w:t>，</w:t>
      </w:r>
      <w:r>
        <w:rPr>
          <w:rFonts w:hint="eastAsia" w:ascii="仿宋_GB2312" w:hAnsi="Times New Roman" w:eastAsia="仿宋_GB2312" w:cs="Times New Roman"/>
          <w:sz w:val="28"/>
          <w:szCs w:val="28"/>
          <w:highlight w:val="none"/>
        </w:rPr>
        <w:t>是北京市</w:t>
      </w:r>
      <w:r>
        <w:rPr>
          <w:rFonts w:hint="eastAsia" w:ascii="仿宋_GB2312" w:eastAsia="仿宋_GB2312" w:cs="Times New Roman"/>
          <w:sz w:val="28"/>
          <w:szCs w:val="28"/>
          <w:highlight w:val="none"/>
          <w:lang w:val="en-US" w:eastAsia="zh-CN"/>
        </w:rPr>
        <w:t>科学技术委员会</w:t>
      </w:r>
      <w:r>
        <w:rPr>
          <w:rFonts w:hint="eastAsia" w:ascii="仿宋_GB2312" w:hAnsi="Times New Roman" w:eastAsia="仿宋_GB2312" w:cs="Times New Roman"/>
          <w:sz w:val="28"/>
          <w:szCs w:val="28"/>
          <w:highlight w:val="none"/>
        </w:rPr>
        <w:t>、中关村</w:t>
      </w:r>
      <w:r>
        <w:rPr>
          <w:rFonts w:hint="eastAsia" w:ascii="仿宋_GB2312" w:eastAsia="仿宋_GB2312" w:cs="Times New Roman"/>
          <w:sz w:val="28"/>
          <w:szCs w:val="28"/>
          <w:highlight w:val="none"/>
          <w:lang w:val="en-US" w:eastAsia="zh-CN"/>
        </w:rPr>
        <w:t>科技园区管理委员会所属正处级</w:t>
      </w:r>
      <w:r>
        <w:rPr>
          <w:rFonts w:hint="eastAsia" w:ascii="仿宋_GB2312" w:hAnsi="Times New Roman" w:eastAsia="仿宋_GB2312" w:cs="Times New Roman"/>
          <w:sz w:val="28"/>
          <w:szCs w:val="28"/>
          <w:highlight w:val="none"/>
        </w:rPr>
        <w:t>事业单位</w:t>
      </w:r>
      <w:r>
        <w:rPr>
          <w:rFonts w:hint="eastAsia" w:ascii="仿宋_GB2312" w:eastAsia="仿宋_GB2312" w:cs="Times New Roman"/>
          <w:sz w:val="28"/>
          <w:szCs w:val="28"/>
          <w:highlight w:val="none"/>
          <w:lang w:eastAsia="zh-CN"/>
        </w:rPr>
        <w:t>，</w:t>
      </w:r>
      <w:r>
        <w:rPr>
          <w:rFonts w:hint="eastAsia" w:ascii="仿宋_GB2312" w:eastAsia="仿宋_GB2312" w:cs="Times New Roman"/>
          <w:sz w:val="28"/>
          <w:szCs w:val="28"/>
          <w:highlight w:val="none"/>
          <w:lang w:val="en-US" w:eastAsia="zh-CN"/>
        </w:rPr>
        <w:t>单位性质为公益一类。</w:t>
      </w:r>
      <w:r>
        <w:rPr>
          <w:rFonts w:hint="eastAsia" w:ascii="仿宋_GB2312" w:hAnsi="Times New Roman" w:eastAsia="仿宋_GB2312" w:cs="Times New Roman"/>
          <w:sz w:val="28"/>
          <w:szCs w:val="28"/>
          <w:highlight w:val="none"/>
        </w:rPr>
        <w:t>主要职责</w:t>
      </w:r>
      <w:r>
        <w:rPr>
          <w:rFonts w:hint="eastAsia" w:ascii="仿宋_GB2312" w:eastAsia="仿宋_GB2312" w:cs="Times New Roman"/>
          <w:sz w:val="28"/>
          <w:szCs w:val="28"/>
          <w:highlight w:val="none"/>
          <w:lang w:eastAsia="zh-CN"/>
        </w:rPr>
        <w:t>：</w:t>
      </w:r>
      <w:r>
        <w:rPr>
          <w:rFonts w:hint="eastAsia" w:ascii="仿宋_GB2312" w:hAnsi="Times New Roman" w:eastAsia="仿宋_GB2312" w:cs="Times New Roman"/>
          <w:sz w:val="28"/>
          <w:szCs w:val="28"/>
          <w:highlight w:val="none"/>
        </w:rPr>
        <w:t>科技人才发展相关规划、政策研究等事务性工作，科技人才引进、培养、服务、中关村人才特区建设以及有关外国专家、港澳台专家管理服务等事务性工作。</w:t>
      </w:r>
    </w:p>
    <w:p w14:paraId="4BAEA952">
      <w:pPr>
        <w:tabs>
          <w:tab w:val="center" w:pos="6979"/>
        </w:tabs>
        <w:spacing w:line="580" w:lineRule="exact"/>
        <w:ind w:firstLine="560" w:firstLineChars="200"/>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内设7个部门，分别为：综合管理部、科技人才评价一部、科技人才评价二部、科技人才信息部、科技人才服务部、外专服务部和人事服务部。</w:t>
      </w:r>
    </w:p>
    <w:p w14:paraId="7D4E0C71">
      <w:pPr>
        <w:tabs>
          <w:tab w:val="center" w:pos="6979"/>
        </w:tabs>
        <w:spacing w:line="580" w:lineRule="exact"/>
        <w:ind w:firstLine="420" w:firstLineChars="150"/>
        <w:rPr>
          <w:rFonts w:ascii="仿宋_GB2312" w:eastAsia="仿宋_GB2312"/>
          <w:sz w:val="28"/>
          <w:szCs w:val="28"/>
          <w:highlight w:val="none"/>
        </w:rPr>
      </w:pPr>
      <w:r>
        <w:rPr>
          <w:rFonts w:hint="eastAsia" w:ascii="仿宋_GB2312" w:eastAsia="仿宋_GB2312"/>
          <w:sz w:val="28"/>
          <w:szCs w:val="28"/>
          <w:highlight w:val="none"/>
        </w:rPr>
        <w:t>（二）人员构成情况</w:t>
      </w:r>
    </w:p>
    <w:p w14:paraId="37BD2370">
      <w:pPr>
        <w:tabs>
          <w:tab w:val="center" w:pos="6979"/>
        </w:tabs>
        <w:spacing w:line="58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行政编制</w:t>
      </w:r>
      <w:r>
        <w:rPr>
          <w:rFonts w:hint="eastAsia" w:ascii="仿宋_GB2312" w:eastAsia="仿宋_GB2312"/>
          <w:kern w:val="0"/>
          <w:sz w:val="28"/>
          <w:szCs w:val="28"/>
          <w:highlight w:val="none"/>
          <w:lang w:val="en-US" w:eastAsia="zh-CN"/>
        </w:rPr>
        <w:t>0</w:t>
      </w:r>
      <w:r>
        <w:rPr>
          <w:rFonts w:hint="eastAsia" w:ascii="仿宋_GB2312" w:eastAsia="仿宋_GB2312"/>
          <w:kern w:val="0"/>
          <w:sz w:val="28"/>
          <w:szCs w:val="28"/>
          <w:highlight w:val="none"/>
        </w:rPr>
        <w:t>人，实有人数</w:t>
      </w:r>
      <w:r>
        <w:rPr>
          <w:rFonts w:hint="eastAsia" w:ascii="仿宋_GB2312" w:eastAsia="仿宋_GB2312"/>
          <w:kern w:val="0"/>
          <w:sz w:val="28"/>
          <w:szCs w:val="28"/>
          <w:highlight w:val="none"/>
          <w:lang w:val="en-US" w:eastAsia="zh-CN"/>
        </w:rPr>
        <w:t>0</w:t>
      </w:r>
      <w:r>
        <w:rPr>
          <w:rFonts w:hint="eastAsia" w:ascii="仿宋_GB2312" w:eastAsia="仿宋_GB2312"/>
          <w:kern w:val="0"/>
          <w:sz w:val="28"/>
          <w:szCs w:val="28"/>
          <w:highlight w:val="none"/>
        </w:rPr>
        <w:t>人</w:t>
      </w:r>
      <w:r>
        <w:rPr>
          <w:rFonts w:hint="eastAsia" w:ascii="仿宋_GB2312" w:eastAsia="仿宋_GB2312"/>
          <w:kern w:val="0"/>
          <w:sz w:val="28"/>
          <w:szCs w:val="28"/>
          <w:highlight w:val="none"/>
          <w:lang w:eastAsia="zh-CN"/>
        </w:rPr>
        <w:t>，</w:t>
      </w:r>
      <w:r>
        <w:rPr>
          <w:rFonts w:hint="eastAsia" w:ascii="仿宋_GB2312" w:eastAsia="仿宋_GB2312"/>
          <w:kern w:val="0"/>
          <w:sz w:val="28"/>
          <w:szCs w:val="28"/>
          <w:highlight w:val="none"/>
        </w:rPr>
        <w:t>事业编制</w:t>
      </w:r>
      <w:r>
        <w:rPr>
          <w:rFonts w:hint="eastAsia" w:ascii="仿宋_GB2312" w:eastAsia="仿宋_GB2312"/>
          <w:kern w:val="0"/>
          <w:sz w:val="28"/>
          <w:szCs w:val="28"/>
          <w:highlight w:val="none"/>
          <w:lang w:val="en-US" w:eastAsia="zh-CN"/>
        </w:rPr>
        <w:t>40</w:t>
      </w:r>
      <w:r>
        <w:rPr>
          <w:rFonts w:hint="eastAsia" w:ascii="仿宋_GB2312" w:eastAsia="仿宋_GB2312"/>
          <w:kern w:val="0"/>
          <w:sz w:val="28"/>
          <w:szCs w:val="28"/>
          <w:highlight w:val="none"/>
        </w:rPr>
        <w:t>人，实有人数</w:t>
      </w:r>
      <w:r>
        <w:rPr>
          <w:rFonts w:hint="eastAsia" w:ascii="仿宋_GB2312" w:eastAsia="仿宋_GB2312"/>
          <w:kern w:val="0"/>
          <w:sz w:val="28"/>
          <w:szCs w:val="28"/>
          <w:highlight w:val="none"/>
          <w:lang w:val="en-US" w:eastAsia="zh-CN"/>
        </w:rPr>
        <w:t>28</w:t>
      </w:r>
      <w:r>
        <w:rPr>
          <w:rFonts w:hint="eastAsia" w:ascii="仿宋_GB2312" w:eastAsia="仿宋_GB2312"/>
          <w:kern w:val="0"/>
          <w:sz w:val="28"/>
          <w:szCs w:val="28"/>
          <w:highlight w:val="none"/>
        </w:rPr>
        <w:t>人。</w:t>
      </w:r>
    </w:p>
    <w:p w14:paraId="1535FDF9">
      <w:pPr>
        <w:tabs>
          <w:tab w:val="center" w:pos="6979"/>
        </w:tabs>
        <w:spacing w:line="580" w:lineRule="exact"/>
        <w:rPr>
          <w:rFonts w:hint="eastAsia" w:ascii="黑体" w:eastAsia="黑体"/>
          <w:b/>
          <w:sz w:val="28"/>
          <w:szCs w:val="28"/>
          <w:highlight w:val="none"/>
        </w:rPr>
      </w:pPr>
      <w:r>
        <w:rPr>
          <w:rFonts w:hint="eastAsia" w:ascii="仿宋_GB2312" w:eastAsia="仿宋_GB2312"/>
          <w:b/>
          <w:sz w:val="32"/>
          <w:szCs w:val="32"/>
          <w:highlight w:val="none"/>
        </w:rPr>
        <w:t xml:space="preserve">   </w:t>
      </w:r>
      <w:r>
        <w:rPr>
          <w:rFonts w:hint="eastAsia" w:ascii="黑体" w:eastAsia="黑体"/>
          <w:b/>
          <w:sz w:val="28"/>
          <w:szCs w:val="28"/>
          <w:highlight w:val="none"/>
        </w:rPr>
        <w:t>二、收入支出决算总体情况说明</w:t>
      </w:r>
    </w:p>
    <w:p w14:paraId="3FB8EA43">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1991.31</w:t>
      </w:r>
      <w:r>
        <w:rPr>
          <w:rFonts w:hint="eastAsia" w:ascii="仿宋_GB2312" w:eastAsia="仿宋_GB2312"/>
          <w:sz w:val="28"/>
          <w:szCs w:val="28"/>
          <w:highlight w:val="none"/>
        </w:rPr>
        <w:t>万元，</w:t>
      </w:r>
      <w:r>
        <w:rPr>
          <w:rFonts w:ascii="仿宋_GB2312" w:eastAsia="仿宋_GB2312"/>
          <w:sz w:val="28"/>
          <w:szCs w:val="28"/>
          <w:highlight w:val="none"/>
        </w:rPr>
        <w:t>比上年增加</w:t>
      </w:r>
      <w:r>
        <w:rPr>
          <w:rFonts w:hint="eastAsia" w:ascii="仿宋_GB2312" w:eastAsia="仿宋_GB2312"/>
          <w:sz w:val="28"/>
          <w:szCs w:val="28"/>
          <w:highlight w:val="none"/>
          <w:lang w:val="en-US" w:eastAsia="zh-CN"/>
        </w:rPr>
        <w:t>1606.52</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417.51</w:t>
      </w:r>
      <w:r>
        <w:rPr>
          <w:rFonts w:hint="eastAsia" w:ascii="仿宋_GB2312" w:eastAsia="仿宋_GB2312"/>
          <w:sz w:val="28"/>
          <w:szCs w:val="28"/>
          <w:highlight w:val="none"/>
        </w:rPr>
        <w:t>%。</w:t>
      </w:r>
    </w:p>
    <w:p w14:paraId="06DAD4A6">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6ADEAA06">
      <w:pPr>
        <w:tabs>
          <w:tab w:val="center" w:pos="6979"/>
        </w:tabs>
        <w:spacing w:line="580" w:lineRule="exact"/>
        <w:ind w:firstLine="570"/>
        <w:rPr>
          <w:rFonts w:hint="eastAsia" w:ascii="仿宋_GB2312" w:eastAsia="仿宋_GB2312"/>
          <w:sz w:val="28"/>
          <w:szCs w:val="28"/>
          <w:highlight w:val="none"/>
          <w:lang w:eastAsia="zh-CN"/>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年度本年收入合计</w:t>
      </w:r>
      <w:r>
        <w:rPr>
          <w:rFonts w:ascii="仿宋_GB2312" w:eastAsia="仿宋_GB2312"/>
          <w:sz w:val="28"/>
          <w:szCs w:val="28"/>
          <w:highlight w:val="none"/>
        </w:rPr>
        <w:t>1851.55</w:t>
      </w:r>
      <w:r>
        <w:rPr>
          <w:rFonts w:hint="eastAsia" w:ascii="仿宋_GB2312" w:eastAsia="仿宋_GB2312"/>
          <w:sz w:val="28"/>
          <w:szCs w:val="28"/>
          <w:highlight w:val="none"/>
        </w:rPr>
        <w:t>万元，</w:t>
      </w:r>
      <w:r>
        <w:rPr>
          <w:rFonts w:ascii="仿宋_GB2312" w:eastAsia="仿宋_GB2312"/>
          <w:sz w:val="28"/>
          <w:szCs w:val="28"/>
          <w:highlight w:val="none"/>
        </w:rPr>
        <w:t>比上年增加</w:t>
      </w:r>
      <w:r>
        <w:rPr>
          <w:rFonts w:hint="eastAsia" w:ascii="仿宋_GB2312" w:eastAsia="仿宋_GB2312"/>
          <w:sz w:val="28"/>
          <w:szCs w:val="28"/>
          <w:highlight w:val="none"/>
          <w:lang w:val="en-US" w:eastAsia="zh-CN"/>
        </w:rPr>
        <w:t>1466.77</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381.19</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p>
    <w:p w14:paraId="17A24E18">
      <w:pPr>
        <w:tabs>
          <w:tab w:val="center" w:pos="6979"/>
        </w:tabs>
        <w:spacing w:line="580" w:lineRule="exact"/>
        <w:ind w:firstLine="560" w:firstLineChars="200"/>
        <w:rPr>
          <w:rFonts w:hint="eastAsia"/>
          <w:highlight w:val="none"/>
        </w:rPr>
      </w:pPr>
      <w:r>
        <w:rPr>
          <w:rFonts w:hint="eastAsia" w:ascii="仿宋_GB2312" w:eastAsia="仿宋_GB2312"/>
          <w:sz w:val="28"/>
          <w:szCs w:val="28"/>
          <w:highlight w:val="none"/>
        </w:rPr>
        <w:t>1.财政拨款收入</w:t>
      </w:r>
      <w:r>
        <w:rPr>
          <w:rFonts w:ascii="仿宋_GB2312" w:eastAsia="仿宋_GB2312"/>
          <w:sz w:val="28"/>
          <w:szCs w:val="28"/>
          <w:highlight w:val="none"/>
        </w:rPr>
        <w:t>1851.55</w:t>
      </w:r>
      <w:r>
        <w:rPr>
          <w:rFonts w:hint="eastAsia" w:ascii="仿宋_GB2312" w:eastAsia="仿宋_GB2312"/>
          <w:sz w:val="28"/>
          <w:szCs w:val="28"/>
          <w:highlight w:val="none"/>
        </w:rPr>
        <w:t>万元，占收入合计的</w:t>
      </w:r>
      <w:r>
        <w:rPr>
          <w:rFonts w:ascii="仿宋_GB2312" w:eastAsia="仿宋_GB2312"/>
          <w:sz w:val="28"/>
          <w:szCs w:val="28"/>
          <w:highlight w:val="none"/>
        </w:rPr>
        <w:t>100</w:t>
      </w:r>
      <w:r>
        <w:rPr>
          <w:rFonts w:hint="eastAsia" w:ascii="仿宋_GB2312" w:eastAsia="仿宋_GB2312"/>
          <w:sz w:val="28"/>
          <w:szCs w:val="28"/>
          <w:highlight w:val="none"/>
        </w:rPr>
        <w:t>%。其中：一般公共预算财政拨款收入</w:t>
      </w:r>
      <w:r>
        <w:rPr>
          <w:rFonts w:ascii="仿宋_GB2312" w:eastAsia="仿宋_GB2312"/>
          <w:sz w:val="28"/>
          <w:szCs w:val="28"/>
          <w:highlight w:val="none"/>
        </w:rPr>
        <w:t>1851.55</w:t>
      </w:r>
      <w:r>
        <w:rPr>
          <w:rFonts w:hint="eastAsia" w:ascii="仿宋_GB2312" w:eastAsia="仿宋_GB2312"/>
          <w:sz w:val="28"/>
          <w:szCs w:val="28"/>
          <w:highlight w:val="none"/>
        </w:rPr>
        <w:t>万元，占收入合计的</w:t>
      </w:r>
      <w:r>
        <w:rPr>
          <w:rFonts w:ascii="仿宋_GB2312" w:eastAsia="仿宋_GB2312"/>
          <w:sz w:val="28"/>
          <w:szCs w:val="28"/>
          <w:highlight w:val="none"/>
        </w:rPr>
        <w:t>100</w:t>
      </w:r>
      <w:r>
        <w:rPr>
          <w:rFonts w:hint="eastAsia" w:ascii="仿宋_GB2312" w:eastAsia="仿宋_GB2312"/>
          <w:sz w:val="28"/>
          <w:szCs w:val="28"/>
          <w:highlight w:val="none"/>
        </w:rPr>
        <w:t>%；政府性基金预算财政拨款收入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rPr>
        <w:t>%；国有资本经营预算财政拨款收入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rPr>
        <w:t>%；</w:t>
      </w:r>
    </w:p>
    <w:p w14:paraId="4A6562B9">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2.上级补助收入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rPr>
        <w:t>%；</w:t>
      </w:r>
    </w:p>
    <w:p w14:paraId="1691CEBA">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3.事业收入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rPr>
        <w:t>%；</w:t>
      </w:r>
    </w:p>
    <w:p w14:paraId="3ADE9937">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rPr>
        <w:t>%；</w:t>
      </w:r>
    </w:p>
    <w:p w14:paraId="3B6CB48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rPr>
        <w:t>%；</w:t>
      </w:r>
    </w:p>
    <w:p w14:paraId="27C43D33">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rPr>
        <w:t>%。</w:t>
      </w:r>
    </w:p>
    <w:p w14:paraId="0C879DDC">
      <w:pPr>
        <w:tabs>
          <w:tab w:val="center" w:pos="6979"/>
        </w:tabs>
        <w:spacing w:line="580" w:lineRule="exact"/>
        <w:ind w:firstLine="640" w:firstLineChars="200"/>
        <w:jc w:val="center"/>
        <w:rPr>
          <w:rFonts w:hint="eastAsia" w:ascii="仿宋_GB2312" w:eastAsia="仿宋_GB2312"/>
          <w:b/>
          <w:bCs/>
          <w:color w:val="000000"/>
          <w:sz w:val="32"/>
          <w:szCs w:val="32"/>
          <w:highlight w:val="none"/>
          <w:lang w:val="en-US" w:eastAsia="zh-CN"/>
        </w:rPr>
      </w:pPr>
      <w:r>
        <w:rPr>
          <w:rFonts w:hint="eastAsia" w:ascii="仿宋_GB2312" w:eastAsia="仿宋_GB2312"/>
          <w:b/>
          <w:bCs/>
          <w:color w:val="000000"/>
          <w:sz w:val="32"/>
          <w:szCs w:val="32"/>
          <w:highlight w:val="none"/>
          <w:lang w:val="en-US" w:eastAsia="zh-CN"/>
        </w:rPr>
        <w:t>图1：收入决算</w:t>
      </w:r>
    </w:p>
    <w:p w14:paraId="228590CD">
      <w:pPr>
        <w:tabs>
          <w:tab w:val="center" w:pos="6979"/>
        </w:tabs>
        <w:spacing w:line="580" w:lineRule="exact"/>
        <w:ind w:firstLine="640" w:firstLineChars="200"/>
        <w:jc w:val="center"/>
        <w:rPr>
          <w:rFonts w:hint="eastAsia" w:ascii="仿宋_GB2312" w:eastAsia="仿宋_GB2312"/>
          <w:b/>
          <w:bCs/>
          <w:color w:val="000000"/>
          <w:sz w:val="32"/>
          <w:szCs w:val="32"/>
          <w:highlight w:val="none"/>
          <w:lang w:val="en-US"/>
        </w:rPr>
      </w:pPr>
    </w:p>
    <w:p w14:paraId="4FE94F4A">
      <w:pPr>
        <w:bidi w:val="0"/>
        <w:jc w:val="center"/>
        <w:rPr>
          <w:rFonts w:hint="eastAsia"/>
          <w:highlight w:val="none"/>
          <w:lang w:val="en-US" w:eastAsia="zh-CN"/>
        </w:rPr>
      </w:pPr>
      <w:r>
        <w:rPr>
          <w:rFonts w:hint="eastAsia"/>
          <w:highlight w:val="none"/>
          <w:lang w:val="en-US" w:eastAsia="zh-CN"/>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E262444">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（二</w:t>
      </w:r>
      <w:r>
        <w:rPr>
          <w:rFonts w:ascii="仿宋_GB2312" w:eastAsia="仿宋_GB2312"/>
          <w:sz w:val="28"/>
          <w:szCs w:val="28"/>
          <w:highlight w:val="none"/>
        </w:rPr>
        <w:t>）</w:t>
      </w:r>
      <w:r>
        <w:rPr>
          <w:rFonts w:hint="eastAsia" w:ascii="仿宋_GB2312" w:eastAsia="仿宋_GB2312"/>
          <w:sz w:val="28"/>
          <w:szCs w:val="28"/>
          <w:highlight w:val="none"/>
        </w:rPr>
        <w:t>支出决算</w:t>
      </w:r>
      <w:r>
        <w:rPr>
          <w:rFonts w:ascii="仿宋_GB2312" w:eastAsia="仿宋_GB2312"/>
          <w:sz w:val="28"/>
          <w:szCs w:val="28"/>
          <w:highlight w:val="none"/>
        </w:rPr>
        <w:t>说明</w:t>
      </w:r>
    </w:p>
    <w:p w14:paraId="02149F95">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年度本年支出合计</w:t>
      </w:r>
      <w:r>
        <w:rPr>
          <w:rFonts w:ascii="仿宋_GB2312" w:eastAsia="仿宋_GB2312"/>
          <w:sz w:val="28"/>
          <w:szCs w:val="28"/>
          <w:highlight w:val="none"/>
        </w:rPr>
        <w:t>1456.22</w:t>
      </w:r>
      <w:r>
        <w:rPr>
          <w:rFonts w:hint="eastAsia" w:ascii="仿宋_GB2312" w:eastAsia="仿宋_GB2312"/>
          <w:sz w:val="28"/>
          <w:szCs w:val="28"/>
          <w:highlight w:val="none"/>
        </w:rPr>
        <w:t>万元，</w:t>
      </w:r>
      <w:r>
        <w:rPr>
          <w:rFonts w:ascii="仿宋_GB2312" w:eastAsia="仿宋_GB2312"/>
          <w:sz w:val="28"/>
          <w:szCs w:val="28"/>
          <w:highlight w:val="none"/>
        </w:rPr>
        <w:t>比上年增加</w:t>
      </w:r>
      <w:r>
        <w:rPr>
          <w:rFonts w:hint="eastAsia" w:ascii="仿宋_GB2312" w:eastAsia="仿宋_GB2312"/>
          <w:sz w:val="28"/>
          <w:szCs w:val="28"/>
          <w:highlight w:val="none"/>
          <w:lang w:val="en-US" w:eastAsia="zh-CN"/>
        </w:rPr>
        <w:t>1448.71</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19287.36</w:t>
      </w:r>
      <w:r>
        <w:rPr>
          <w:rFonts w:hint="eastAsia" w:ascii="仿宋_GB2312" w:eastAsia="仿宋_GB2312"/>
          <w:sz w:val="28"/>
          <w:szCs w:val="28"/>
          <w:highlight w:val="none"/>
        </w:rPr>
        <w:t>%，其中：基本支出</w:t>
      </w:r>
      <w:r>
        <w:rPr>
          <w:rFonts w:ascii="仿宋_GB2312" w:eastAsia="仿宋_GB2312"/>
          <w:sz w:val="28"/>
          <w:szCs w:val="28"/>
          <w:highlight w:val="none"/>
        </w:rPr>
        <w:t>1031.44</w:t>
      </w:r>
      <w:r>
        <w:rPr>
          <w:rFonts w:hint="eastAsia" w:ascii="仿宋_GB2312" w:eastAsia="仿宋_GB2312"/>
          <w:sz w:val="28"/>
          <w:szCs w:val="28"/>
          <w:highlight w:val="none"/>
        </w:rPr>
        <w:t>万元，占支出合计的</w:t>
      </w:r>
      <w:r>
        <w:rPr>
          <w:rFonts w:ascii="仿宋_GB2312" w:eastAsia="仿宋_GB2312"/>
          <w:sz w:val="28"/>
          <w:szCs w:val="28"/>
          <w:highlight w:val="none"/>
        </w:rPr>
        <w:t>70.83</w:t>
      </w:r>
      <w:r>
        <w:rPr>
          <w:rFonts w:hint="eastAsia" w:ascii="仿宋_GB2312" w:eastAsia="仿宋_GB2312"/>
          <w:sz w:val="28"/>
          <w:szCs w:val="28"/>
          <w:highlight w:val="none"/>
        </w:rPr>
        <w:t>%；项目支出</w:t>
      </w:r>
      <w:r>
        <w:rPr>
          <w:rFonts w:ascii="仿宋_GB2312" w:eastAsia="仿宋_GB2312"/>
          <w:sz w:val="28"/>
          <w:szCs w:val="28"/>
          <w:highlight w:val="none"/>
        </w:rPr>
        <w:t>424.77</w:t>
      </w:r>
      <w:r>
        <w:rPr>
          <w:rFonts w:hint="eastAsia" w:ascii="仿宋_GB2312" w:eastAsia="仿宋_GB2312"/>
          <w:sz w:val="28"/>
          <w:szCs w:val="28"/>
          <w:highlight w:val="none"/>
        </w:rPr>
        <w:t>万元，占支出合计的</w:t>
      </w:r>
      <w:r>
        <w:rPr>
          <w:rFonts w:ascii="仿宋_GB2312" w:eastAsia="仿宋_GB2312"/>
          <w:sz w:val="28"/>
          <w:szCs w:val="28"/>
          <w:highlight w:val="none"/>
        </w:rPr>
        <w:t>29.1</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ascii="仿宋_GB2312" w:eastAsia="仿宋_GB2312"/>
          <w:sz w:val="28"/>
          <w:szCs w:val="28"/>
          <w:highlight w:val="none"/>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ascii="仿宋_GB2312" w:eastAsia="仿宋_GB2312"/>
          <w:sz w:val="28"/>
          <w:szCs w:val="28"/>
          <w:highlight w:val="none"/>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ascii="仿宋_GB2312" w:eastAsia="仿宋_GB2312"/>
          <w:sz w:val="28"/>
          <w:szCs w:val="28"/>
          <w:highlight w:val="none"/>
        </w:rPr>
        <w:t>0</w:t>
      </w:r>
      <w:r>
        <w:rPr>
          <w:rFonts w:hint="eastAsia" w:ascii="仿宋_GB2312" w:eastAsia="仿宋_GB2312"/>
          <w:sz w:val="28"/>
          <w:szCs w:val="28"/>
          <w:highlight w:val="none"/>
        </w:rPr>
        <w:t>%。</w:t>
      </w:r>
    </w:p>
    <w:p w14:paraId="71EE3787">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14:paraId="7ECA411F">
      <w:pPr>
        <w:jc w:val="center"/>
        <w:rPr>
          <w:rFonts w:hint="eastAsia" w:ascii="黑体" w:eastAsia="黑体"/>
          <w:b/>
          <w:sz w:val="28"/>
          <w:szCs w:val="28"/>
          <w:highlight w:val="none"/>
        </w:rPr>
      </w:pPr>
      <w:r>
        <w:rPr>
          <w:highlight w:val="none"/>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3987394">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三</w:t>
      </w:r>
      <w:r>
        <w:rPr>
          <w:rFonts w:ascii="黑体" w:eastAsia="黑体"/>
          <w:b/>
          <w:sz w:val="28"/>
          <w:szCs w:val="28"/>
          <w:highlight w:val="none"/>
        </w:rPr>
        <w:t>、财政拨款</w:t>
      </w:r>
      <w:r>
        <w:rPr>
          <w:rFonts w:hint="eastAsia" w:ascii="黑体" w:eastAsia="黑体"/>
          <w:b/>
          <w:sz w:val="28"/>
          <w:szCs w:val="28"/>
          <w:highlight w:val="none"/>
        </w:rPr>
        <w:t>收入支出决算</w:t>
      </w:r>
      <w:r>
        <w:rPr>
          <w:rFonts w:ascii="黑体" w:eastAsia="黑体"/>
          <w:b/>
          <w:sz w:val="28"/>
          <w:szCs w:val="28"/>
          <w:highlight w:val="none"/>
        </w:rPr>
        <w:t>总体情况说明</w:t>
      </w:r>
    </w:p>
    <w:p w14:paraId="69256802">
      <w:pPr>
        <w:snapToGrid w:val="0"/>
        <w:spacing w:line="520" w:lineRule="exact"/>
        <w:ind w:firstLine="560" w:firstLineChars="200"/>
        <w:rPr>
          <w:rFonts w:hint="default" w:ascii="仿宋_GB2312" w:hAnsi="Times New Roman" w:eastAsia="仿宋_GB2312" w:cs="Times New Roman"/>
          <w:sz w:val="28"/>
          <w:szCs w:val="28"/>
          <w:highlight w:val="none"/>
          <w:lang w:val="en-US" w:eastAsia="zh-CN"/>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年度财政拨款收、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1991.31</w:t>
      </w:r>
      <w:r>
        <w:rPr>
          <w:rFonts w:hint="eastAsia" w:ascii="仿宋_GB2312" w:eastAsia="仿宋_GB2312"/>
          <w:sz w:val="28"/>
          <w:szCs w:val="28"/>
          <w:highlight w:val="none"/>
        </w:rPr>
        <w:t>万元，比上年</w:t>
      </w:r>
      <w:r>
        <w:rPr>
          <w:rFonts w:ascii="仿宋_GB2312" w:eastAsia="仿宋_GB2312"/>
          <w:sz w:val="28"/>
          <w:szCs w:val="28"/>
          <w:highlight w:val="none"/>
        </w:rPr>
        <w:t>增加</w:t>
      </w:r>
      <w:r>
        <w:rPr>
          <w:rFonts w:hint="eastAsia" w:ascii="仿宋_GB2312" w:eastAsia="仿宋_GB2312"/>
          <w:sz w:val="28"/>
          <w:szCs w:val="28"/>
          <w:highlight w:val="none"/>
          <w:lang w:val="en-US" w:eastAsia="zh-CN"/>
        </w:rPr>
        <w:t>1606.52</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417.51</w:t>
      </w:r>
      <w:r>
        <w:rPr>
          <w:rFonts w:hint="eastAsia" w:ascii="仿宋_GB2312" w:eastAsia="仿宋_GB2312"/>
          <w:sz w:val="28"/>
          <w:szCs w:val="28"/>
          <w:highlight w:val="none"/>
        </w:rPr>
        <w:t>%。主要原因：</w:t>
      </w:r>
      <w:r>
        <w:rPr>
          <w:rFonts w:hint="eastAsia" w:ascii="仿宋_GB2312" w:eastAsia="仿宋_GB2312" w:cs="Times New Roman"/>
          <w:sz w:val="28"/>
          <w:szCs w:val="28"/>
          <w:highlight w:val="none"/>
          <w:lang w:val="en-US" w:eastAsia="zh-CN"/>
        </w:rPr>
        <w:t>事业单位改革完成后，根据单位职责相关经费调整到本单位执行</w:t>
      </w:r>
      <w:bookmarkStart w:id="0" w:name="_GoBack"/>
      <w:bookmarkEnd w:id="0"/>
      <w:r>
        <w:rPr>
          <w:rFonts w:hint="eastAsia" w:ascii="仿宋_GB2312" w:eastAsia="仿宋_GB2312" w:cs="Times New Roman"/>
          <w:sz w:val="28"/>
          <w:szCs w:val="28"/>
          <w:highlight w:val="none"/>
          <w:lang w:val="en-US" w:eastAsia="zh-CN"/>
        </w:rPr>
        <w:t>。</w:t>
      </w:r>
    </w:p>
    <w:p w14:paraId="4AD37AAB">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四、一般公共预算财政拨款支出决算情况说明</w:t>
      </w:r>
    </w:p>
    <w:p w14:paraId="3EC50197">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（一）一般公共预算财政拨款支出决算总体情况</w:t>
      </w:r>
    </w:p>
    <w:p w14:paraId="2489DC5D">
      <w:pPr>
        <w:tabs>
          <w:tab w:val="center" w:pos="6979"/>
        </w:tabs>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年度一般公共预算财政拨款支出</w:t>
      </w:r>
      <w:r>
        <w:rPr>
          <w:rFonts w:ascii="仿宋_GB2312" w:eastAsia="仿宋_GB2312"/>
          <w:sz w:val="28"/>
          <w:szCs w:val="28"/>
          <w:highlight w:val="none"/>
        </w:rPr>
        <w:t>1456.22</w:t>
      </w:r>
      <w:r>
        <w:rPr>
          <w:rFonts w:hint="eastAsia" w:ascii="仿宋_GB2312" w:eastAsia="仿宋_GB2312"/>
          <w:sz w:val="28"/>
          <w:szCs w:val="28"/>
          <w:highlight w:val="none"/>
        </w:rPr>
        <w:t>万元，主要用于以下方面（按大类）：科学技术支出</w:t>
      </w:r>
      <w:r>
        <w:rPr>
          <w:rFonts w:hint="eastAsia" w:ascii="仿宋_GB2312" w:eastAsia="仿宋_GB2312"/>
          <w:sz w:val="28"/>
          <w:szCs w:val="28"/>
          <w:highlight w:val="none"/>
          <w:lang w:val="en-US" w:eastAsia="zh-CN"/>
        </w:rPr>
        <w:t>1263.11</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86.74</w:t>
      </w: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val="en-US" w:eastAsia="zh-CN"/>
        </w:rPr>
        <w:t>122.01</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8.38</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卫生健康支出71.09万元，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4.88</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教育支出0.01万元，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p>
    <w:p w14:paraId="726CD180">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14:paraId="498D6200">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1、</w:t>
      </w:r>
      <w:r>
        <w:rPr>
          <w:rFonts w:hint="eastAsia" w:ascii="仿宋_GB2312" w:hAnsi="Times New Roman" w:eastAsia="仿宋_GB2312" w:cs="Times New Roman"/>
          <w:sz w:val="28"/>
          <w:szCs w:val="28"/>
          <w:highlight w:val="none"/>
          <w:lang w:val="en-US" w:eastAsia="zh-CN"/>
        </w:rPr>
        <w:t>“教育支出”（</w:t>
      </w:r>
      <w:r>
        <w:rPr>
          <w:rFonts w:hint="eastAsia" w:ascii="仿宋_GB2312" w:eastAsia="仿宋_GB2312" w:cs="Times New Roman"/>
          <w:sz w:val="28"/>
          <w:szCs w:val="28"/>
          <w:highlight w:val="none"/>
          <w:lang w:val="en-US" w:eastAsia="zh-CN"/>
        </w:rPr>
        <w:t>类</w:t>
      </w:r>
      <w:r>
        <w:rPr>
          <w:rFonts w:hint="eastAsia" w:ascii="仿宋_GB2312" w:hAnsi="Times New Roman" w:eastAsia="仿宋_GB2312" w:cs="Times New Roman"/>
          <w:sz w:val="28"/>
          <w:szCs w:val="28"/>
          <w:highlight w:val="none"/>
          <w:lang w:val="en-US" w:eastAsia="zh-CN"/>
        </w:rPr>
        <w:t>）2023年度决算0.01万元，比2023年度年初预算减少2.18万元，下降99.</w:t>
      </w:r>
      <w:r>
        <w:rPr>
          <w:rFonts w:hint="eastAsia" w:ascii="仿宋_GB2312" w:eastAsia="仿宋_GB2312" w:cs="Times New Roman"/>
          <w:sz w:val="28"/>
          <w:szCs w:val="28"/>
          <w:highlight w:val="none"/>
          <w:lang w:val="en-US" w:eastAsia="zh-CN"/>
        </w:rPr>
        <w:t>73</w:t>
      </w:r>
      <w:r>
        <w:rPr>
          <w:rFonts w:hint="eastAsia" w:ascii="仿宋_GB2312" w:hAnsi="Times New Roman" w:eastAsia="仿宋_GB2312" w:cs="Times New Roman"/>
          <w:sz w:val="28"/>
          <w:szCs w:val="28"/>
          <w:highlight w:val="none"/>
          <w:lang w:val="en-US" w:eastAsia="zh-CN"/>
        </w:rPr>
        <w:t>%。其中：</w:t>
      </w:r>
    </w:p>
    <w:p w14:paraId="284847B1">
      <w:pPr>
        <w:tabs>
          <w:tab w:val="center" w:pos="6979"/>
        </w:tabs>
        <w:spacing w:line="580" w:lineRule="exact"/>
        <w:ind w:firstLine="560" w:firstLineChars="200"/>
        <w:rPr>
          <w:rFonts w:hint="default"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“进修与培训”（</w:t>
      </w:r>
      <w:r>
        <w:rPr>
          <w:rFonts w:hint="eastAsia" w:ascii="仿宋_GB2312" w:eastAsia="仿宋_GB2312" w:cs="Times New Roman"/>
          <w:sz w:val="28"/>
          <w:szCs w:val="28"/>
          <w:highlight w:val="none"/>
          <w:lang w:val="en-US" w:eastAsia="zh-CN"/>
        </w:rPr>
        <w:t>款</w:t>
      </w:r>
      <w:r>
        <w:rPr>
          <w:rFonts w:hint="eastAsia" w:ascii="仿宋_GB2312" w:hAnsi="Times New Roman" w:eastAsia="仿宋_GB2312" w:cs="Times New Roman"/>
          <w:sz w:val="28"/>
          <w:szCs w:val="28"/>
          <w:highlight w:val="none"/>
          <w:lang w:val="en-US" w:eastAsia="zh-CN"/>
        </w:rPr>
        <w:t>）</w:t>
      </w:r>
      <w:r>
        <w:rPr>
          <w:rFonts w:hint="eastAsia" w:ascii="仿宋_GB2312" w:hAnsi="Times New Roman" w:eastAsia="仿宋_GB2312" w:cs="Times New Roman"/>
          <w:sz w:val="28"/>
          <w:szCs w:val="28"/>
          <w:highlight w:val="none"/>
        </w:rPr>
        <w:t>202</w:t>
      </w:r>
      <w:r>
        <w:rPr>
          <w:rFonts w:hint="eastAsia" w:ascii="仿宋_GB2312" w:hAnsi="Times New Roman"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hAnsi="Times New Roman" w:eastAsia="仿宋_GB2312" w:cs="Times New Roman"/>
          <w:sz w:val="28"/>
          <w:szCs w:val="28"/>
          <w:highlight w:val="none"/>
          <w:lang w:val="en-US" w:eastAsia="zh-CN"/>
        </w:rPr>
        <w:t>0.01</w:t>
      </w:r>
      <w:r>
        <w:rPr>
          <w:rFonts w:hint="eastAsia" w:ascii="仿宋_GB2312" w:hAnsi="Times New Roman" w:eastAsia="仿宋_GB2312" w:cs="Times New Roman"/>
          <w:sz w:val="28"/>
          <w:szCs w:val="28"/>
          <w:highlight w:val="none"/>
        </w:rPr>
        <w:t>万元，比202</w:t>
      </w:r>
      <w:r>
        <w:rPr>
          <w:rFonts w:hint="eastAsia" w:ascii="仿宋_GB2312" w:hAnsi="Times New Roman"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年度年初预算减少</w:t>
      </w:r>
      <w:r>
        <w:rPr>
          <w:rFonts w:hint="eastAsia" w:ascii="仿宋_GB2312" w:hAnsi="Times New Roman" w:eastAsia="仿宋_GB2312" w:cs="Times New Roman"/>
          <w:sz w:val="28"/>
          <w:szCs w:val="28"/>
          <w:highlight w:val="none"/>
          <w:lang w:val="en-US" w:eastAsia="zh-CN"/>
        </w:rPr>
        <w:t>2.18</w:t>
      </w:r>
      <w:r>
        <w:rPr>
          <w:rFonts w:hint="eastAsia" w:ascii="仿宋_GB2312" w:hAnsi="Times New Roman" w:eastAsia="仿宋_GB2312" w:cs="Times New Roman"/>
          <w:sz w:val="28"/>
          <w:szCs w:val="28"/>
          <w:highlight w:val="none"/>
        </w:rPr>
        <w:t>万元，下降</w:t>
      </w:r>
      <w:r>
        <w:rPr>
          <w:rFonts w:hint="eastAsia" w:ascii="仿宋_GB2312" w:hAnsi="Times New Roman" w:eastAsia="仿宋_GB2312" w:cs="Times New Roman"/>
          <w:sz w:val="28"/>
          <w:szCs w:val="28"/>
          <w:highlight w:val="none"/>
          <w:lang w:val="en-US" w:eastAsia="zh-CN"/>
        </w:rPr>
        <w:t>99.</w:t>
      </w:r>
      <w:r>
        <w:rPr>
          <w:rFonts w:hint="eastAsia" w:ascii="仿宋_GB2312" w:eastAsia="仿宋_GB2312" w:cs="Times New Roman"/>
          <w:sz w:val="28"/>
          <w:szCs w:val="28"/>
          <w:highlight w:val="none"/>
          <w:lang w:val="en-US" w:eastAsia="zh-CN"/>
        </w:rPr>
        <w:t>73</w:t>
      </w:r>
      <w:r>
        <w:rPr>
          <w:rFonts w:hint="eastAsia" w:ascii="仿宋_GB2312" w:hAnsi="Times New Roman" w:eastAsia="仿宋_GB2312" w:cs="Times New Roman"/>
          <w:sz w:val="28"/>
          <w:szCs w:val="28"/>
          <w:highlight w:val="none"/>
        </w:rPr>
        <w:t>%。主要原因：根据工作安排，培训活动调整培训方式，减少培训经费支出。</w:t>
      </w:r>
    </w:p>
    <w:p w14:paraId="48642D4D">
      <w:pPr>
        <w:tabs>
          <w:tab w:val="center" w:pos="6979"/>
        </w:tabs>
        <w:spacing w:line="580" w:lineRule="exact"/>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2</w:t>
      </w:r>
      <w:r>
        <w:rPr>
          <w:rFonts w:hint="eastAsia" w:ascii="仿宋_GB2312" w:hAnsi="Times New Roman" w:eastAsia="仿宋_GB2312" w:cs="Times New Roman"/>
          <w:sz w:val="28"/>
          <w:szCs w:val="28"/>
          <w:highlight w:val="none"/>
          <w:lang w:val="en-US" w:eastAsia="zh-CN"/>
        </w:rPr>
        <w:t>、“科学技术支出”（</w:t>
      </w:r>
      <w:r>
        <w:rPr>
          <w:rFonts w:hint="eastAsia" w:ascii="仿宋_GB2312" w:eastAsia="仿宋_GB2312" w:cs="Times New Roman"/>
          <w:sz w:val="28"/>
          <w:szCs w:val="28"/>
          <w:highlight w:val="none"/>
          <w:lang w:val="en-US" w:eastAsia="zh-CN"/>
        </w:rPr>
        <w:t>类</w:t>
      </w:r>
      <w:r>
        <w:rPr>
          <w:rFonts w:hint="eastAsia" w:ascii="仿宋_GB2312" w:hAnsi="Times New Roman" w:eastAsia="仿宋_GB2312" w:cs="Times New Roman"/>
          <w:sz w:val="28"/>
          <w:szCs w:val="28"/>
          <w:highlight w:val="none"/>
          <w:lang w:val="en-US" w:eastAsia="zh-CN"/>
        </w:rPr>
        <w:t>）2023年度决算1263.11万元，比2023年度年初预算减少656.36万元，下降34.19%。其中：</w:t>
      </w:r>
    </w:p>
    <w:p w14:paraId="78EEDB05">
      <w:pPr>
        <w:tabs>
          <w:tab w:val="center" w:pos="6979"/>
        </w:tabs>
        <w:spacing w:line="580" w:lineRule="exact"/>
        <w:ind w:firstLine="560" w:firstLineChars="200"/>
        <w:rPr>
          <w:rFonts w:hint="default"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“应用研究”（</w:t>
      </w:r>
      <w:r>
        <w:rPr>
          <w:rFonts w:hint="eastAsia" w:ascii="仿宋_GB2312" w:eastAsia="仿宋_GB2312" w:cs="Times New Roman"/>
          <w:sz w:val="28"/>
          <w:szCs w:val="28"/>
          <w:highlight w:val="none"/>
          <w:lang w:val="en-US" w:eastAsia="zh-CN"/>
        </w:rPr>
        <w:t>款</w:t>
      </w:r>
      <w:r>
        <w:rPr>
          <w:rFonts w:hint="eastAsia" w:ascii="仿宋_GB2312" w:hAnsi="Times New Roman" w:eastAsia="仿宋_GB2312" w:cs="Times New Roman"/>
          <w:sz w:val="28"/>
          <w:szCs w:val="28"/>
          <w:highlight w:val="none"/>
          <w:lang w:val="en-US" w:eastAsia="zh-CN"/>
        </w:rPr>
        <w:t>）2023年度决算838.34万元，比2023年度年初预算减少156.2</w:t>
      </w:r>
      <w:r>
        <w:rPr>
          <w:rFonts w:hint="eastAsia" w:ascii="仿宋_GB2312" w:eastAsia="仿宋_GB2312" w:cs="Times New Roman"/>
          <w:sz w:val="28"/>
          <w:szCs w:val="28"/>
          <w:highlight w:val="none"/>
          <w:lang w:val="en-US" w:eastAsia="zh-CN"/>
        </w:rPr>
        <w:t>9</w:t>
      </w:r>
      <w:r>
        <w:rPr>
          <w:rFonts w:hint="eastAsia" w:ascii="仿宋_GB2312" w:hAnsi="Times New Roman" w:eastAsia="仿宋_GB2312" w:cs="Times New Roman"/>
          <w:sz w:val="28"/>
          <w:szCs w:val="28"/>
          <w:highlight w:val="none"/>
          <w:lang w:val="en-US" w:eastAsia="zh-CN"/>
        </w:rPr>
        <w:t>万元，下降15.71%。主要原因：</w:t>
      </w:r>
      <w:r>
        <w:rPr>
          <w:rFonts w:hint="eastAsia" w:ascii="仿宋_GB2312" w:hAnsi="Times New Roman" w:eastAsia="仿宋_GB2312" w:cs="Times New Roman"/>
          <w:sz w:val="28"/>
          <w:szCs w:val="28"/>
          <w:highlight w:val="none"/>
        </w:rPr>
        <w:t>由于人员变动等因素，减少相关经费支出</w:t>
      </w:r>
      <w:r>
        <w:rPr>
          <w:rFonts w:hint="eastAsia" w:ascii="仿宋_GB2312" w:hAnsi="Times New Roman" w:eastAsia="仿宋_GB2312" w:cs="Times New Roman"/>
          <w:sz w:val="28"/>
          <w:szCs w:val="28"/>
          <w:highlight w:val="none"/>
          <w:lang w:val="en-US" w:eastAsia="zh-CN"/>
        </w:rPr>
        <w:t>。</w:t>
      </w:r>
    </w:p>
    <w:p w14:paraId="6D50A178">
      <w:pPr>
        <w:tabs>
          <w:tab w:val="center" w:pos="6979"/>
        </w:tabs>
        <w:spacing w:line="580" w:lineRule="exact"/>
        <w:ind w:firstLine="560" w:firstLineChars="200"/>
        <w:rPr>
          <w:rFonts w:hint="default"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“技术研究与开发”（</w:t>
      </w:r>
      <w:r>
        <w:rPr>
          <w:rFonts w:hint="eastAsia" w:ascii="仿宋_GB2312" w:eastAsia="仿宋_GB2312" w:cs="Times New Roman"/>
          <w:sz w:val="28"/>
          <w:szCs w:val="28"/>
          <w:highlight w:val="none"/>
          <w:lang w:val="en-US" w:eastAsia="zh-CN"/>
        </w:rPr>
        <w:t>款</w:t>
      </w:r>
      <w:r>
        <w:rPr>
          <w:rFonts w:hint="eastAsia" w:ascii="仿宋_GB2312" w:hAnsi="Times New Roman" w:eastAsia="仿宋_GB2312" w:cs="Times New Roman"/>
          <w:sz w:val="28"/>
          <w:szCs w:val="28"/>
          <w:highlight w:val="none"/>
          <w:lang w:val="en-US" w:eastAsia="zh-CN"/>
        </w:rPr>
        <w:t>）2023年度决算139.76万元，比2023年度年初预算减少218.28万元，下降60.97%。主要原因：根据</w:t>
      </w:r>
      <w:r>
        <w:rPr>
          <w:rFonts w:hint="eastAsia" w:ascii="仿宋_GB2312" w:eastAsia="仿宋_GB2312" w:cs="Times New Roman"/>
          <w:sz w:val="28"/>
          <w:szCs w:val="28"/>
          <w:highlight w:val="none"/>
          <w:lang w:val="en-US" w:eastAsia="zh-CN"/>
        </w:rPr>
        <w:t>工作安排，本年度调整“</w:t>
      </w:r>
      <w:r>
        <w:rPr>
          <w:rFonts w:hint="eastAsia" w:ascii="仿宋_GB2312" w:hAnsi="Times New Roman" w:eastAsia="仿宋_GB2312" w:cs="Times New Roman"/>
          <w:sz w:val="28"/>
          <w:szCs w:val="28"/>
          <w:highlight w:val="none"/>
          <w:lang w:val="en-US" w:eastAsia="zh-CN"/>
        </w:rPr>
        <w:t>科技人才评价培养与研究</w:t>
      </w:r>
      <w:r>
        <w:rPr>
          <w:rFonts w:hint="eastAsia" w:ascii="仿宋_GB2312" w:eastAsia="仿宋_GB2312" w:cs="Times New Roman"/>
          <w:sz w:val="28"/>
          <w:szCs w:val="28"/>
          <w:highlight w:val="none"/>
          <w:lang w:val="en-US" w:eastAsia="zh-CN"/>
        </w:rPr>
        <w:t>”等项目经费。</w:t>
      </w:r>
    </w:p>
    <w:p w14:paraId="0DA32E92">
      <w:pPr>
        <w:tabs>
          <w:tab w:val="center" w:pos="6979"/>
        </w:tabs>
        <w:spacing w:line="580" w:lineRule="exact"/>
        <w:ind w:firstLine="560" w:firstLineChars="200"/>
        <w:rPr>
          <w:rFonts w:hint="default"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“科技条件与服务”（</w:t>
      </w:r>
      <w:r>
        <w:rPr>
          <w:rFonts w:hint="eastAsia" w:ascii="仿宋_GB2312" w:eastAsia="仿宋_GB2312" w:cs="Times New Roman"/>
          <w:sz w:val="28"/>
          <w:szCs w:val="28"/>
          <w:highlight w:val="none"/>
          <w:lang w:val="en-US" w:eastAsia="zh-CN"/>
        </w:rPr>
        <w:t>款</w:t>
      </w:r>
      <w:r>
        <w:rPr>
          <w:rFonts w:hint="eastAsia" w:ascii="仿宋_GB2312" w:hAnsi="Times New Roman" w:eastAsia="仿宋_GB2312" w:cs="Times New Roman"/>
          <w:sz w:val="28"/>
          <w:szCs w:val="28"/>
          <w:highlight w:val="none"/>
          <w:lang w:val="en-US" w:eastAsia="zh-CN"/>
        </w:rPr>
        <w:t>）2023年度决算285.02万元，比2023年度年初预算减少281.</w:t>
      </w:r>
      <w:r>
        <w:rPr>
          <w:rFonts w:hint="eastAsia" w:ascii="仿宋_GB2312" w:eastAsia="仿宋_GB2312" w:cs="Times New Roman"/>
          <w:sz w:val="28"/>
          <w:szCs w:val="28"/>
          <w:highlight w:val="none"/>
          <w:lang w:val="en-US" w:eastAsia="zh-CN"/>
        </w:rPr>
        <w:t>80</w:t>
      </w:r>
      <w:r>
        <w:rPr>
          <w:rFonts w:hint="eastAsia" w:ascii="仿宋_GB2312" w:hAnsi="Times New Roman" w:eastAsia="仿宋_GB2312" w:cs="Times New Roman"/>
          <w:sz w:val="28"/>
          <w:szCs w:val="28"/>
          <w:highlight w:val="none"/>
          <w:lang w:val="en-US" w:eastAsia="zh-CN"/>
        </w:rPr>
        <w:t>万元，下降49.72%。主要原因：根据工作</w:t>
      </w:r>
      <w:r>
        <w:rPr>
          <w:rFonts w:hint="eastAsia" w:ascii="仿宋_GB2312" w:eastAsia="仿宋_GB2312" w:cs="Times New Roman"/>
          <w:sz w:val="28"/>
          <w:szCs w:val="28"/>
          <w:highlight w:val="none"/>
          <w:lang w:val="en-US" w:eastAsia="zh-CN"/>
        </w:rPr>
        <w:t>安排</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cs="Times New Roman"/>
          <w:sz w:val="28"/>
          <w:szCs w:val="28"/>
          <w:highlight w:val="none"/>
          <w:lang w:val="en-US" w:eastAsia="zh-CN"/>
        </w:rPr>
        <w:t>本年度调整</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cs="Times New Roman"/>
          <w:sz w:val="28"/>
          <w:szCs w:val="28"/>
          <w:highlight w:val="none"/>
          <w:lang w:val="en-US" w:eastAsia="zh-CN"/>
        </w:rPr>
        <w:t>外国专家管理服务及评价</w:t>
      </w:r>
      <w:r>
        <w:rPr>
          <w:rFonts w:hint="eastAsia" w:ascii="仿宋_GB2312" w:hAnsi="Times New Roman" w:eastAsia="仿宋_GB2312" w:cs="Times New Roman"/>
          <w:sz w:val="28"/>
          <w:szCs w:val="28"/>
          <w:highlight w:val="none"/>
          <w:lang w:val="en-US" w:eastAsia="zh-CN"/>
        </w:rPr>
        <w:t>”、“科技人才评价培养与研究”等项目</w:t>
      </w:r>
      <w:r>
        <w:rPr>
          <w:rFonts w:hint="eastAsia" w:ascii="仿宋_GB2312" w:eastAsia="仿宋_GB2312" w:cs="Times New Roman"/>
          <w:sz w:val="28"/>
          <w:szCs w:val="28"/>
          <w:highlight w:val="none"/>
          <w:lang w:val="en-US" w:eastAsia="zh-CN"/>
        </w:rPr>
        <w:t>经费</w:t>
      </w:r>
      <w:r>
        <w:rPr>
          <w:rFonts w:hint="eastAsia" w:ascii="仿宋_GB2312" w:hAnsi="Times New Roman" w:eastAsia="仿宋_GB2312" w:cs="Times New Roman"/>
          <w:sz w:val="28"/>
          <w:szCs w:val="28"/>
          <w:highlight w:val="none"/>
          <w:lang w:val="en-US" w:eastAsia="zh-CN"/>
        </w:rPr>
        <w:t>。</w:t>
      </w:r>
    </w:p>
    <w:p w14:paraId="0AF1B003">
      <w:pPr>
        <w:tabs>
          <w:tab w:val="center" w:pos="6979"/>
        </w:tabs>
        <w:spacing w:line="580" w:lineRule="exact"/>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lang w:val="en-US" w:eastAsia="zh-CN"/>
        </w:rPr>
        <w:t>、“社会保障和就业支出”（</w:t>
      </w:r>
      <w:r>
        <w:rPr>
          <w:rFonts w:hint="eastAsia" w:ascii="仿宋_GB2312" w:eastAsia="仿宋_GB2312" w:cs="Times New Roman"/>
          <w:sz w:val="28"/>
          <w:szCs w:val="28"/>
          <w:highlight w:val="none"/>
          <w:lang w:val="en-US" w:eastAsia="zh-CN"/>
        </w:rPr>
        <w:t>类</w:t>
      </w:r>
      <w:r>
        <w:rPr>
          <w:rFonts w:hint="eastAsia" w:ascii="仿宋_GB2312" w:hAnsi="Times New Roman" w:eastAsia="仿宋_GB2312" w:cs="Times New Roman"/>
          <w:sz w:val="28"/>
          <w:szCs w:val="28"/>
          <w:highlight w:val="none"/>
          <w:lang w:val="en-US" w:eastAsia="zh-CN"/>
        </w:rPr>
        <w:t>）2023年度决算122.01万元，比2023年度年初预算减少24.</w:t>
      </w:r>
      <w:r>
        <w:rPr>
          <w:rFonts w:hint="eastAsia" w:ascii="仿宋_GB2312" w:eastAsia="仿宋_GB2312" w:cs="Times New Roman"/>
          <w:sz w:val="28"/>
          <w:szCs w:val="28"/>
          <w:highlight w:val="none"/>
          <w:lang w:val="en-US" w:eastAsia="zh-CN"/>
        </w:rPr>
        <w:t>49</w:t>
      </w:r>
      <w:r>
        <w:rPr>
          <w:rFonts w:hint="eastAsia" w:ascii="仿宋_GB2312" w:hAnsi="Times New Roman" w:eastAsia="仿宋_GB2312" w:cs="Times New Roman"/>
          <w:sz w:val="28"/>
          <w:szCs w:val="28"/>
          <w:highlight w:val="none"/>
          <w:lang w:val="en-US" w:eastAsia="zh-CN"/>
        </w:rPr>
        <w:t>万元，下降16.72%。其中：</w:t>
      </w:r>
    </w:p>
    <w:p w14:paraId="70371967">
      <w:pPr>
        <w:tabs>
          <w:tab w:val="center" w:pos="6979"/>
        </w:tabs>
        <w:spacing w:line="580" w:lineRule="exact"/>
        <w:ind w:firstLine="560" w:firstLineChars="200"/>
        <w:rPr>
          <w:rFonts w:hint="eastAsia" w:ascii="仿宋_GB2312" w:hAnsi="Times New Roman" w:eastAsia="仿宋_GB2312" w:cs="Times New Roman"/>
          <w:sz w:val="28"/>
          <w:szCs w:val="28"/>
          <w:highlight w:val="none"/>
          <w:lang w:eastAsia="zh-CN"/>
        </w:rPr>
      </w:pPr>
      <w:r>
        <w:rPr>
          <w:rFonts w:hint="eastAsia" w:ascii="仿宋_GB2312" w:hAnsi="Times New Roman" w:eastAsia="仿宋_GB2312" w:cs="Times New Roman"/>
          <w:sz w:val="28"/>
          <w:szCs w:val="28"/>
          <w:highlight w:val="none"/>
          <w:lang w:val="en-US" w:eastAsia="zh-CN"/>
        </w:rPr>
        <w:t>“行政事业单位养老支出”（</w:t>
      </w:r>
      <w:r>
        <w:rPr>
          <w:rFonts w:hint="eastAsia" w:ascii="仿宋_GB2312" w:eastAsia="仿宋_GB2312" w:cs="Times New Roman"/>
          <w:sz w:val="28"/>
          <w:szCs w:val="28"/>
          <w:highlight w:val="none"/>
          <w:lang w:val="en-US" w:eastAsia="zh-CN"/>
        </w:rPr>
        <w:t>款</w:t>
      </w:r>
      <w:r>
        <w:rPr>
          <w:rFonts w:hint="eastAsia" w:ascii="仿宋_GB2312" w:hAnsi="Times New Roman" w:eastAsia="仿宋_GB2312" w:cs="Times New Roman"/>
          <w:sz w:val="28"/>
          <w:szCs w:val="28"/>
          <w:highlight w:val="none"/>
          <w:lang w:val="en-US" w:eastAsia="zh-CN"/>
        </w:rPr>
        <w:t>）2023年度</w:t>
      </w:r>
      <w:r>
        <w:rPr>
          <w:rFonts w:hint="eastAsia" w:ascii="仿宋_GB2312" w:hAnsi="Times New Roman" w:eastAsia="仿宋_GB2312" w:cs="Times New Roman"/>
          <w:sz w:val="28"/>
          <w:szCs w:val="28"/>
          <w:highlight w:val="none"/>
        </w:rPr>
        <w:t>决算</w:t>
      </w:r>
      <w:r>
        <w:rPr>
          <w:rFonts w:hint="eastAsia" w:ascii="仿宋_GB2312" w:hAnsi="Times New Roman" w:eastAsia="仿宋_GB2312" w:cs="Times New Roman"/>
          <w:sz w:val="28"/>
          <w:szCs w:val="28"/>
          <w:highlight w:val="none"/>
          <w:lang w:val="en-US" w:eastAsia="zh-CN"/>
        </w:rPr>
        <w:t>122.01</w:t>
      </w:r>
      <w:r>
        <w:rPr>
          <w:rFonts w:hint="eastAsia" w:ascii="仿宋_GB2312" w:hAnsi="Times New Roman" w:eastAsia="仿宋_GB2312" w:cs="Times New Roman"/>
          <w:sz w:val="28"/>
          <w:szCs w:val="28"/>
          <w:highlight w:val="none"/>
        </w:rPr>
        <w:t>万元，比202</w:t>
      </w:r>
      <w:r>
        <w:rPr>
          <w:rFonts w:hint="eastAsia" w:ascii="仿宋_GB2312" w:hAnsi="Times New Roman"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年度年初预算减少</w:t>
      </w:r>
      <w:r>
        <w:rPr>
          <w:rFonts w:hint="eastAsia" w:ascii="仿宋_GB2312" w:hAnsi="Times New Roman" w:eastAsia="仿宋_GB2312" w:cs="Times New Roman"/>
          <w:sz w:val="28"/>
          <w:szCs w:val="28"/>
          <w:highlight w:val="none"/>
          <w:lang w:val="en-US" w:eastAsia="zh-CN"/>
        </w:rPr>
        <w:t>24.</w:t>
      </w:r>
      <w:r>
        <w:rPr>
          <w:rFonts w:hint="eastAsia" w:ascii="仿宋_GB2312" w:eastAsia="仿宋_GB2312" w:cs="Times New Roman"/>
          <w:sz w:val="28"/>
          <w:szCs w:val="28"/>
          <w:highlight w:val="none"/>
          <w:lang w:val="en-US" w:eastAsia="zh-CN"/>
        </w:rPr>
        <w:t>49</w:t>
      </w:r>
      <w:r>
        <w:rPr>
          <w:rFonts w:hint="eastAsia" w:ascii="仿宋_GB2312" w:hAnsi="Times New Roman" w:eastAsia="仿宋_GB2312" w:cs="Times New Roman"/>
          <w:sz w:val="28"/>
          <w:szCs w:val="28"/>
          <w:highlight w:val="none"/>
        </w:rPr>
        <w:t>万元，下降</w:t>
      </w:r>
      <w:r>
        <w:rPr>
          <w:rFonts w:hint="eastAsia" w:ascii="仿宋_GB2312" w:hAnsi="Times New Roman" w:eastAsia="仿宋_GB2312" w:cs="Times New Roman"/>
          <w:sz w:val="28"/>
          <w:szCs w:val="28"/>
          <w:highlight w:val="none"/>
          <w:lang w:val="en-US" w:eastAsia="zh-CN"/>
        </w:rPr>
        <w:t>16.72</w:t>
      </w:r>
      <w:r>
        <w:rPr>
          <w:rFonts w:hint="eastAsia" w:ascii="仿宋_GB2312" w:hAnsi="Times New Roman" w:eastAsia="仿宋_GB2312" w:cs="Times New Roman"/>
          <w:sz w:val="28"/>
          <w:szCs w:val="28"/>
          <w:highlight w:val="none"/>
        </w:rPr>
        <w:t>%。主要原因：由于人员变动等因素，减少相关经费支出</w:t>
      </w:r>
      <w:r>
        <w:rPr>
          <w:rFonts w:hint="eastAsia" w:ascii="仿宋_GB2312" w:hAnsi="Times New Roman" w:eastAsia="仿宋_GB2312" w:cs="Times New Roman"/>
          <w:sz w:val="28"/>
          <w:szCs w:val="28"/>
          <w:highlight w:val="none"/>
          <w:lang w:eastAsia="zh-CN"/>
        </w:rPr>
        <w:t>。</w:t>
      </w:r>
    </w:p>
    <w:p w14:paraId="24F77BF8">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lang w:val="en-US" w:eastAsia="zh-CN"/>
        </w:rPr>
        <w:t>、“卫生健康支出”（</w:t>
      </w:r>
      <w:r>
        <w:rPr>
          <w:rFonts w:hint="eastAsia" w:ascii="仿宋_GB2312" w:eastAsia="仿宋_GB2312" w:cs="Times New Roman"/>
          <w:sz w:val="28"/>
          <w:szCs w:val="28"/>
          <w:highlight w:val="none"/>
          <w:lang w:val="en-US" w:eastAsia="zh-CN"/>
        </w:rPr>
        <w:t>类</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71.09万</w:t>
      </w:r>
      <w:r>
        <w:rPr>
          <w:rFonts w:hint="eastAsia" w:ascii="仿宋_GB2312" w:eastAsia="仿宋_GB2312"/>
          <w:sz w:val="28"/>
          <w:szCs w:val="28"/>
          <w:highlight w:val="none"/>
        </w:rPr>
        <w:t>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1.38</w:t>
      </w:r>
      <w:r>
        <w:rPr>
          <w:rFonts w:hint="eastAsia" w:ascii="仿宋_GB2312" w:eastAsia="仿宋_GB2312"/>
          <w:sz w:val="28"/>
          <w:szCs w:val="28"/>
          <w:highlight w:val="none"/>
        </w:rPr>
        <w:t>%。其中：</w:t>
      </w:r>
    </w:p>
    <w:p w14:paraId="73BD4749">
      <w:pPr>
        <w:spacing w:line="580" w:lineRule="exact"/>
        <w:ind w:firstLine="560" w:firstLineChars="200"/>
        <w:rPr>
          <w:rFonts w:hint="eastAsia" w:ascii="黑体" w:eastAsia="黑体"/>
          <w:b/>
          <w:sz w:val="28"/>
          <w:szCs w:val="28"/>
          <w:highlight w:val="none"/>
        </w:rPr>
      </w:pPr>
      <w:r>
        <w:rPr>
          <w:rFonts w:hint="eastAsia" w:ascii="仿宋_GB2312" w:hAnsi="Times New Roman" w:eastAsia="仿宋_GB2312" w:cs="Times New Roman"/>
          <w:sz w:val="28"/>
          <w:szCs w:val="28"/>
          <w:highlight w:val="none"/>
          <w:lang w:val="en-US" w:eastAsia="zh-CN"/>
        </w:rPr>
        <w:t>“行政事业单位医疗”（</w:t>
      </w:r>
      <w:r>
        <w:rPr>
          <w:rFonts w:hint="eastAsia" w:ascii="仿宋_GB2312" w:eastAsia="仿宋_GB2312" w:cs="Times New Roman"/>
          <w:sz w:val="28"/>
          <w:szCs w:val="28"/>
          <w:highlight w:val="none"/>
          <w:lang w:val="en-US" w:eastAsia="zh-CN"/>
        </w:rPr>
        <w:t>款</w:t>
      </w:r>
      <w:r>
        <w:rPr>
          <w:rFonts w:hint="eastAsia" w:ascii="仿宋_GB2312" w:hAnsi="Times New Roman" w:eastAsia="仿宋_GB2312" w:cs="Times New Roman"/>
          <w:sz w:val="28"/>
          <w:szCs w:val="28"/>
          <w:highlight w:val="none"/>
          <w:lang w:val="en-US" w:eastAsia="zh-CN"/>
        </w:rPr>
        <w:t>）</w:t>
      </w:r>
      <w:r>
        <w:rPr>
          <w:rFonts w:hint="eastAsia" w:ascii="仿宋_GB2312" w:hAnsi="Times New Roman" w:eastAsia="仿宋_GB2312" w:cs="Times New Roman"/>
          <w:sz w:val="28"/>
          <w:szCs w:val="28"/>
          <w:highlight w:val="none"/>
        </w:rPr>
        <w:t>202</w:t>
      </w:r>
      <w:r>
        <w:rPr>
          <w:rFonts w:hint="eastAsia" w:ascii="仿宋_GB2312" w:hAnsi="Times New Roman"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hAnsi="Times New Roman" w:eastAsia="仿宋_GB2312" w:cs="Times New Roman"/>
          <w:sz w:val="28"/>
          <w:szCs w:val="28"/>
          <w:highlight w:val="none"/>
          <w:lang w:val="en-US" w:eastAsia="zh-CN"/>
        </w:rPr>
        <w:t>71.09</w:t>
      </w:r>
      <w:r>
        <w:rPr>
          <w:rFonts w:hint="eastAsia" w:ascii="仿宋_GB2312" w:hAnsi="Times New Roman" w:eastAsia="仿宋_GB2312" w:cs="Times New Roman"/>
          <w:sz w:val="28"/>
          <w:szCs w:val="28"/>
          <w:highlight w:val="none"/>
        </w:rPr>
        <w:t>万元，比202</w:t>
      </w:r>
      <w:r>
        <w:rPr>
          <w:rFonts w:hint="eastAsia" w:ascii="仿宋_GB2312" w:hAnsi="Times New Roman"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年度年初预算减少</w:t>
      </w:r>
      <w:r>
        <w:rPr>
          <w:rFonts w:hint="eastAsia" w:ascii="仿宋_GB2312" w:eastAsia="仿宋_GB2312" w:cs="Times New Roman"/>
          <w:sz w:val="28"/>
          <w:szCs w:val="28"/>
          <w:highlight w:val="none"/>
          <w:lang w:val="en-US" w:eastAsia="zh-CN"/>
        </w:rPr>
        <w:t>1.00</w:t>
      </w:r>
      <w:r>
        <w:rPr>
          <w:rFonts w:hint="eastAsia" w:ascii="仿宋_GB2312" w:hAnsi="Times New Roman" w:eastAsia="仿宋_GB2312" w:cs="Times New Roman"/>
          <w:sz w:val="28"/>
          <w:szCs w:val="28"/>
          <w:highlight w:val="none"/>
        </w:rPr>
        <w:t>万元，下降</w:t>
      </w:r>
      <w:r>
        <w:rPr>
          <w:rFonts w:hint="eastAsia" w:ascii="仿宋_GB2312" w:hAnsi="Times New Roman" w:eastAsia="仿宋_GB2312" w:cs="Times New Roman"/>
          <w:sz w:val="28"/>
          <w:szCs w:val="28"/>
          <w:highlight w:val="none"/>
          <w:lang w:val="en-US" w:eastAsia="zh-CN"/>
        </w:rPr>
        <w:t>1.3</w:t>
      </w:r>
      <w:r>
        <w:rPr>
          <w:rFonts w:hint="eastAsia" w:ascii="仿宋_GB2312" w:eastAsia="仿宋_GB2312" w:cs="Times New Roman"/>
          <w:sz w:val="28"/>
          <w:szCs w:val="28"/>
          <w:highlight w:val="none"/>
          <w:lang w:val="en-US" w:eastAsia="zh-CN"/>
        </w:rPr>
        <w:t>8</w:t>
      </w:r>
      <w:r>
        <w:rPr>
          <w:rFonts w:hint="eastAsia" w:ascii="仿宋_GB2312" w:hAnsi="Times New Roman" w:eastAsia="仿宋_GB2312" w:cs="Times New Roman"/>
          <w:sz w:val="28"/>
          <w:szCs w:val="28"/>
          <w:highlight w:val="none"/>
        </w:rPr>
        <w:t>%。</w:t>
      </w:r>
      <w:r>
        <w:rPr>
          <w:rFonts w:hint="eastAsia" w:ascii="仿宋_GB2312" w:eastAsia="仿宋_GB2312" w:cs="Times New Roman"/>
          <w:sz w:val="28"/>
          <w:szCs w:val="28"/>
          <w:highlight w:val="none"/>
          <w:lang w:val="en-US" w:eastAsia="zh-CN"/>
        </w:rPr>
        <w:t>主要原因：</w:t>
      </w:r>
      <w:r>
        <w:rPr>
          <w:rFonts w:hint="eastAsia" w:ascii="仿宋_GB2312" w:hAnsi="Times New Roman" w:eastAsia="仿宋_GB2312" w:cs="Times New Roman"/>
          <w:sz w:val="28"/>
          <w:szCs w:val="28"/>
          <w:highlight w:val="none"/>
        </w:rPr>
        <w:t>由于人员变动等因素，减少相关经费支出</w:t>
      </w:r>
      <w:r>
        <w:rPr>
          <w:rFonts w:hint="eastAsia" w:ascii="仿宋_GB2312" w:hAnsi="Times New Roman" w:eastAsia="仿宋_GB2312" w:cs="Times New Roman"/>
          <w:sz w:val="28"/>
          <w:szCs w:val="28"/>
          <w:highlight w:val="none"/>
          <w:lang w:eastAsia="zh-CN"/>
        </w:rPr>
        <w:t>。</w:t>
      </w:r>
    </w:p>
    <w:p w14:paraId="3A5B0581">
      <w:pPr>
        <w:spacing w:line="580" w:lineRule="exact"/>
        <w:ind w:firstLine="560" w:firstLineChars="200"/>
        <w:rPr>
          <w:rFonts w:hint="eastAsia" w:ascii="仿宋_GB2312" w:eastAsia="仿宋_GB2312"/>
          <w:sz w:val="28"/>
          <w:szCs w:val="28"/>
          <w:highlight w:val="none"/>
        </w:rPr>
      </w:pPr>
      <w:r>
        <w:rPr>
          <w:rFonts w:hint="eastAsia" w:ascii="黑体" w:eastAsia="黑体"/>
          <w:b/>
          <w:sz w:val="28"/>
          <w:szCs w:val="28"/>
          <w:highlight w:val="none"/>
        </w:rPr>
        <w:t>五、政府性基金预算财政拨款支出决算情况说明</w:t>
      </w:r>
    </w:p>
    <w:p w14:paraId="50A8C014">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本年度无此项支出。</w:t>
      </w:r>
    </w:p>
    <w:p w14:paraId="2896517D">
      <w:pPr>
        <w:spacing w:line="580" w:lineRule="exact"/>
        <w:ind w:firstLine="560" w:firstLineChars="200"/>
        <w:rPr>
          <w:rFonts w:hint="eastAsia" w:ascii="黑体" w:eastAsia="黑体"/>
          <w:b/>
          <w:sz w:val="28"/>
          <w:szCs w:val="28"/>
          <w:highlight w:val="none"/>
        </w:rPr>
      </w:pPr>
      <w:r>
        <w:rPr>
          <w:rFonts w:hint="eastAsia" w:ascii="黑体" w:eastAsia="黑体"/>
          <w:b/>
          <w:sz w:val="28"/>
          <w:szCs w:val="28"/>
          <w:highlight w:val="none"/>
        </w:rPr>
        <w:t>六、国有资本经营预算财</w:t>
      </w:r>
      <w:r>
        <w:rPr>
          <w:rFonts w:ascii="黑体" w:eastAsia="黑体"/>
          <w:b/>
          <w:sz w:val="28"/>
          <w:szCs w:val="28"/>
          <w:highlight w:val="none"/>
        </w:rPr>
        <w:t>政拨款</w:t>
      </w:r>
      <w:r>
        <w:rPr>
          <w:rFonts w:hint="eastAsia" w:ascii="黑体" w:eastAsia="黑体"/>
          <w:b/>
          <w:sz w:val="28"/>
          <w:szCs w:val="28"/>
          <w:highlight w:val="none"/>
        </w:rPr>
        <w:t>收支情况</w:t>
      </w:r>
    </w:p>
    <w:p w14:paraId="313B68B4">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2023年度国有资本经营预算财政拨款收入总计0万元，国有资本经营预算财政拨款支出总计0万元。</w:t>
      </w:r>
    </w:p>
    <w:p w14:paraId="26367BC5">
      <w:pPr>
        <w:spacing w:line="580" w:lineRule="exact"/>
        <w:ind w:firstLine="548" w:firstLineChars="196"/>
        <w:rPr>
          <w:rFonts w:hint="eastAsia" w:ascii="黑体" w:eastAsia="黑体"/>
          <w:sz w:val="28"/>
          <w:szCs w:val="28"/>
          <w:highlight w:val="none"/>
        </w:rPr>
      </w:pPr>
      <w:r>
        <w:rPr>
          <w:rFonts w:hint="eastAsia" w:ascii="黑体" w:eastAsia="黑体"/>
          <w:b/>
          <w:sz w:val="28"/>
          <w:szCs w:val="28"/>
          <w:highlight w:val="none"/>
        </w:rPr>
        <w:t>七、财政拨款基本支出决算情况说明</w:t>
      </w:r>
    </w:p>
    <w:p w14:paraId="1FA51406">
      <w:pPr>
        <w:tabs>
          <w:tab w:val="center" w:pos="6979"/>
        </w:tabs>
        <w:spacing w:line="580" w:lineRule="exact"/>
        <w:ind w:firstLine="548" w:firstLineChars="196"/>
        <w:rPr>
          <w:rFonts w:hint="eastAsia" w:ascii="黑体" w:eastAsia="黑体"/>
          <w:b/>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年度使用一般公共预算财政拨款安排基本支出</w:t>
      </w:r>
      <w:r>
        <w:rPr>
          <w:rFonts w:ascii="仿宋_GB2312" w:eastAsia="仿宋_GB2312"/>
          <w:sz w:val="28"/>
          <w:szCs w:val="28"/>
          <w:highlight w:val="none"/>
        </w:rPr>
        <w:t>1031.44</w:t>
      </w:r>
      <w:r>
        <w:rPr>
          <w:rFonts w:hint="eastAsia" w:ascii="仿宋_GB2312" w:eastAsia="仿宋_GB2312"/>
          <w:sz w:val="28"/>
          <w:szCs w:val="28"/>
          <w:highlight w:val="none"/>
        </w:rPr>
        <w:t>万元，使用政府性基金财政拨款安排基本支出</w:t>
      </w:r>
      <w:r>
        <w:rPr>
          <w:rFonts w:ascii="仿宋_GB2312" w:eastAsia="仿宋_GB2312"/>
          <w:sz w:val="28"/>
          <w:szCs w:val="28"/>
          <w:highlight w:val="none"/>
        </w:rPr>
        <w:t>0</w:t>
      </w:r>
      <w:r>
        <w:rPr>
          <w:rFonts w:hint="eastAsia" w:ascii="仿宋_GB2312" w:eastAsia="仿宋_GB2312"/>
          <w:sz w:val="28"/>
          <w:szCs w:val="28"/>
          <w:highlight w:val="none"/>
        </w:rPr>
        <w:t>万元，其中：（1）工资福利支出包括基本工资</w:t>
      </w:r>
      <w:r>
        <w:rPr>
          <w:rFonts w:ascii="仿宋_GB2312" w:eastAsia="仿宋_GB2312"/>
          <w:sz w:val="28"/>
          <w:szCs w:val="28"/>
          <w:highlight w:val="none"/>
        </w:rPr>
        <w:t>、津贴补贴、奖金、伙食补助费、绩效工资、</w:t>
      </w:r>
      <w:r>
        <w:rPr>
          <w:rFonts w:hint="eastAsia" w:ascii="仿宋_GB2312" w:eastAsia="仿宋_GB2312"/>
          <w:sz w:val="28"/>
          <w:szCs w:val="28"/>
          <w:highlight w:val="none"/>
        </w:rPr>
        <w:t>其他</w:t>
      </w:r>
      <w:r>
        <w:rPr>
          <w:rFonts w:ascii="仿宋_GB2312" w:eastAsia="仿宋_GB2312"/>
          <w:sz w:val="28"/>
          <w:szCs w:val="28"/>
          <w:highlight w:val="none"/>
        </w:rPr>
        <w:t>社会保障缴费、其他工资福利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；（2）商品和服务支出包括</w:t>
      </w:r>
      <w:r>
        <w:rPr>
          <w:rFonts w:ascii="仿宋_GB2312" w:eastAsia="仿宋_GB2312"/>
          <w:sz w:val="28"/>
          <w:szCs w:val="28"/>
          <w:highlight w:val="none"/>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；（3）对个人和家庭补助支出包括</w:t>
      </w:r>
      <w:r>
        <w:rPr>
          <w:rFonts w:ascii="仿宋_GB2312" w:eastAsia="仿宋_GB2312"/>
          <w:sz w:val="28"/>
          <w:szCs w:val="28"/>
          <w:highlight w:val="none"/>
        </w:rPr>
        <w:t>离休费、退休费、抚恤金、生活补助、</w:t>
      </w:r>
      <w:r>
        <w:rPr>
          <w:rFonts w:hint="eastAsia" w:ascii="仿宋_GB2312" w:eastAsia="仿宋_GB2312"/>
          <w:sz w:val="28"/>
          <w:szCs w:val="28"/>
          <w:highlight w:val="none"/>
        </w:rPr>
        <w:t>救济费</w:t>
      </w:r>
      <w:r>
        <w:rPr>
          <w:rFonts w:ascii="仿宋_GB2312" w:eastAsia="仿宋_GB2312"/>
          <w:sz w:val="28"/>
          <w:szCs w:val="28"/>
          <w:highlight w:val="none"/>
        </w:rPr>
        <w:t>、医疗费</w:t>
      </w:r>
      <w:r>
        <w:rPr>
          <w:rFonts w:hint="eastAsia" w:ascii="仿宋_GB2312" w:eastAsia="仿宋_GB2312"/>
          <w:sz w:val="28"/>
          <w:szCs w:val="28"/>
          <w:highlight w:val="none"/>
        </w:rPr>
        <w:t>补助</w:t>
      </w:r>
      <w:r>
        <w:rPr>
          <w:rFonts w:ascii="仿宋_GB2312" w:eastAsia="仿宋_GB2312"/>
          <w:sz w:val="28"/>
          <w:szCs w:val="28"/>
          <w:highlight w:val="none"/>
        </w:rPr>
        <w:t>、助学金、奖励金</w:t>
      </w:r>
      <w:r>
        <w:rPr>
          <w:rFonts w:hint="eastAsia" w:ascii="仿宋_GB2312" w:eastAsia="仿宋_GB2312"/>
          <w:sz w:val="28"/>
          <w:szCs w:val="28"/>
          <w:highlight w:val="none"/>
        </w:rPr>
        <w:t>、</w:t>
      </w:r>
      <w:r>
        <w:rPr>
          <w:rFonts w:ascii="仿宋_GB2312" w:eastAsia="仿宋_GB2312"/>
          <w:sz w:val="28"/>
          <w:szCs w:val="28"/>
          <w:highlight w:val="none"/>
        </w:rPr>
        <w:t>其他对个人和家庭的补助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。（4）其他资本性支出包括</w:t>
      </w:r>
      <w:r>
        <w:rPr>
          <w:rFonts w:ascii="仿宋_GB2312" w:eastAsia="仿宋_GB2312"/>
          <w:sz w:val="28"/>
          <w:szCs w:val="28"/>
          <w:highlight w:val="none"/>
        </w:rPr>
        <w:t>办公设备购置、专用设备购置</w:t>
      </w:r>
      <w:r>
        <w:rPr>
          <w:rFonts w:hint="eastAsia" w:ascii="仿宋_GB2312" w:eastAsia="仿宋_GB2312"/>
          <w:sz w:val="28"/>
          <w:szCs w:val="28"/>
          <w:highlight w:val="none"/>
        </w:rPr>
        <w:t>等</w:t>
      </w:r>
      <w:r>
        <w:rPr>
          <w:rFonts w:ascii="仿宋_GB2312" w:eastAsia="仿宋_GB2312"/>
          <w:sz w:val="28"/>
          <w:szCs w:val="28"/>
          <w:highlight w:val="none"/>
        </w:rPr>
        <w:t>。</w:t>
      </w:r>
    </w:p>
    <w:p w14:paraId="15A4D399">
      <w:pPr>
        <w:autoSpaceDE w:val="0"/>
        <w:autoSpaceDN w:val="0"/>
        <w:adjustRightInd w:val="0"/>
        <w:spacing w:line="580" w:lineRule="exact"/>
        <w:jc w:val="center"/>
        <w:rPr>
          <w:rFonts w:hint="eastAsia" w:ascii="宋体" w:hAnsi="宋体" w:cs="宋体"/>
          <w:b/>
          <w:spacing w:val="40"/>
          <w:kern w:val="0"/>
          <w:sz w:val="32"/>
          <w:szCs w:val="32"/>
          <w:highlight w:val="none"/>
        </w:rPr>
      </w:pPr>
      <w:r>
        <w:rPr>
          <w:rFonts w:ascii="仿宋_GB2312" w:eastAsia="仿宋_GB2312"/>
          <w:sz w:val="28"/>
          <w:szCs w:val="28"/>
          <w:highlight w:val="none"/>
        </w:rPr>
        <w:br w:type="page"/>
      </w:r>
      <w:r>
        <w:rPr>
          <w:rFonts w:hint="eastAsia" w:ascii="宋体" w:hAnsi="宋体" w:cs="宋体"/>
          <w:b/>
          <w:bCs/>
          <w:spacing w:val="40"/>
          <w:kern w:val="0"/>
          <w:sz w:val="32"/>
          <w:szCs w:val="32"/>
          <w:highlight w:val="none"/>
        </w:rPr>
        <w:t>第三部分</w:t>
      </w:r>
      <w:r>
        <w:rPr>
          <w:rFonts w:hint="eastAsia" w:ascii="宋体" w:hAnsi="宋体" w:cs="宋体"/>
          <w:b/>
          <w:bCs/>
          <w:spacing w:val="40"/>
          <w:kern w:val="0"/>
          <w:sz w:val="32"/>
          <w:szCs w:val="32"/>
          <w:highlight w:val="none"/>
          <w:lang w:val="en-US" w:eastAsia="zh-CN"/>
        </w:rPr>
        <w:t xml:space="preserve"> </w:t>
      </w:r>
      <w:r>
        <w:rPr>
          <w:rFonts w:hint="eastAsia" w:ascii="宋体" w:hAnsi="宋体"/>
          <w:b/>
          <w:spacing w:val="40"/>
          <w:sz w:val="32"/>
          <w:szCs w:val="32"/>
          <w:highlight w:val="none"/>
        </w:rPr>
        <w:t>202</w:t>
      </w:r>
      <w:r>
        <w:rPr>
          <w:rFonts w:hint="eastAsia" w:ascii="宋体" w:hAnsi="宋体"/>
          <w:b/>
          <w:spacing w:val="40"/>
          <w:sz w:val="32"/>
          <w:szCs w:val="32"/>
          <w:highlight w:val="none"/>
          <w:lang w:val="en-US" w:eastAsia="zh-CN"/>
        </w:rPr>
        <w:t>3</w:t>
      </w:r>
      <w:r>
        <w:rPr>
          <w:rFonts w:hint="eastAsia" w:ascii="宋体" w:hAnsi="宋体"/>
          <w:b/>
          <w:spacing w:val="40"/>
          <w:sz w:val="32"/>
          <w:szCs w:val="32"/>
          <w:highlight w:val="none"/>
        </w:rPr>
        <w:t>年度</w:t>
      </w:r>
      <w:r>
        <w:rPr>
          <w:rFonts w:hint="eastAsia" w:ascii="宋体" w:hAnsi="宋体" w:cs="宋体"/>
          <w:b/>
          <w:spacing w:val="40"/>
          <w:kern w:val="0"/>
          <w:sz w:val="32"/>
          <w:szCs w:val="32"/>
          <w:highlight w:val="none"/>
        </w:rPr>
        <w:t>其他重要事项的情况说明</w:t>
      </w:r>
    </w:p>
    <w:p w14:paraId="2E8FA474">
      <w:pPr>
        <w:spacing w:line="560" w:lineRule="exact"/>
        <w:ind w:firstLine="560" w:firstLineChars="200"/>
        <w:rPr>
          <w:rFonts w:hint="eastAsia" w:ascii="黑体" w:eastAsia="黑体"/>
          <w:sz w:val="28"/>
          <w:szCs w:val="28"/>
          <w:highlight w:val="none"/>
        </w:rPr>
      </w:pPr>
      <w:r>
        <w:rPr>
          <w:rFonts w:hint="eastAsia" w:ascii="黑体" w:eastAsia="黑体"/>
          <w:sz w:val="28"/>
          <w:szCs w:val="28"/>
          <w:highlight w:val="none"/>
        </w:rPr>
        <w:t>一、“三公”经费财政拨款决算情况</w:t>
      </w:r>
    </w:p>
    <w:p w14:paraId="5558377E">
      <w:pPr>
        <w:spacing w:line="560" w:lineRule="exact"/>
        <w:ind w:firstLine="600"/>
        <w:rPr>
          <w:rFonts w:hint="eastAsia" w:ascii="仿宋_GB2312" w:eastAsia="仿宋_GB2312"/>
          <w:sz w:val="28"/>
          <w:szCs w:val="28"/>
          <w:highlight w:val="none"/>
        </w:rPr>
      </w:pPr>
      <w:r>
        <w:rPr>
          <w:rFonts w:hint="eastAsia" w:ascii="仿宋_GB2312" w:eastAsia="仿宋_GB2312"/>
          <w:sz w:val="28"/>
          <w:szCs w:val="28"/>
          <w:highlight w:val="none"/>
        </w:rPr>
        <w:t>“三公”经费包括本单位</w:t>
      </w:r>
      <w:r>
        <w:rPr>
          <w:rFonts w:hint="eastAsia" w:ascii="仿宋_GB2312" w:eastAsia="仿宋_GB2312"/>
          <w:sz w:val="28"/>
          <w:szCs w:val="28"/>
          <w:highlight w:val="none"/>
          <w:lang w:val="en-US" w:eastAsia="zh-CN"/>
        </w:rPr>
        <w:t>所属1</w:t>
      </w:r>
      <w:r>
        <w:rPr>
          <w:rFonts w:hint="eastAsia" w:ascii="仿宋_GB2312" w:eastAsia="仿宋_GB2312"/>
          <w:bCs/>
          <w:sz w:val="28"/>
          <w:szCs w:val="28"/>
          <w:highlight w:val="none"/>
        </w:rPr>
        <w:t>个</w:t>
      </w:r>
      <w:r>
        <w:rPr>
          <w:rFonts w:hint="eastAsia" w:ascii="仿宋_GB2312" w:eastAsia="仿宋_GB2312"/>
          <w:sz w:val="28"/>
          <w:szCs w:val="28"/>
          <w:highlight w:val="none"/>
        </w:rPr>
        <w:t>事业单位。202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年度“三公”经费财政拨款决算数</w:t>
      </w:r>
      <w:r>
        <w:rPr>
          <w:rFonts w:ascii="仿宋_GB2312" w:eastAsia="仿宋_GB2312"/>
          <w:sz w:val="28"/>
          <w:szCs w:val="28"/>
          <w:highlight w:val="none"/>
        </w:rPr>
        <w:t>19.77</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年度“三公”经费财政拨款年初预算</w:t>
      </w:r>
      <w:r>
        <w:rPr>
          <w:rFonts w:ascii="仿宋_GB2312" w:eastAsia="仿宋_GB2312"/>
          <w:sz w:val="28"/>
          <w:szCs w:val="28"/>
          <w:highlight w:val="none"/>
        </w:rPr>
        <w:t>23.4</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万元减少</w:t>
      </w:r>
      <w:r>
        <w:rPr>
          <w:rFonts w:ascii="仿宋_GB2312" w:eastAsia="仿宋_GB2312"/>
          <w:sz w:val="28"/>
          <w:szCs w:val="28"/>
          <w:highlight w:val="none"/>
        </w:rPr>
        <w:t>3.63</w:t>
      </w:r>
      <w:r>
        <w:rPr>
          <w:rFonts w:hint="eastAsia" w:ascii="仿宋_GB2312" w:eastAsia="仿宋_GB2312"/>
          <w:sz w:val="28"/>
          <w:szCs w:val="28"/>
          <w:highlight w:val="none"/>
        </w:rPr>
        <w:t>万元。其中：</w:t>
      </w:r>
    </w:p>
    <w:p w14:paraId="02499A1A">
      <w:pPr>
        <w:numPr>
          <w:ilvl w:val="0"/>
          <w:numId w:val="0"/>
        </w:num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因公出国（境）费用。本年度无此项支出。</w:t>
      </w:r>
    </w:p>
    <w:p w14:paraId="78A16324">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2.公务接待费。202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年度决算数</w:t>
      </w:r>
      <w:r>
        <w:rPr>
          <w:rFonts w:ascii="仿宋_GB2312" w:eastAsia="仿宋_GB2312"/>
          <w:sz w:val="28"/>
          <w:szCs w:val="28"/>
          <w:highlight w:val="none"/>
        </w:rPr>
        <w:t>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年度年初预算数</w:t>
      </w:r>
      <w:r>
        <w:rPr>
          <w:rFonts w:ascii="仿宋_GB2312" w:eastAsia="仿宋_GB2312"/>
          <w:sz w:val="28"/>
          <w:szCs w:val="28"/>
          <w:highlight w:val="none"/>
        </w:rPr>
        <w:t>0.42</w:t>
      </w:r>
      <w:r>
        <w:rPr>
          <w:rFonts w:hint="eastAsia" w:ascii="仿宋_GB2312" w:eastAsia="仿宋_GB2312"/>
          <w:sz w:val="28"/>
          <w:szCs w:val="28"/>
          <w:highlight w:val="none"/>
        </w:rPr>
        <w:t>万元减少</w:t>
      </w:r>
      <w:r>
        <w:rPr>
          <w:rFonts w:hint="eastAsia" w:ascii="仿宋_GB2312" w:eastAsia="仿宋_GB2312"/>
          <w:sz w:val="28"/>
          <w:szCs w:val="28"/>
          <w:highlight w:val="none"/>
          <w:lang w:val="en-US" w:eastAsia="zh-CN"/>
        </w:rPr>
        <w:t>0.42</w:t>
      </w:r>
      <w:r>
        <w:rPr>
          <w:rFonts w:hint="eastAsia" w:ascii="仿宋_GB2312" w:eastAsia="仿宋_GB2312"/>
          <w:sz w:val="28"/>
          <w:szCs w:val="28"/>
          <w:highlight w:val="none"/>
        </w:rPr>
        <w:t>万元。主要原因：</w:t>
      </w:r>
      <w:r>
        <w:rPr>
          <w:rFonts w:hint="eastAsia" w:ascii="仿宋_GB2312" w:eastAsia="仿宋_GB2312"/>
          <w:sz w:val="28"/>
          <w:szCs w:val="28"/>
        </w:rPr>
        <w:t>落实政府“过紧日子”要求，进一步压减一般性支出。</w:t>
      </w:r>
    </w:p>
    <w:p w14:paraId="3D895C18">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3.公务用车购置及运行维护费。202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19.77</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年度年初预算数</w:t>
      </w:r>
      <w:r>
        <w:rPr>
          <w:rFonts w:hint="default" w:ascii="仿宋_GB2312" w:eastAsia="仿宋_GB2312"/>
          <w:sz w:val="28"/>
          <w:szCs w:val="28"/>
          <w:highlight w:val="none"/>
          <w:lang w:val="en-US" w:eastAsia="zh-CN"/>
        </w:rPr>
        <w:t>22.98</w:t>
      </w:r>
      <w:r>
        <w:rPr>
          <w:rFonts w:hint="eastAsia" w:ascii="仿宋_GB2312" w:eastAsia="仿宋_GB2312"/>
          <w:sz w:val="28"/>
          <w:szCs w:val="28"/>
          <w:highlight w:val="none"/>
        </w:rPr>
        <w:t>万元减少</w:t>
      </w:r>
      <w:r>
        <w:rPr>
          <w:rFonts w:hint="default" w:ascii="仿宋_GB2312" w:eastAsia="仿宋_GB2312"/>
          <w:sz w:val="28"/>
          <w:szCs w:val="28"/>
          <w:highlight w:val="none"/>
          <w:lang w:val="en-US" w:eastAsia="zh-CN"/>
        </w:rPr>
        <w:t>3.21</w:t>
      </w:r>
      <w:r>
        <w:rPr>
          <w:rFonts w:hint="eastAsia" w:ascii="仿宋_GB2312" w:eastAsia="仿宋_GB2312"/>
          <w:sz w:val="28"/>
          <w:szCs w:val="28"/>
          <w:highlight w:val="none"/>
        </w:rPr>
        <w:t>万元。</w:t>
      </w:r>
    </w:p>
    <w:p w14:paraId="68A98792">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其中，公务用车购置费202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年度决算数</w:t>
      </w:r>
      <w:r>
        <w:rPr>
          <w:rFonts w:ascii="仿宋_GB2312" w:eastAsia="仿宋_GB2312"/>
          <w:sz w:val="28"/>
          <w:szCs w:val="28"/>
          <w:highlight w:val="none"/>
        </w:rPr>
        <w:t>17.98</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与</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年年初预算数</w:t>
      </w:r>
      <w:r>
        <w:rPr>
          <w:rFonts w:hint="eastAsia" w:ascii="仿宋_GB2312" w:eastAsia="仿宋_GB2312"/>
          <w:sz w:val="28"/>
          <w:szCs w:val="28"/>
          <w:highlight w:val="none"/>
          <w:lang w:val="en-US" w:eastAsia="zh-CN"/>
        </w:rPr>
        <w:t>持平</w:t>
      </w:r>
      <w:r>
        <w:rPr>
          <w:rFonts w:hint="eastAsia" w:ascii="仿宋_GB2312" w:eastAsia="仿宋_GB2312"/>
          <w:sz w:val="28"/>
          <w:szCs w:val="28"/>
          <w:highlight w:val="none"/>
        </w:rPr>
        <w:t>。主要原因：202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年度购置</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辆，车均购置费</w:t>
      </w:r>
      <w:r>
        <w:rPr>
          <w:rFonts w:hint="eastAsia" w:ascii="仿宋_GB2312" w:eastAsia="仿宋_GB2312"/>
          <w:sz w:val="28"/>
          <w:szCs w:val="28"/>
          <w:highlight w:val="none"/>
          <w:lang w:val="en-US" w:eastAsia="zh-CN"/>
        </w:rPr>
        <w:t>17.98</w:t>
      </w:r>
      <w:r>
        <w:rPr>
          <w:rFonts w:hint="eastAsia" w:ascii="仿宋_GB2312" w:eastAsia="仿宋_GB2312"/>
          <w:sz w:val="28"/>
          <w:szCs w:val="28"/>
          <w:highlight w:val="none"/>
        </w:rPr>
        <w:t>万元。公务用车运行维护费202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年度决算数</w:t>
      </w:r>
      <w:r>
        <w:rPr>
          <w:rFonts w:ascii="仿宋_GB2312" w:eastAsia="仿宋_GB2312"/>
          <w:sz w:val="28"/>
          <w:szCs w:val="28"/>
          <w:highlight w:val="none"/>
        </w:rPr>
        <w:t>1.79</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年度年初预算数</w:t>
      </w:r>
      <w:r>
        <w:rPr>
          <w:rFonts w:ascii="仿宋_GB2312" w:eastAsia="仿宋_GB2312"/>
          <w:sz w:val="28"/>
          <w:szCs w:val="28"/>
          <w:highlight w:val="none"/>
        </w:rPr>
        <w:t>5</w:t>
      </w:r>
      <w:r>
        <w:rPr>
          <w:rFonts w:hint="eastAsia" w:ascii="仿宋_GB2312" w:eastAsia="仿宋_GB2312"/>
          <w:sz w:val="28"/>
          <w:szCs w:val="28"/>
          <w:highlight w:val="none"/>
        </w:rPr>
        <w:t>万元减少</w:t>
      </w:r>
      <w:r>
        <w:rPr>
          <w:rFonts w:hint="eastAsia" w:ascii="仿宋_GB2312" w:eastAsia="仿宋_GB2312"/>
          <w:sz w:val="28"/>
          <w:szCs w:val="28"/>
          <w:highlight w:val="none"/>
          <w:lang w:val="en-US" w:eastAsia="zh-CN"/>
        </w:rPr>
        <w:t>3.21</w:t>
      </w:r>
      <w:r>
        <w:rPr>
          <w:rFonts w:hint="eastAsia" w:ascii="仿宋_GB2312" w:eastAsia="仿宋_GB2312"/>
          <w:sz w:val="28"/>
          <w:szCs w:val="28"/>
          <w:highlight w:val="none"/>
        </w:rPr>
        <w:t>万元，主要原因：</w:t>
      </w:r>
      <w:r>
        <w:rPr>
          <w:rFonts w:hint="eastAsia" w:ascii="仿宋_GB2312" w:eastAsia="仿宋_GB2312"/>
          <w:sz w:val="28"/>
          <w:szCs w:val="28"/>
        </w:rPr>
        <w:t>落实政府“过紧日子”要求，进一步压减一般性支出。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年度公务用车运行维护费中，公务用车加油</w:t>
      </w:r>
      <w:r>
        <w:rPr>
          <w:rFonts w:ascii="仿宋_GB2312" w:eastAsia="仿宋_GB2312"/>
          <w:sz w:val="28"/>
          <w:szCs w:val="28"/>
          <w:highlight w:val="none"/>
        </w:rPr>
        <w:t>0.41</w:t>
      </w:r>
      <w:r>
        <w:rPr>
          <w:rFonts w:hint="eastAsia" w:ascii="仿宋_GB2312" w:eastAsia="仿宋_GB2312"/>
          <w:sz w:val="28"/>
          <w:szCs w:val="28"/>
          <w:highlight w:val="none"/>
        </w:rPr>
        <w:t>万元，公务用车维修</w:t>
      </w:r>
      <w:r>
        <w:rPr>
          <w:rFonts w:ascii="仿宋_GB2312" w:eastAsia="仿宋_GB2312"/>
          <w:sz w:val="28"/>
          <w:szCs w:val="28"/>
          <w:highlight w:val="none"/>
        </w:rPr>
        <w:t>0.47</w:t>
      </w:r>
      <w:r>
        <w:rPr>
          <w:rFonts w:hint="eastAsia" w:ascii="仿宋_GB2312" w:eastAsia="仿宋_GB2312"/>
          <w:sz w:val="28"/>
          <w:szCs w:val="28"/>
          <w:highlight w:val="none"/>
        </w:rPr>
        <w:t>万元，公务用车保险</w:t>
      </w:r>
      <w:r>
        <w:rPr>
          <w:rFonts w:ascii="仿宋_GB2312" w:eastAsia="仿宋_GB2312"/>
          <w:sz w:val="28"/>
          <w:szCs w:val="28"/>
          <w:highlight w:val="none"/>
        </w:rPr>
        <w:t>0.51</w:t>
      </w:r>
      <w:r>
        <w:rPr>
          <w:rFonts w:hint="eastAsia" w:ascii="仿宋_GB2312" w:eastAsia="仿宋_GB2312"/>
          <w:sz w:val="28"/>
          <w:szCs w:val="28"/>
          <w:highlight w:val="none"/>
        </w:rPr>
        <w:t>万元，公务用车其他支出</w:t>
      </w:r>
      <w:r>
        <w:rPr>
          <w:rFonts w:ascii="仿宋_GB2312" w:eastAsia="仿宋_GB2312"/>
          <w:sz w:val="28"/>
          <w:szCs w:val="28"/>
          <w:highlight w:val="none"/>
        </w:rPr>
        <w:t>0.39</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年度公务用车保有量</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辆，车均运行维护费</w:t>
      </w:r>
      <w:r>
        <w:rPr>
          <w:rFonts w:hint="eastAsia" w:ascii="仿宋_GB2312" w:eastAsia="仿宋_GB2312"/>
          <w:sz w:val="28"/>
          <w:szCs w:val="28"/>
          <w:highlight w:val="none"/>
          <w:lang w:val="en-US" w:eastAsia="zh-CN"/>
        </w:rPr>
        <w:t>1.79</w:t>
      </w:r>
      <w:r>
        <w:rPr>
          <w:rFonts w:hint="eastAsia" w:ascii="仿宋_GB2312" w:eastAsia="仿宋_GB2312"/>
          <w:sz w:val="28"/>
          <w:szCs w:val="28"/>
          <w:highlight w:val="none"/>
        </w:rPr>
        <w:t>万元。</w:t>
      </w:r>
    </w:p>
    <w:p w14:paraId="6F972FC5">
      <w:pPr>
        <w:tabs>
          <w:tab w:val="center" w:pos="6979"/>
        </w:tabs>
        <w:spacing w:line="240" w:lineRule="auto"/>
        <w:ind w:firstLine="554" w:firstLineChars="198"/>
        <w:rPr>
          <w:rFonts w:hint="eastAsia" w:ascii="仿宋_GB2312" w:eastAsia="仿宋_GB2312"/>
          <w:sz w:val="28"/>
          <w:szCs w:val="28"/>
          <w:highlight w:val="none"/>
        </w:rPr>
      </w:pPr>
      <w:r>
        <w:rPr>
          <w:rFonts w:hint="eastAsia" w:ascii="黑体" w:eastAsia="黑体"/>
          <w:sz w:val="28"/>
          <w:szCs w:val="28"/>
          <w:highlight w:val="none"/>
        </w:rPr>
        <w:t>二、机关运行经费支出情况</w:t>
      </w:r>
    </w:p>
    <w:p w14:paraId="6EB4F3FD">
      <w:pPr>
        <w:tabs>
          <w:tab w:val="center" w:pos="6979"/>
        </w:tabs>
        <w:spacing w:line="240" w:lineRule="auto"/>
        <w:ind w:firstLine="554" w:firstLineChars="198"/>
        <w:rPr>
          <w:rFonts w:ascii="仿宋_GB2312" w:eastAsia="仿宋_GB2312"/>
          <w:sz w:val="28"/>
          <w:szCs w:val="28"/>
          <w:highlight w:val="none"/>
        </w:rPr>
      </w:pPr>
      <w:r>
        <w:rPr>
          <w:rFonts w:hint="eastAsia" w:ascii="仿宋_GB2312" w:eastAsia="仿宋_GB2312"/>
          <w:sz w:val="28"/>
          <w:szCs w:val="28"/>
          <w:highlight w:val="none"/>
        </w:rPr>
        <w:t>本单位不</w:t>
      </w:r>
      <w:r>
        <w:rPr>
          <w:rFonts w:hint="eastAsia" w:ascii="仿宋_GB2312" w:eastAsia="仿宋_GB2312"/>
          <w:sz w:val="28"/>
          <w:szCs w:val="28"/>
          <w:highlight w:val="none"/>
          <w:lang w:val="en-US" w:eastAsia="zh-CN"/>
        </w:rPr>
        <w:t>在</w:t>
      </w:r>
      <w:r>
        <w:rPr>
          <w:rFonts w:hint="eastAsia" w:ascii="仿宋_GB2312" w:eastAsia="仿宋_GB2312"/>
          <w:sz w:val="28"/>
          <w:szCs w:val="28"/>
          <w:highlight w:val="none"/>
        </w:rPr>
        <w:t>机关运行经费统计范围</w:t>
      </w:r>
      <w:r>
        <w:rPr>
          <w:rFonts w:hint="eastAsia" w:ascii="仿宋_GB2312" w:eastAsia="仿宋_GB2312"/>
          <w:sz w:val="28"/>
          <w:szCs w:val="28"/>
          <w:highlight w:val="none"/>
          <w:lang w:val="en-US" w:eastAsia="zh-CN"/>
        </w:rPr>
        <w:t>之内</w:t>
      </w:r>
      <w:r>
        <w:rPr>
          <w:rFonts w:hint="eastAsia" w:ascii="仿宋_GB2312" w:eastAsia="仿宋_GB2312"/>
          <w:sz w:val="28"/>
          <w:szCs w:val="28"/>
          <w:highlight w:val="none"/>
        </w:rPr>
        <w:t>。</w:t>
      </w:r>
    </w:p>
    <w:p w14:paraId="6A31D21E">
      <w:pPr>
        <w:ind w:left="540"/>
        <w:rPr>
          <w:rFonts w:hint="eastAsia" w:ascii="黑体" w:eastAsia="黑体"/>
          <w:sz w:val="28"/>
          <w:szCs w:val="28"/>
          <w:highlight w:val="none"/>
        </w:rPr>
      </w:pPr>
      <w:r>
        <w:rPr>
          <w:rFonts w:hint="eastAsia" w:ascii="黑体" w:eastAsia="黑体"/>
          <w:sz w:val="28"/>
          <w:szCs w:val="28"/>
          <w:highlight w:val="none"/>
        </w:rPr>
        <w:t>三、政府采购支出情况</w:t>
      </w:r>
    </w:p>
    <w:p w14:paraId="1B57638A">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年度政府采购支出总额</w:t>
      </w:r>
      <w:r>
        <w:rPr>
          <w:rFonts w:ascii="仿宋_GB2312" w:eastAsia="仿宋_GB2312"/>
          <w:sz w:val="28"/>
          <w:szCs w:val="28"/>
          <w:highlight w:val="none"/>
        </w:rPr>
        <w:t>48.49</w:t>
      </w:r>
      <w:r>
        <w:rPr>
          <w:rFonts w:hint="eastAsia" w:ascii="仿宋_GB2312" w:eastAsia="仿宋_GB2312"/>
          <w:sz w:val="28"/>
          <w:szCs w:val="28"/>
          <w:highlight w:val="none"/>
        </w:rPr>
        <w:t>万元，其中：政府采购货物支出</w:t>
      </w:r>
      <w:r>
        <w:rPr>
          <w:rFonts w:ascii="仿宋_GB2312" w:eastAsia="仿宋_GB2312"/>
          <w:sz w:val="28"/>
          <w:szCs w:val="28"/>
          <w:highlight w:val="none"/>
        </w:rPr>
        <w:t>0</w:t>
      </w:r>
      <w:r>
        <w:rPr>
          <w:rFonts w:hint="eastAsia" w:ascii="仿宋_GB2312" w:eastAsia="仿宋_GB2312"/>
          <w:sz w:val="28"/>
          <w:szCs w:val="28"/>
          <w:highlight w:val="none"/>
        </w:rPr>
        <w:t>万元，政府采购工程支出</w:t>
      </w:r>
      <w:r>
        <w:rPr>
          <w:rFonts w:ascii="仿宋_GB2312" w:eastAsia="仿宋_GB2312"/>
          <w:sz w:val="28"/>
          <w:szCs w:val="28"/>
          <w:highlight w:val="none"/>
        </w:rPr>
        <w:t>0</w:t>
      </w:r>
      <w:r>
        <w:rPr>
          <w:rFonts w:hint="eastAsia" w:ascii="仿宋_GB2312" w:eastAsia="仿宋_GB2312"/>
          <w:sz w:val="28"/>
          <w:szCs w:val="28"/>
          <w:highlight w:val="none"/>
        </w:rPr>
        <w:t>万元，政府采购服务支出</w:t>
      </w:r>
      <w:r>
        <w:rPr>
          <w:rFonts w:ascii="仿宋_GB2312" w:eastAsia="仿宋_GB2312"/>
          <w:sz w:val="28"/>
          <w:szCs w:val="28"/>
          <w:highlight w:val="none"/>
        </w:rPr>
        <w:t>48.49</w:t>
      </w:r>
      <w:r>
        <w:rPr>
          <w:rFonts w:hint="eastAsia" w:ascii="仿宋_GB2312" w:eastAsia="仿宋_GB2312"/>
          <w:sz w:val="28"/>
          <w:szCs w:val="28"/>
          <w:highlight w:val="none"/>
        </w:rPr>
        <w:t>万元。授予中小企业合同金额</w:t>
      </w:r>
      <w:r>
        <w:rPr>
          <w:rFonts w:ascii="仿宋_GB2312" w:eastAsia="仿宋_GB2312"/>
          <w:sz w:val="28"/>
          <w:szCs w:val="28"/>
          <w:highlight w:val="none"/>
        </w:rPr>
        <w:t>48.05</w:t>
      </w:r>
      <w:r>
        <w:rPr>
          <w:rFonts w:hint="eastAsia" w:ascii="仿宋_GB2312" w:eastAsia="仿宋_GB2312"/>
          <w:sz w:val="28"/>
          <w:szCs w:val="28"/>
          <w:highlight w:val="none"/>
        </w:rPr>
        <w:t>万元，占政府采购支出总额的</w:t>
      </w:r>
      <w:r>
        <w:rPr>
          <w:rFonts w:ascii="仿宋_GB2312" w:eastAsia="仿宋_GB2312"/>
          <w:sz w:val="28"/>
          <w:szCs w:val="28"/>
          <w:highlight w:val="none"/>
        </w:rPr>
        <w:t>99.09</w:t>
      </w:r>
      <w:r>
        <w:rPr>
          <w:rFonts w:hint="eastAsia" w:ascii="仿宋_GB2312" w:eastAsia="仿宋_GB2312"/>
          <w:sz w:val="28"/>
          <w:szCs w:val="28"/>
          <w:highlight w:val="none"/>
        </w:rPr>
        <w:t>%，其中：授予小微企业合同金额</w:t>
      </w:r>
      <w:r>
        <w:rPr>
          <w:rFonts w:ascii="仿宋_GB2312" w:eastAsia="仿宋_GB2312"/>
          <w:sz w:val="28"/>
          <w:szCs w:val="28"/>
          <w:highlight w:val="none"/>
        </w:rPr>
        <w:t>48.05</w:t>
      </w:r>
      <w:r>
        <w:rPr>
          <w:rFonts w:hint="eastAsia" w:ascii="仿宋_GB2312" w:eastAsia="仿宋_GB2312"/>
          <w:sz w:val="28"/>
          <w:szCs w:val="28"/>
          <w:highlight w:val="none"/>
        </w:rPr>
        <w:t>万元，占政府采购支出总额的</w:t>
      </w:r>
      <w:r>
        <w:rPr>
          <w:rFonts w:ascii="仿宋_GB2312" w:eastAsia="仿宋_GB2312"/>
          <w:sz w:val="28"/>
          <w:szCs w:val="28"/>
          <w:highlight w:val="none"/>
        </w:rPr>
        <w:t>99.09</w:t>
      </w:r>
      <w:r>
        <w:rPr>
          <w:rFonts w:hint="eastAsia" w:ascii="仿宋_GB2312" w:eastAsia="仿宋_GB2312"/>
          <w:sz w:val="28"/>
          <w:szCs w:val="28"/>
          <w:highlight w:val="none"/>
        </w:rPr>
        <w:t>%。</w:t>
      </w:r>
    </w:p>
    <w:p w14:paraId="627ECBBD">
      <w:pPr>
        <w:ind w:firstLine="560" w:firstLineChars="200"/>
        <w:rPr>
          <w:rFonts w:hint="eastAsia" w:ascii="黑体" w:eastAsia="黑体"/>
          <w:sz w:val="28"/>
          <w:szCs w:val="28"/>
          <w:highlight w:val="none"/>
        </w:rPr>
      </w:pPr>
      <w:r>
        <w:rPr>
          <w:rFonts w:hint="eastAsia" w:ascii="黑体" w:eastAsia="黑体"/>
          <w:sz w:val="28"/>
          <w:szCs w:val="28"/>
          <w:highlight w:val="none"/>
        </w:rPr>
        <w:t>四、国有资产占用情况</w:t>
      </w:r>
    </w:p>
    <w:p w14:paraId="337CB8C5">
      <w:pPr>
        <w:ind w:firstLine="560" w:firstLineChars="200"/>
        <w:rPr>
          <w:rFonts w:ascii="仿宋_GB2312" w:eastAsia="仿宋_GB2312"/>
          <w:sz w:val="32"/>
          <w:szCs w:val="32"/>
          <w:highlight w:val="none"/>
        </w:rPr>
      </w:pPr>
      <w:r>
        <w:rPr>
          <w:rFonts w:hint="eastAsia" w:ascii="仿宋_GB2312" w:eastAsia="仿宋_GB2312"/>
          <w:sz w:val="28"/>
          <w:szCs w:val="28"/>
          <w:highlight w:val="none"/>
          <w:lang w:val="en-US" w:eastAsia="zh-CN"/>
        </w:rPr>
        <w:t>2023年度新购置车辆1</w:t>
      </w:r>
      <w:r>
        <w:rPr>
          <w:rFonts w:hint="eastAsia" w:ascii="仿宋_GB2312" w:eastAsia="仿宋_GB2312"/>
          <w:sz w:val="28"/>
          <w:szCs w:val="28"/>
          <w:highlight w:val="none"/>
        </w:rPr>
        <w:t>台，</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17.98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；新购置</w:t>
      </w:r>
      <w:r>
        <w:rPr>
          <w:rFonts w:hint="eastAsia" w:ascii="仿宋_GB2312" w:eastAsia="仿宋_GB2312"/>
          <w:sz w:val="28"/>
          <w:szCs w:val="28"/>
          <w:highlight w:val="none"/>
        </w:rPr>
        <w:t>单位价值100万元</w:t>
      </w:r>
      <w:r>
        <w:rPr>
          <w:rFonts w:hint="eastAsia" w:ascii="仿宋_GB2312" w:eastAsia="仿宋_GB2312"/>
          <w:sz w:val="28"/>
          <w:szCs w:val="28"/>
          <w:highlight w:val="none"/>
          <w:lang w:eastAsia="zh-CN"/>
        </w:rPr>
        <w:t>（含）</w:t>
      </w:r>
      <w:r>
        <w:rPr>
          <w:rFonts w:hint="eastAsia" w:ascii="仿宋_GB2312" w:eastAsia="仿宋_GB2312"/>
          <w:sz w:val="28"/>
          <w:szCs w:val="28"/>
          <w:highlight w:val="none"/>
        </w:rPr>
        <w:t>以上的设备</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台（套）</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截至</w:t>
      </w:r>
      <w:r>
        <w:rPr>
          <w:rFonts w:hint="eastAsia" w:ascii="仿宋_GB2312" w:eastAsia="仿宋_GB2312"/>
          <w:sz w:val="28"/>
          <w:szCs w:val="28"/>
          <w:highlight w:val="none"/>
          <w:lang w:val="en-US" w:eastAsia="zh-CN"/>
        </w:rPr>
        <w:t>12月31日，人才中心</w:t>
      </w:r>
      <w:r>
        <w:rPr>
          <w:rFonts w:hint="eastAsia" w:ascii="仿宋_GB2312" w:eastAsia="仿宋_GB2312"/>
          <w:sz w:val="28"/>
          <w:szCs w:val="28"/>
          <w:highlight w:val="none"/>
          <w:lang w:eastAsia="zh-CN"/>
        </w:rPr>
        <w:t>共有</w:t>
      </w:r>
      <w:r>
        <w:rPr>
          <w:rFonts w:hint="eastAsia" w:ascii="仿宋_GB2312" w:eastAsia="仿宋_GB2312"/>
          <w:sz w:val="28"/>
          <w:szCs w:val="28"/>
          <w:highlight w:val="none"/>
        </w:rPr>
        <w:t>车辆</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台，</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17.98</w:t>
      </w:r>
      <w:r>
        <w:rPr>
          <w:rFonts w:hint="eastAsia" w:ascii="仿宋_GB2312" w:eastAsia="仿宋_GB2312"/>
          <w:sz w:val="28"/>
          <w:szCs w:val="28"/>
          <w:highlight w:val="none"/>
        </w:rPr>
        <w:t>万元；单位价值100万元</w:t>
      </w:r>
      <w:r>
        <w:rPr>
          <w:rFonts w:hint="eastAsia" w:ascii="仿宋_GB2312" w:eastAsia="仿宋_GB2312"/>
          <w:sz w:val="28"/>
          <w:szCs w:val="28"/>
          <w:highlight w:val="none"/>
          <w:lang w:eastAsia="zh-CN"/>
        </w:rPr>
        <w:t>（含）</w:t>
      </w:r>
      <w:r>
        <w:rPr>
          <w:rFonts w:hint="eastAsia" w:ascii="仿宋_GB2312" w:eastAsia="仿宋_GB2312"/>
          <w:sz w:val="28"/>
          <w:szCs w:val="28"/>
          <w:highlight w:val="none"/>
        </w:rPr>
        <w:t>以上的设备</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台（套）</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p>
    <w:p w14:paraId="41BA9112">
      <w:pPr>
        <w:ind w:firstLine="537" w:firstLineChars="192"/>
        <w:rPr>
          <w:rFonts w:ascii="黑体" w:eastAsia="黑体"/>
          <w:sz w:val="28"/>
          <w:szCs w:val="28"/>
          <w:highlight w:val="none"/>
        </w:rPr>
      </w:pPr>
      <w:r>
        <w:rPr>
          <w:rFonts w:hint="eastAsia" w:ascii="黑体" w:eastAsia="黑体"/>
          <w:sz w:val="28"/>
          <w:szCs w:val="28"/>
          <w:highlight w:val="none"/>
        </w:rPr>
        <w:t>五</w:t>
      </w:r>
      <w:r>
        <w:rPr>
          <w:rFonts w:ascii="黑体" w:eastAsia="黑体"/>
          <w:sz w:val="28"/>
          <w:szCs w:val="28"/>
          <w:highlight w:val="none"/>
        </w:rPr>
        <w:t>、政府购买服务</w:t>
      </w:r>
      <w:r>
        <w:rPr>
          <w:rFonts w:hint="eastAsia" w:ascii="黑体" w:eastAsia="黑体"/>
          <w:sz w:val="28"/>
          <w:szCs w:val="28"/>
          <w:highlight w:val="none"/>
        </w:rPr>
        <w:t>支出</w:t>
      </w:r>
      <w:r>
        <w:rPr>
          <w:rFonts w:ascii="黑体" w:eastAsia="黑体"/>
          <w:sz w:val="28"/>
          <w:szCs w:val="28"/>
          <w:highlight w:val="none"/>
        </w:rPr>
        <w:t>说明</w:t>
      </w:r>
    </w:p>
    <w:p w14:paraId="587F7472">
      <w:pPr>
        <w:ind w:firstLine="560" w:firstLineChars="200"/>
        <w:jc w:val="left"/>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本单位不属于政府购买服务购买主体。</w:t>
      </w:r>
    </w:p>
    <w:p w14:paraId="7B9A82BF">
      <w:pPr>
        <w:ind w:firstLine="560" w:firstLineChars="200"/>
        <w:jc w:val="left"/>
        <w:rPr>
          <w:rFonts w:hint="eastAsia" w:ascii="仿宋_GB2312" w:eastAsia="仿宋_GB2312"/>
          <w:color w:val="000000"/>
          <w:sz w:val="32"/>
          <w:szCs w:val="32"/>
          <w:highlight w:val="none"/>
        </w:rPr>
      </w:pPr>
      <w:r>
        <w:rPr>
          <w:rFonts w:hint="eastAsia" w:ascii="黑体" w:eastAsia="黑体"/>
          <w:sz w:val="28"/>
          <w:szCs w:val="28"/>
          <w:highlight w:val="none"/>
        </w:rPr>
        <w:t>六、</w:t>
      </w:r>
      <w:r>
        <w:rPr>
          <w:rFonts w:ascii="黑体" w:eastAsia="黑体"/>
          <w:sz w:val="28"/>
          <w:szCs w:val="28"/>
          <w:highlight w:val="none"/>
        </w:rPr>
        <w:t>专业名词解释</w:t>
      </w:r>
    </w:p>
    <w:p w14:paraId="525D6392">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1.基本支出：指为保障机构正常运转、完成日常工作任务而发生的人员支出和公用支出。</w:t>
      </w:r>
    </w:p>
    <w:p w14:paraId="4BC0E8EC">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2.项目支出：指在基本支出之外为完成特定行政任务或事业发展目标所发生的支出。</w:t>
      </w:r>
    </w:p>
    <w:p w14:paraId="7CBC63FC">
      <w:pPr>
        <w:ind w:firstLine="560" w:firstLineChars="200"/>
        <w:rPr>
          <w:rFonts w:hint="eastAsia" w:ascii="仿宋_GB2312" w:hAnsi="宋体" w:eastAsia="仿宋_GB2312"/>
          <w:sz w:val="28"/>
          <w:szCs w:val="28"/>
          <w:highlight w:val="none"/>
        </w:rPr>
      </w:pPr>
      <w:r>
        <w:rPr>
          <w:rFonts w:hint="eastAsia" w:ascii="仿宋_GB2312" w:eastAsia="仿宋_GB2312"/>
          <w:sz w:val="28"/>
          <w:szCs w:val="28"/>
          <w:highlight w:val="none"/>
        </w:rPr>
        <w:t>3.“三公”经费：</w:t>
      </w:r>
      <w:r>
        <w:rPr>
          <w:rFonts w:hint="eastAsia" w:ascii="仿宋_GB2312" w:hAnsi="宋体" w:eastAsia="仿宋_GB2312"/>
          <w:sz w:val="28"/>
          <w:szCs w:val="28"/>
          <w:highlight w:val="none"/>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DD564BC">
      <w:pPr>
        <w:ind w:firstLine="560" w:firstLineChars="200"/>
        <w:rPr>
          <w:rFonts w:hint="eastAsia" w:ascii="仿宋_GB2312" w:hAnsi="宋体" w:eastAsia="仿宋_GB2312"/>
          <w:sz w:val="28"/>
          <w:szCs w:val="28"/>
          <w:highlight w:val="none"/>
        </w:rPr>
      </w:pPr>
      <w:r>
        <w:rPr>
          <w:rFonts w:hint="eastAsia" w:ascii="仿宋_GB2312" w:eastAsia="仿宋_GB2312"/>
          <w:sz w:val="28"/>
          <w:szCs w:val="28"/>
          <w:highlight w:val="none"/>
        </w:rPr>
        <w:t>4</w:t>
      </w:r>
      <w:r>
        <w:rPr>
          <w:rFonts w:ascii="仿宋_GB2312" w:eastAsia="仿宋_GB2312"/>
          <w:sz w:val="28"/>
          <w:szCs w:val="28"/>
          <w:highlight w:val="none"/>
        </w:rPr>
        <w:t>.</w:t>
      </w:r>
      <w:r>
        <w:rPr>
          <w:rFonts w:hint="eastAsia" w:ascii="仿宋_GB2312" w:eastAsia="仿宋_GB2312"/>
          <w:sz w:val="28"/>
          <w:szCs w:val="28"/>
          <w:highlight w:val="none"/>
        </w:rPr>
        <w:t>机关运行经费：</w:t>
      </w:r>
      <w:r>
        <w:rPr>
          <w:rFonts w:hint="eastAsia" w:ascii="仿宋_GB2312" w:hAnsi="宋体" w:eastAsia="仿宋_GB2312"/>
          <w:sz w:val="28"/>
          <w:szCs w:val="28"/>
          <w:highlight w:val="none"/>
        </w:rPr>
        <w:t>指为</w:t>
      </w:r>
      <w:r>
        <w:rPr>
          <w:rFonts w:ascii="仿宋_GB2312" w:hAnsi="宋体" w:eastAsia="仿宋_GB2312"/>
          <w:sz w:val="28"/>
          <w:szCs w:val="28"/>
          <w:highlight w:val="none"/>
        </w:rPr>
        <w:t>保障</w:t>
      </w:r>
      <w:r>
        <w:rPr>
          <w:rFonts w:hint="eastAsia" w:ascii="仿宋_GB2312" w:hAnsi="宋体" w:eastAsia="仿宋_GB2312"/>
          <w:sz w:val="28"/>
          <w:szCs w:val="28"/>
          <w:highlight w:val="none"/>
        </w:rPr>
        <w:t>行政单位（含参照公务员法管理事业单位）运行用于</w:t>
      </w:r>
      <w:r>
        <w:rPr>
          <w:rFonts w:ascii="仿宋_GB2312" w:hAnsi="宋体" w:eastAsia="仿宋_GB2312"/>
          <w:sz w:val="28"/>
          <w:szCs w:val="28"/>
          <w:highlight w:val="none"/>
        </w:rPr>
        <w:t>购买货物和服务的各项资金</w:t>
      </w:r>
      <w:r>
        <w:rPr>
          <w:rFonts w:hint="eastAsia" w:ascii="仿宋_GB2312" w:hAnsi="宋体" w:eastAsia="仿宋_GB2312"/>
          <w:sz w:val="28"/>
          <w:szCs w:val="28"/>
          <w:highlight w:val="none"/>
        </w:rPr>
        <w:t>，包括办公及印刷费、邮电费、差旅费、会议费、福利费、日常维修费、专用材料及一般设备购置费、办公用房水电费、办公用房取暖费、办公用房物业管理费、公务用车运行维护费以及其他费用。</w:t>
      </w:r>
    </w:p>
    <w:p w14:paraId="60348135">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5</w:t>
      </w:r>
      <w:r>
        <w:rPr>
          <w:rFonts w:ascii="仿宋_GB2312" w:eastAsia="仿宋_GB2312"/>
          <w:sz w:val="28"/>
          <w:szCs w:val="28"/>
          <w:highlight w:val="none"/>
        </w:rPr>
        <w:t>.</w:t>
      </w:r>
      <w:r>
        <w:rPr>
          <w:rFonts w:hint="eastAsia" w:ascii="仿宋_GB2312" w:eastAsia="仿宋_GB2312"/>
          <w:sz w:val="28"/>
          <w:szCs w:val="28"/>
          <w:highlight w:val="none"/>
        </w:rPr>
        <w:t>政府采购</w:t>
      </w:r>
      <w:r>
        <w:rPr>
          <w:rFonts w:ascii="仿宋_GB2312" w:eastAsia="仿宋_GB2312"/>
          <w:sz w:val="28"/>
          <w:szCs w:val="28"/>
          <w:highlight w:val="none"/>
        </w:rPr>
        <w:t>：</w:t>
      </w:r>
      <w:r>
        <w:rPr>
          <w:rFonts w:hint="eastAsia" w:ascii="仿宋_GB2312" w:eastAsia="仿宋_GB2312"/>
          <w:sz w:val="28"/>
          <w:szCs w:val="28"/>
          <w:highlight w:val="none"/>
        </w:rPr>
        <w:t>指</w:t>
      </w:r>
      <w:r>
        <w:rPr>
          <w:rFonts w:ascii="仿宋_GB2312" w:eastAsia="仿宋_GB2312"/>
          <w:sz w:val="28"/>
          <w:szCs w:val="28"/>
          <w:highlight w:val="none"/>
        </w:rPr>
        <w:t>各级国家机关、事业单位和团体组织，使用</w:t>
      </w:r>
      <w:r>
        <w:rPr>
          <w:rFonts w:hint="eastAsia" w:ascii="仿宋_GB2312" w:eastAsia="仿宋_GB2312"/>
          <w:sz w:val="28"/>
          <w:szCs w:val="28"/>
          <w:highlight w:val="none"/>
        </w:rPr>
        <w:t>财政性</w:t>
      </w:r>
      <w:r>
        <w:rPr>
          <w:rFonts w:ascii="仿宋_GB2312" w:eastAsia="仿宋_GB2312"/>
          <w:sz w:val="28"/>
          <w:szCs w:val="28"/>
          <w:highlight w:val="none"/>
        </w:rPr>
        <w:t>资金采购依法制定的集中目录以内的或者采购限额标准以上的货物、工程和服务的行为</w:t>
      </w:r>
      <w:r>
        <w:rPr>
          <w:rFonts w:hint="eastAsia" w:ascii="仿宋_GB2312" w:eastAsia="仿宋_GB2312"/>
          <w:sz w:val="28"/>
          <w:szCs w:val="28"/>
          <w:highlight w:val="none"/>
        </w:rPr>
        <w:t>，</w:t>
      </w:r>
      <w:r>
        <w:rPr>
          <w:rFonts w:ascii="仿宋_GB2312" w:eastAsia="仿宋_GB2312"/>
          <w:sz w:val="28"/>
          <w:szCs w:val="28"/>
          <w:highlight w:val="none"/>
        </w:rPr>
        <w:t>是规范财政支出管理和强化预算约束的有效措施。</w:t>
      </w:r>
    </w:p>
    <w:p w14:paraId="2E64EF9F">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6</w:t>
      </w:r>
      <w:r>
        <w:rPr>
          <w:rFonts w:ascii="仿宋_GB2312" w:eastAsia="仿宋_GB2312"/>
          <w:sz w:val="28"/>
          <w:szCs w:val="28"/>
          <w:highlight w:val="none"/>
        </w:rPr>
        <w:t>.政府购买服务：</w:t>
      </w:r>
      <w:r>
        <w:rPr>
          <w:rFonts w:hint="eastAsia" w:ascii="仿宋_GB2312" w:eastAsia="仿宋_GB2312"/>
          <w:sz w:val="28"/>
          <w:szCs w:val="28"/>
          <w:highlight w:val="none"/>
        </w:rPr>
        <w:t>是指各级国家机关将属于自身职责范围且适合通过市场化方式提供的服务事项，按照政府采购方式和程序，交由符合条件的服务供应商承担，并根据服务数量和质量等因素向其支付费用的行为。</w:t>
      </w:r>
    </w:p>
    <w:p w14:paraId="4243AD0C">
      <w:pPr>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w:t>
      </w:r>
      <w:r>
        <w:rPr>
          <w:rFonts w:hint="default" w:ascii="仿宋_GB2312" w:eastAsia="仿宋_GB2312"/>
          <w:sz w:val="28"/>
          <w:szCs w:val="28"/>
          <w:highlight w:val="none"/>
          <w:lang w:val="en-US" w:eastAsia="zh-CN"/>
        </w:rPr>
        <w:t>.支出功能分类项级科目名词解释</w:t>
      </w:r>
    </w:p>
    <w:p w14:paraId="1D46FDB1">
      <w:pPr>
        <w:numPr>
          <w:ilvl w:val="0"/>
          <w:numId w:val="0"/>
        </w:num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val="en-US" w:eastAsia="zh-CN" w:bidi="ar-SA"/>
        </w:rPr>
        <w:t>（1）</w:t>
      </w:r>
      <w:r>
        <w:rPr>
          <w:rFonts w:hint="eastAsia" w:ascii="仿宋_GB2312" w:hAnsi="仿宋_GB2312" w:eastAsia="仿宋_GB2312" w:cs="仿宋_GB2312"/>
          <w:sz w:val="28"/>
          <w:szCs w:val="28"/>
        </w:rPr>
        <w:t>教育支出（类）进修及培训（款）培训支出（项）（2050803）：反映各部门安排的用于培训的支出。教育部门的师资培训，党校、行政学院等专业干部教育机构的支出，以及退役士兵、转业士官的培训支出，不在本科目反映。</w:t>
      </w:r>
    </w:p>
    <w:p w14:paraId="21F6863C">
      <w:pPr>
        <w:numPr>
          <w:ilvl w:val="0"/>
          <w:numId w:val="0"/>
        </w:num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val="en-US" w:eastAsia="zh-CN" w:bidi="ar-SA"/>
        </w:rPr>
        <w:t>（2）</w:t>
      </w:r>
      <w:r>
        <w:rPr>
          <w:rFonts w:hint="eastAsia" w:ascii="仿宋_GB2312" w:hAnsi="仿宋_GB2312" w:eastAsia="仿宋_GB2312" w:cs="仿宋_GB2312"/>
          <w:sz w:val="28"/>
          <w:szCs w:val="28"/>
        </w:rPr>
        <w:t>科学技术支出（类）应用研究（款）机构运行（项）（2060301）：反映应用研究机构的基本支出。</w:t>
      </w:r>
    </w:p>
    <w:p w14:paraId="7650AC55">
      <w:pPr>
        <w:numPr>
          <w:ilvl w:val="0"/>
          <w:numId w:val="0"/>
        </w:num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val="en-US" w:eastAsia="zh-CN" w:bidi="ar-SA"/>
        </w:rPr>
        <w:t>（3）</w:t>
      </w:r>
      <w:r>
        <w:rPr>
          <w:rFonts w:hint="eastAsia" w:ascii="仿宋_GB2312" w:hAnsi="仿宋_GB2312" w:eastAsia="仿宋_GB2312" w:cs="仿宋_GB2312"/>
          <w:sz w:val="28"/>
          <w:szCs w:val="28"/>
        </w:rPr>
        <w:t>科学技术支出（类）技术研究与开发（款）其他技术研究与开发支出（项）（2060499）：反映除上述项目以外其他用于技术研究与开发方面的支出。</w:t>
      </w:r>
    </w:p>
    <w:p w14:paraId="4CD437A4">
      <w:pPr>
        <w:numPr>
          <w:ilvl w:val="0"/>
          <w:numId w:val="0"/>
        </w:num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val="en-US" w:eastAsia="zh-CN" w:bidi="ar-SA"/>
        </w:rPr>
        <w:t>（4）</w:t>
      </w:r>
      <w:r>
        <w:rPr>
          <w:rFonts w:hint="eastAsia" w:ascii="仿宋_GB2312" w:hAnsi="仿宋_GB2312" w:eastAsia="仿宋_GB2312" w:cs="仿宋_GB2312"/>
          <w:sz w:val="28"/>
          <w:szCs w:val="28"/>
        </w:rPr>
        <w:t>科学技术支出（类）科技条件与服务（款）机构运行（项）（2060501）：反映科技服务机构的基本支出。</w:t>
      </w:r>
    </w:p>
    <w:p w14:paraId="657E4D0E">
      <w:pPr>
        <w:numPr>
          <w:ilvl w:val="0"/>
          <w:numId w:val="0"/>
        </w:num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val="en-US" w:eastAsia="zh-CN" w:bidi="ar-SA"/>
        </w:rPr>
        <w:t>（5）</w:t>
      </w:r>
      <w:r>
        <w:rPr>
          <w:rFonts w:hint="eastAsia" w:ascii="仿宋_GB2312" w:hAnsi="仿宋_GB2312" w:eastAsia="仿宋_GB2312" w:cs="仿宋_GB2312"/>
          <w:sz w:val="28"/>
          <w:szCs w:val="28"/>
        </w:rPr>
        <w:t>科学技术支出（类）科技条件与服务（款）其他科技条件与服务支出（项）（2060599）：反映除上述项目以外其他用于科技条件与服务方面的支出。</w:t>
      </w:r>
    </w:p>
    <w:p w14:paraId="0E5AC9FF">
      <w:pPr>
        <w:numPr>
          <w:ilvl w:val="0"/>
          <w:numId w:val="0"/>
        </w:num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kern w:val="2"/>
          <w:sz w:val="28"/>
          <w:szCs w:val="28"/>
          <w:lang w:val="en-US" w:eastAsia="zh-CN" w:bidi="ar-SA"/>
        </w:rPr>
        <w:t>（6）</w:t>
      </w:r>
      <w:r>
        <w:rPr>
          <w:rFonts w:hint="eastAsia" w:ascii="仿宋_GB2312" w:hAnsi="仿宋_GB2312" w:eastAsia="仿宋_GB2312" w:cs="仿宋_GB2312"/>
          <w:sz w:val="28"/>
          <w:szCs w:val="28"/>
        </w:rPr>
        <w:t>社会保障和就业支出（类）行政事业单位养老支出（款）事业单位离退休（项）（2080502）：反映事业单位开支的离退休经费。</w:t>
      </w:r>
    </w:p>
    <w:p w14:paraId="690CE2D0">
      <w:pPr>
        <w:numPr>
          <w:ilvl w:val="0"/>
          <w:numId w:val="0"/>
        </w:num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val="en-US" w:eastAsia="zh-CN" w:bidi="ar-SA"/>
        </w:rPr>
        <w:t>（7）</w:t>
      </w:r>
      <w:r>
        <w:rPr>
          <w:rFonts w:hint="eastAsia" w:ascii="仿宋_GB2312" w:hAnsi="仿宋_GB2312" w:eastAsia="仿宋_GB2312" w:cs="仿宋_GB2312"/>
          <w:sz w:val="28"/>
          <w:szCs w:val="28"/>
        </w:rPr>
        <w:t>社会保障和就业支出（类）行政事业单位养老支出（款）机关事业单位基本养老保险缴费支出（项）（2080505）：反映机关事业单位实施养老保险制度由单位缴纳的基本养老保险费支出。</w:t>
      </w:r>
    </w:p>
    <w:p w14:paraId="7B98B782">
      <w:pPr>
        <w:numPr>
          <w:ilvl w:val="0"/>
          <w:numId w:val="0"/>
        </w:num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val="en-US" w:eastAsia="zh-CN" w:bidi="ar-SA"/>
        </w:rPr>
        <w:t>（8）</w:t>
      </w:r>
      <w:r>
        <w:rPr>
          <w:rFonts w:hint="eastAsia" w:ascii="仿宋_GB2312" w:hAnsi="仿宋_GB2312" w:eastAsia="仿宋_GB2312" w:cs="仿宋_GB2312"/>
          <w:sz w:val="28"/>
          <w:szCs w:val="28"/>
        </w:rPr>
        <w:t>社会保障和就业支出（类）行政事业单位养老支出（款）机关事业单位职业年金缴费支出（项）（2080506）：反映机关事业单位实施养老保险制度由单位实际缴纳的职业年金支出。</w:t>
      </w:r>
    </w:p>
    <w:p w14:paraId="213BF952">
      <w:pPr>
        <w:numPr>
          <w:ilvl w:val="0"/>
          <w:numId w:val="0"/>
        </w:num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kern w:val="2"/>
          <w:sz w:val="28"/>
          <w:szCs w:val="28"/>
          <w:lang w:val="en-US" w:eastAsia="zh-CN" w:bidi="ar-SA"/>
        </w:rPr>
        <w:t>（9）</w:t>
      </w:r>
      <w:r>
        <w:rPr>
          <w:rFonts w:hint="eastAsia" w:ascii="仿宋_GB2312" w:hAnsi="仿宋_GB2312" w:eastAsia="仿宋_GB2312" w:cs="仿宋_GB2312"/>
          <w:sz w:val="28"/>
          <w:szCs w:val="28"/>
        </w:rPr>
        <w:t>卫生健康支出（类）行政事业单位医疗（款）事业单位医疗（项）（2101102）：反映财政部门安排的事业单位基本医疗保险缴费经费，未参加医疗保险的事业单位的公费医疗经费，按国家规定享受离休人员待遇的医疗经费。</w:t>
      </w:r>
    </w:p>
    <w:p w14:paraId="5E35C85F">
      <w:pPr>
        <w:numPr>
          <w:ilvl w:val="0"/>
          <w:numId w:val="0"/>
        </w:numPr>
        <w:ind w:firstLine="560" w:firstLineChars="200"/>
        <w:rPr>
          <w:rFonts w:hint="eastAsia" w:ascii="仿宋_GB2312" w:eastAsia="仿宋_GB2312"/>
          <w:sz w:val="28"/>
          <w:szCs w:val="28"/>
          <w:highlight w:val="none"/>
          <w:lang w:val="en-US" w:eastAsia="zh-CN"/>
        </w:rPr>
      </w:pPr>
    </w:p>
    <w:p w14:paraId="6D7E08FA">
      <w:pPr>
        <w:numPr>
          <w:ilvl w:val="0"/>
          <w:numId w:val="0"/>
        </w:numPr>
        <w:rPr>
          <w:rFonts w:hint="eastAsia" w:ascii="仿宋_GB2312" w:eastAsia="仿宋_GB2312"/>
          <w:sz w:val="28"/>
          <w:szCs w:val="28"/>
          <w:highlight w:val="none"/>
          <w:lang w:val="en-US" w:eastAsia="zh-CN"/>
        </w:rPr>
      </w:pPr>
    </w:p>
    <w:p w14:paraId="38BB3914">
      <w:pPr>
        <w:ind w:firstLine="632" w:firstLineChars="200"/>
        <w:rPr>
          <w:rFonts w:hint="eastAsia" w:ascii="仿宋_GB2312" w:hAnsi="Times New Roman" w:eastAsia="仿宋_GB2312" w:cs="Times New Roman"/>
          <w:b/>
          <w:color w:val="000000"/>
          <w:spacing w:val="-2"/>
          <w:sz w:val="32"/>
          <w:szCs w:val="32"/>
          <w:highlight w:val="none"/>
        </w:rPr>
      </w:pPr>
    </w:p>
    <w:p w14:paraId="0EA808C0">
      <w:pPr>
        <w:ind w:firstLine="640" w:firstLineChars="200"/>
        <w:jc w:val="center"/>
        <w:rPr>
          <w:rFonts w:ascii="黑体" w:eastAsia="黑体"/>
          <w:sz w:val="32"/>
          <w:szCs w:val="32"/>
          <w:highlight w:val="none"/>
        </w:rPr>
      </w:pPr>
    </w:p>
    <w:p w14:paraId="409279B7">
      <w:pPr>
        <w:ind w:firstLine="640" w:firstLineChars="200"/>
        <w:jc w:val="center"/>
        <w:rPr>
          <w:rFonts w:hint="eastAsia" w:ascii="黑体" w:eastAsia="黑体"/>
          <w:sz w:val="32"/>
          <w:szCs w:val="32"/>
          <w:highlight w:val="none"/>
        </w:rPr>
      </w:pPr>
    </w:p>
    <w:p w14:paraId="5A09CCDB">
      <w:pPr>
        <w:ind w:firstLine="640" w:firstLineChars="200"/>
        <w:jc w:val="center"/>
        <w:rPr>
          <w:rFonts w:hint="eastAsia" w:ascii="黑体" w:eastAsia="黑体"/>
          <w:sz w:val="32"/>
          <w:szCs w:val="32"/>
          <w:highlight w:val="none"/>
        </w:rPr>
      </w:pPr>
    </w:p>
    <w:p w14:paraId="09319F69">
      <w:pPr>
        <w:ind w:firstLine="640" w:firstLineChars="200"/>
        <w:jc w:val="center"/>
        <w:rPr>
          <w:rFonts w:hint="eastAsia" w:ascii="黑体" w:eastAsia="黑体"/>
          <w:sz w:val="32"/>
          <w:szCs w:val="32"/>
          <w:highlight w:val="none"/>
        </w:rPr>
      </w:pPr>
    </w:p>
    <w:p w14:paraId="29B0A5AF">
      <w:pPr>
        <w:ind w:firstLine="640" w:firstLineChars="200"/>
        <w:jc w:val="center"/>
        <w:rPr>
          <w:rFonts w:hint="eastAsia" w:ascii="黑体" w:eastAsia="黑体"/>
          <w:sz w:val="32"/>
          <w:szCs w:val="32"/>
          <w:highlight w:val="none"/>
        </w:rPr>
      </w:pPr>
    </w:p>
    <w:p w14:paraId="2B3952BE">
      <w:pPr>
        <w:ind w:firstLine="640" w:firstLineChars="200"/>
        <w:jc w:val="center"/>
        <w:rPr>
          <w:rFonts w:hint="eastAsia" w:ascii="黑体" w:eastAsia="黑体"/>
          <w:sz w:val="32"/>
          <w:szCs w:val="32"/>
          <w:highlight w:val="none"/>
        </w:rPr>
      </w:pPr>
    </w:p>
    <w:p w14:paraId="30EBB300">
      <w:pPr>
        <w:ind w:firstLine="640" w:firstLineChars="200"/>
        <w:jc w:val="center"/>
        <w:rPr>
          <w:rFonts w:hint="eastAsia" w:ascii="黑体" w:eastAsia="黑体"/>
          <w:sz w:val="32"/>
          <w:szCs w:val="32"/>
          <w:highlight w:val="none"/>
        </w:rPr>
      </w:pPr>
      <w:r>
        <w:rPr>
          <w:rFonts w:hint="eastAsia" w:ascii="黑体" w:eastAsia="黑体"/>
          <w:sz w:val="32"/>
          <w:szCs w:val="32"/>
          <w:highlight w:val="none"/>
        </w:rPr>
        <w:t>第四部分  202</w:t>
      </w:r>
      <w:r>
        <w:rPr>
          <w:rFonts w:hint="eastAsia" w:ascii="黑体" w:eastAsia="黑体"/>
          <w:sz w:val="32"/>
          <w:szCs w:val="32"/>
          <w:highlight w:val="none"/>
          <w:lang w:val="en-US" w:eastAsia="zh-CN"/>
        </w:rPr>
        <w:t>3</w:t>
      </w:r>
      <w:r>
        <w:rPr>
          <w:rFonts w:hint="eastAsia" w:ascii="黑体" w:eastAsia="黑体"/>
          <w:sz w:val="32"/>
          <w:szCs w:val="32"/>
          <w:highlight w:val="none"/>
        </w:rPr>
        <w:t>年度部门绩效评价情况</w:t>
      </w:r>
    </w:p>
    <w:p w14:paraId="333FE93C">
      <w:pPr>
        <w:ind w:firstLine="560" w:firstLineChars="200"/>
        <w:rPr>
          <w:rFonts w:hint="eastAsia" w:ascii="黑体" w:eastAsia="黑体"/>
          <w:sz w:val="28"/>
          <w:szCs w:val="28"/>
          <w:highlight w:val="none"/>
        </w:rPr>
      </w:pPr>
    </w:p>
    <w:p w14:paraId="09EFD5B7">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7B8D9857">
      <w:pPr>
        <w:spacing w:line="480" w:lineRule="exact"/>
        <w:ind w:firstLine="420" w:firstLineChars="200"/>
        <w:jc w:val="left"/>
        <w:rPr>
          <w:rFonts w:hint="eastAsia" w:ascii="黑体" w:eastAsia="黑体"/>
          <w:sz w:val="32"/>
          <w:szCs w:val="32"/>
          <w:highlight w:val="none"/>
        </w:rPr>
      </w:pPr>
      <w:r>
        <w:rPr>
          <w:rFonts w:hint="eastAsia"/>
          <w:highlight w:val="none"/>
          <w:lang w:val="en-US" w:eastAsia="zh-CN"/>
        </w:rPr>
        <w:t xml:space="preserve">   </w:t>
      </w:r>
    </w:p>
    <w:p w14:paraId="0858C170">
      <w:pPr>
        <w:pStyle w:val="2"/>
        <w:numPr>
          <w:ilvl w:val="0"/>
          <w:numId w:val="0"/>
        </w:numPr>
        <w:rPr>
          <w:rFonts w:hint="default" w:eastAsia="宋体"/>
          <w:highlight w:val="none"/>
          <w:lang w:val="en-US" w:eastAsia="zh-CN"/>
        </w:rPr>
      </w:pPr>
    </w:p>
    <w:p w14:paraId="359D3469">
      <w:pPr>
        <w:rPr>
          <w:rFonts w:hint="eastAsia"/>
          <w:highlight w:val="none"/>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6A103AB-7F22-423E-A80F-332EA39C65E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embedRegular r:id="rId2" w:fontKey="{2D36D888-B038-470F-A54A-623C59255DA9}"/>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embedRegular r:id="rId3" w:fontKey="{A8644690-EACE-4AEE-9DD1-F4083179AA08}"/>
  </w:font>
  <w:font w:name="方正小标宋_GBK">
    <w:panose1 w:val="03000509000000000000"/>
    <w:charset w:val="86"/>
    <w:family w:val="auto"/>
    <w:pitch w:val="default"/>
    <w:sig w:usb0="00000001" w:usb1="080E0000" w:usb2="00000000" w:usb3="00000000" w:csb0="00040000" w:csb1="00000000"/>
    <w:embedRegular r:id="rId4" w:fontKey="{E9B98D0C-33EE-4E67-B9C2-59A04605BD0A}"/>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E1999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14:paraId="4DF35DA8">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D4AF4">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14:paraId="6AF6A988">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C997D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235B178F">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ED9904"/>
    <w:multiLevelType w:val="singleLevel"/>
    <w:tmpl w:val="A4ED990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iMTE1NDFlZGIwMTcyZjg1YjkxMmFiMjYwZTYxMm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1C29C7"/>
    <w:rsid w:val="023E447C"/>
    <w:rsid w:val="02B9074E"/>
    <w:rsid w:val="03486AB7"/>
    <w:rsid w:val="048D29EB"/>
    <w:rsid w:val="05526700"/>
    <w:rsid w:val="079004AC"/>
    <w:rsid w:val="07E90666"/>
    <w:rsid w:val="0A116C3C"/>
    <w:rsid w:val="0C7B29E0"/>
    <w:rsid w:val="0D1129FD"/>
    <w:rsid w:val="0E1E1D0A"/>
    <w:rsid w:val="0F035BCB"/>
    <w:rsid w:val="0F8E2C57"/>
    <w:rsid w:val="1059665E"/>
    <w:rsid w:val="10AC13BA"/>
    <w:rsid w:val="12CF75E2"/>
    <w:rsid w:val="13054DB2"/>
    <w:rsid w:val="161B2637"/>
    <w:rsid w:val="1AEC0734"/>
    <w:rsid w:val="1B5A69F8"/>
    <w:rsid w:val="1B7E50BA"/>
    <w:rsid w:val="1DEF20B0"/>
    <w:rsid w:val="1EE14925"/>
    <w:rsid w:val="214243FA"/>
    <w:rsid w:val="21622942"/>
    <w:rsid w:val="22485B92"/>
    <w:rsid w:val="24866795"/>
    <w:rsid w:val="257A14F5"/>
    <w:rsid w:val="26663961"/>
    <w:rsid w:val="27196C26"/>
    <w:rsid w:val="29EF086F"/>
    <w:rsid w:val="2A025C5B"/>
    <w:rsid w:val="2A995986"/>
    <w:rsid w:val="2AA53C20"/>
    <w:rsid w:val="2AFB6893"/>
    <w:rsid w:val="2C844B41"/>
    <w:rsid w:val="2E541FCF"/>
    <w:rsid w:val="2EFFE297"/>
    <w:rsid w:val="2F5051AF"/>
    <w:rsid w:val="301437CA"/>
    <w:rsid w:val="325A4090"/>
    <w:rsid w:val="34142C4F"/>
    <w:rsid w:val="34377C91"/>
    <w:rsid w:val="344C063B"/>
    <w:rsid w:val="357E7FCA"/>
    <w:rsid w:val="358E6A31"/>
    <w:rsid w:val="35B5220F"/>
    <w:rsid w:val="35DF4FD1"/>
    <w:rsid w:val="3617353A"/>
    <w:rsid w:val="36A26F72"/>
    <w:rsid w:val="372D290F"/>
    <w:rsid w:val="37DE39BE"/>
    <w:rsid w:val="37EA43F2"/>
    <w:rsid w:val="38D0098F"/>
    <w:rsid w:val="39BC2CC8"/>
    <w:rsid w:val="3A134F1A"/>
    <w:rsid w:val="3ABD5E67"/>
    <w:rsid w:val="3C0766A8"/>
    <w:rsid w:val="3E8F2315"/>
    <w:rsid w:val="3F9023F4"/>
    <w:rsid w:val="3F914399"/>
    <w:rsid w:val="3F9E5406"/>
    <w:rsid w:val="433E495C"/>
    <w:rsid w:val="434150E2"/>
    <w:rsid w:val="451D315A"/>
    <w:rsid w:val="45252F0E"/>
    <w:rsid w:val="463F1DAD"/>
    <w:rsid w:val="46E10332"/>
    <w:rsid w:val="48783354"/>
    <w:rsid w:val="4A0E33BC"/>
    <w:rsid w:val="4AC27CB3"/>
    <w:rsid w:val="4BF72BEF"/>
    <w:rsid w:val="4D5A3970"/>
    <w:rsid w:val="4F5C39D0"/>
    <w:rsid w:val="5196484B"/>
    <w:rsid w:val="51DB3C59"/>
    <w:rsid w:val="55762E42"/>
    <w:rsid w:val="56FB335C"/>
    <w:rsid w:val="57A7B272"/>
    <w:rsid w:val="58470068"/>
    <w:rsid w:val="5A1720F9"/>
    <w:rsid w:val="5B9C37C2"/>
    <w:rsid w:val="5BA7C654"/>
    <w:rsid w:val="5D456D9D"/>
    <w:rsid w:val="5FE6613E"/>
    <w:rsid w:val="601E7EA4"/>
    <w:rsid w:val="607B17DC"/>
    <w:rsid w:val="60F8232B"/>
    <w:rsid w:val="63471E49"/>
    <w:rsid w:val="64A84B6A"/>
    <w:rsid w:val="64B0364C"/>
    <w:rsid w:val="64C0607C"/>
    <w:rsid w:val="676F09E1"/>
    <w:rsid w:val="67A96C2F"/>
    <w:rsid w:val="67B83316"/>
    <w:rsid w:val="6AB9187F"/>
    <w:rsid w:val="6C5850C7"/>
    <w:rsid w:val="6C6A1E44"/>
    <w:rsid w:val="6E644A9B"/>
    <w:rsid w:val="6FE7190E"/>
    <w:rsid w:val="749D5989"/>
    <w:rsid w:val="76AA13BA"/>
    <w:rsid w:val="779A47E6"/>
    <w:rsid w:val="781F2A3B"/>
    <w:rsid w:val="7A6F6A2A"/>
    <w:rsid w:val="7A7F1C49"/>
    <w:rsid w:val="7AED2328"/>
    <w:rsid w:val="7B5B7AE6"/>
    <w:rsid w:val="7BA7071E"/>
    <w:rsid w:val="7BDF6DA8"/>
    <w:rsid w:val="7C4805A0"/>
    <w:rsid w:val="7C7EDC1A"/>
    <w:rsid w:val="7CCED98D"/>
    <w:rsid w:val="7D08410F"/>
    <w:rsid w:val="7DB96DED"/>
    <w:rsid w:val="7DD3AD81"/>
    <w:rsid w:val="7ED625A7"/>
    <w:rsid w:val="7F3B065C"/>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layout/>
      <c:overlay val="0"/>
      <c:spPr>
        <a:noFill/>
        <a:ln>
          <a:noFill/>
        </a:ln>
        <a:effectLst/>
      </c:spPr>
    </c:title>
    <c:autoTitleDeleted val="0"/>
    <c:plotArea>
      <c:layout/>
      <c:pieChart>
        <c:varyColors val="1"/>
        <c:ser>
          <c:idx val="0"/>
          <c:order val="0"/>
          <c:tx>
            <c:strRef>
              <c:f>Sheet1!$A$3</c:f>
              <c:strCache>
                <c:ptCount val="1"/>
                <c:pt idx="0">
                  <c:v>财政拨款收入</c:v>
                </c:pt>
              </c:strCache>
            </c:strRef>
          </c:tx>
          <c:explosion val="0"/>
          <c:dPt>
            <c:idx val="0"/>
            <c:bubble3D val="0"/>
            <c:spPr>
              <a:solidFill>
                <a:schemeClr val="accent1"/>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Sheet1!$B$2</c:f>
              <c:strCache>
                <c:ptCount val="1"/>
                <c:pt idx="0">
                  <c:v>财政拨款收入</c:v>
                </c:pt>
              </c:strCache>
            </c:strRef>
          </c:cat>
          <c:val>
            <c:numRef>
              <c:f>Sheet1!$B$3</c:f>
              <c:numCache>
                <c:formatCode>General</c:formatCode>
                <c:ptCount val="1"/>
                <c:pt idx="0">
                  <c:v>1851.55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manualLayout>
          <c:xMode val="edge"/>
          <c:yMode val="edge"/>
          <c:x val="0.77171251620337"/>
          <c:y val="0.519989748846745"/>
          <c:w val="0.211003888808872"/>
          <c:h val="0.0853408508457201"/>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a:solidFill>
                  <a:schemeClr val="bg1">
                    <a:lumMod val="50000"/>
                  </a:schemeClr>
                </a:solidFill>
              </a:rPr>
              <a:t>支出决算</a:t>
            </a:r>
            <a:endParaRPr>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dLbl>
              <c:idx val="0"/>
              <c:layout/>
              <c:tx>
                <c:rich>
                  <a:bodyPr rot="0" spcFirstLastPara="0" vertOverflow="ellipsis" vert="horz" wrap="square" lIns="38100" tIns="19050" rIns="38100" bIns="19050" anchor="ctr" anchorCtr="1"/>
                  <a:lstStyle/>
                  <a:p>
                    <a:pPr defTabSz="914400">
                      <a:defRPr lang="zh-CN" sz="900" b="0" i="0" u="none" strike="noStrike" kern="1200" baseline="0">
                        <a:solidFill>
                          <a:srgbClr val="404040">
                            <a:lumMod val="75000"/>
                            <a:lumOff val="25000"/>
                          </a:srgbClr>
                        </a:solidFill>
                        <a:latin typeface="+mn-lt"/>
                        <a:ea typeface="+mn-ea"/>
                        <a:cs typeface="+mn-cs"/>
                      </a:defRPr>
                    </a:pPr>
                    <a:r>
                      <a:t>7</a:t>
                    </a:r>
                    <a:r>
                      <a:rPr lang="en-US" altLang="zh-CN"/>
                      <a:t>0.83</a:t>
                    </a:r>
                    <a:r>
                      <a:t>%</a:t>
                    </a:r>
                  </a:p>
                </c:rich>
              </c:tx>
              <c:dLblPos val="bestFit"/>
              <c:showLegendKey val="0"/>
              <c:showVal val="0"/>
              <c:showCatName val="0"/>
              <c:showSerName val="0"/>
              <c:showPercent val="1"/>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900" b="0" i="0" u="none" strike="noStrike" kern="1200" baseline="0">
                        <a:solidFill>
                          <a:srgbClr val="404040">
                            <a:lumMod val="75000"/>
                            <a:lumOff val="25000"/>
                          </a:srgbClr>
                        </a:solidFill>
                        <a:latin typeface="+mn-lt"/>
                        <a:ea typeface="+mn-ea"/>
                        <a:cs typeface="+mn-cs"/>
                      </a:defRPr>
                    </a:pPr>
                    <a:r>
                      <a:t>29</a:t>
                    </a:r>
                    <a:r>
                      <a:rPr lang="en-US" altLang="zh-CN"/>
                      <a:t>.17</a:t>
                    </a:r>
                    <a:r>
                      <a:t>%</a:t>
                    </a:r>
                  </a:p>
                </c:rich>
              </c:tx>
              <c:dLblPos val="bestFit"/>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1031.44</c:v>
                </c:pt>
                <c:pt idx="1">
                  <c:v>424.77</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4358</Words>
  <Characters>4991</Characters>
  <Lines>77</Lines>
  <Paragraphs>21</Paragraphs>
  <TotalTime>31</TotalTime>
  <ScaleCrop>false</ScaleCrop>
  <LinksUpToDate>false</LinksUpToDate>
  <CharactersWithSpaces>5013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张雨</cp:lastModifiedBy>
  <cp:lastPrinted>2020-08-07T11:39:00Z</cp:lastPrinted>
  <dcterms:modified xsi:type="dcterms:W3CDTF">2024-09-06T10:51:25Z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F42FC5E304F445B5B6B3BCDFA2AEBBE7_13</vt:lpwstr>
  </property>
</Properties>
</file>