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7C9D">
      <w:pPr>
        <w:jc w:val="center"/>
        <w:rPr>
          <w:rFonts w:hint="eastAsia" w:ascii="仿宋_GB2312" w:eastAsia="仿宋_GB2312"/>
          <w:b/>
          <w:sz w:val="32"/>
          <w:szCs w:val="32"/>
          <w:lang w:eastAsia="zh-CN"/>
        </w:rPr>
      </w:pPr>
    </w:p>
    <w:p w14:paraId="3D3EB3CB">
      <w:pPr>
        <w:jc w:val="center"/>
        <w:rPr>
          <w:rFonts w:ascii="黑体" w:eastAsia="黑体"/>
          <w:sz w:val="72"/>
          <w:szCs w:val="72"/>
        </w:rPr>
      </w:pPr>
    </w:p>
    <w:p w14:paraId="35A99FBB">
      <w:pPr>
        <w:jc w:val="center"/>
        <w:rPr>
          <w:rFonts w:ascii="黑体" w:eastAsia="黑体"/>
          <w:sz w:val="72"/>
          <w:szCs w:val="72"/>
        </w:rPr>
      </w:pPr>
    </w:p>
    <w:p w14:paraId="523546FF">
      <w:pPr>
        <w:pStyle w:val="2"/>
        <w:rPr>
          <w:rFonts w:ascii="黑体" w:eastAsia="黑体"/>
          <w:sz w:val="72"/>
          <w:szCs w:val="72"/>
        </w:rPr>
      </w:pPr>
    </w:p>
    <w:p w14:paraId="7F71088A">
      <w:pPr>
        <w:pStyle w:val="2"/>
        <w:rPr>
          <w:rFonts w:ascii="黑体" w:eastAsia="黑体"/>
          <w:sz w:val="72"/>
          <w:szCs w:val="72"/>
        </w:rPr>
      </w:pPr>
    </w:p>
    <w:p w14:paraId="281E888B">
      <w:pPr>
        <w:jc w:val="center"/>
        <w:rPr>
          <w:rFonts w:hint="eastAsia" w:ascii="黑体" w:eastAsia="黑体"/>
          <w:sz w:val="72"/>
          <w:szCs w:val="72"/>
          <w:lang w:eastAsia="zh-CN"/>
        </w:rPr>
      </w:pPr>
      <w:r>
        <w:rPr>
          <w:rFonts w:hint="eastAsia" w:ascii="黑体" w:eastAsia="黑体"/>
          <w:sz w:val="72"/>
          <w:szCs w:val="72"/>
        </w:rPr>
        <w:t>20</w:t>
      </w:r>
      <w:bookmarkStart w:id="0" w:name="_GoBack"/>
      <w:bookmarkEnd w:id="0"/>
      <w:r>
        <w:rPr>
          <w:rFonts w:hint="eastAsia" w:ascii="黑体" w:eastAsia="黑体"/>
          <w:sz w:val="72"/>
          <w:szCs w:val="72"/>
        </w:rPr>
        <w:t>23年度部门决算</w:t>
      </w:r>
      <w:r>
        <w:rPr>
          <w:rFonts w:hint="eastAsia" w:ascii="黑体" w:eastAsia="黑体"/>
          <w:sz w:val="72"/>
          <w:szCs w:val="72"/>
          <w:lang w:eastAsia="zh-CN"/>
        </w:rPr>
        <w:t>公开</w:t>
      </w:r>
    </w:p>
    <w:p w14:paraId="590740DF">
      <w:pPr>
        <w:pStyle w:val="2"/>
        <w:rPr>
          <w:rFonts w:hint="eastAsia" w:ascii="黑体" w:hAnsi="Times New Roman" w:eastAsia="黑体" w:cs="Times New Roman"/>
          <w:kern w:val="2"/>
          <w:sz w:val="72"/>
          <w:szCs w:val="72"/>
          <w:lang w:val="en-US" w:eastAsia="zh-CN" w:bidi="ar-SA"/>
        </w:rPr>
      </w:pPr>
    </w:p>
    <w:p w14:paraId="28272131">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中关村科技园区管理委员会(本级)</w:t>
      </w:r>
    </w:p>
    <w:p w14:paraId="17B0751F">
      <w:pPr>
        <w:pStyle w:val="2"/>
        <w:jc w:val="center"/>
      </w:pPr>
    </w:p>
    <w:p w14:paraId="43C27C3F">
      <w:pPr>
        <w:jc w:val="center"/>
        <w:rPr>
          <w:rFonts w:ascii="黑体" w:eastAsia="黑体"/>
          <w:sz w:val="52"/>
          <w:szCs w:val="52"/>
        </w:rPr>
      </w:pPr>
    </w:p>
    <w:p w14:paraId="5154BE0B">
      <w:pPr>
        <w:jc w:val="center"/>
        <w:rPr>
          <w:rFonts w:ascii="黑体" w:eastAsia="黑体"/>
          <w:sz w:val="52"/>
          <w:szCs w:val="52"/>
        </w:rPr>
      </w:pPr>
    </w:p>
    <w:p w14:paraId="452BB6D3">
      <w:pPr>
        <w:jc w:val="center"/>
        <w:rPr>
          <w:rFonts w:ascii="黑体" w:eastAsia="黑体"/>
          <w:sz w:val="32"/>
          <w:szCs w:val="32"/>
        </w:rPr>
      </w:pPr>
    </w:p>
    <w:p w14:paraId="0F07690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88AD2ED">
      <w:pPr>
        <w:spacing w:line="500" w:lineRule="exact"/>
        <w:ind w:firstLine="645"/>
        <w:jc w:val="center"/>
        <w:rPr>
          <w:rFonts w:ascii="宋体" w:hAnsi="宋体" w:cs="宋体"/>
          <w:b/>
          <w:bCs/>
          <w:kern w:val="0"/>
          <w:sz w:val="36"/>
          <w:szCs w:val="36"/>
        </w:rPr>
      </w:pPr>
    </w:p>
    <w:p w14:paraId="66743D46">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0F1D13FD">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2181F8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BCF93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1E4F6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EFD7E6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B34216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6278FC2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28DFDE3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146167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53B119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E797CD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031B962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79A3C7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71F8B58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653D891A">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776BC8D1">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529AABC3">
      <w:pPr>
        <w:tabs>
          <w:tab w:val="center" w:pos="6979"/>
        </w:tabs>
        <w:spacing w:before="156" w:beforeLines="50" w:after="156" w:afterLines="50"/>
        <w:jc w:val="center"/>
        <w:rPr>
          <w:rFonts w:ascii="宋体" w:hAnsi="宋体" w:cs="宋体"/>
          <w:b/>
          <w:bCs/>
          <w:spacing w:val="40"/>
          <w:kern w:val="0"/>
          <w:sz w:val="32"/>
          <w:szCs w:val="32"/>
        </w:rPr>
      </w:pPr>
    </w:p>
    <w:p w14:paraId="15D52BB0">
      <w:pPr>
        <w:tabs>
          <w:tab w:val="center" w:pos="6979"/>
        </w:tabs>
        <w:spacing w:before="156" w:beforeLines="50" w:after="156" w:afterLines="50"/>
        <w:jc w:val="center"/>
        <w:rPr>
          <w:rFonts w:ascii="宋体" w:hAnsi="宋体" w:cs="宋体"/>
          <w:b/>
          <w:bCs/>
          <w:spacing w:val="40"/>
          <w:kern w:val="0"/>
          <w:sz w:val="32"/>
          <w:szCs w:val="32"/>
        </w:rPr>
      </w:pPr>
    </w:p>
    <w:p w14:paraId="0560630A">
      <w:pPr>
        <w:tabs>
          <w:tab w:val="center" w:pos="6979"/>
        </w:tabs>
        <w:spacing w:before="156" w:beforeLines="50" w:after="156" w:afterLines="50"/>
        <w:jc w:val="center"/>
        <w:rPr>
          <w:rFonts w:ascii="宋体" w:hAnsi="宋体" w:cs="宋体"/>
          <w:b/>
          <w:bCs/>
          <w:spacing w:val="40"/>
          <w:kern w:val="0"/>
          <w:sz w:val="32"/>
          <w:szCs w:val="32"/>
        </w:rPr>
      </w:pPr>
    </w:p>
    <w:p w14:paraId="0DC3719E">
      <w:pPr>
        <w:tabs>
          <w:tab w:val="center" w:pos="6979"/>
        </w:tabs>
        <w:spacing w:before="156" w:beforeLines="50" w:after="156" w:afterLines="50"/>
        <w:jc w:val="center"/>
        <w:rPr>
          <w:rFonts w:ascii="宋体" w:hAnsi="宋体" w:cs="宋体"/>
          <w:b/>
          <w:bCs/>
          <w:spacing w:val="40"/>
          <w:kern w:val="0"/>
          <w:sz w:val="32"/>
          <w:szCs w:val="32"/>
        </w:rPr>
      </w:pPr>
    </w:p>
    <w:p w14:paraId="3946B179">
      <w:pPr>
        <w:tabs>
          <w:tab w:val="center" w:pos="6979"/>
        </w:tabs>
        <w:spacing w:before="156" w:beforeLines="50" w:after="156" w:afterLines="50"/>
        <w:jc w:val="center"/>
        <w:rPr>
          <w:rFonts w:ascii="宋体" w:hAnsi="宋体" w:cs="宋体"/>
          <w:b/>
          <w:bCs/>
          <w:spacing w:val="40"/>
          <w:kern w:val="0"/>
          <w:sz w:val="32"/>
          <w:szCs w:val="32"/>
        </w:rPr>
      </w:pPr>
    </w:p>
    <w:p w14:paraId="639B185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3FB0A6C8">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23F321B">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96A73F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4146908A">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1BB93FF">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北京市科学技术委员会（简称市科委）是市政府组成部门，挂北京市外国专家局（简称市外专局）牌子；中关村科技园区管理委员会（简称中关村管委会）是市政府派出机构。市科委与中关村管委会合署办公，为正局级。</w:t>
      </w:r>
    </w:p>
    <w:p w14:paraId="3D5A9122">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市科委与中关村管委会贯彻落实党中央关于科技创新工作的方针政策、决策部署和市委有关工作要求，在履行职责过程中坚持和加强党对科技创新工作的集中统一领导。</w:t>
      </w:r>
    </w:p>
    <w:p w14:paraId="5C18C691">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市科委、中关村管委会部门职责是：</w:t>
      </w:r>
    </w:p>
    <w:p w14:paraId="61C72056">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1.贯彻落实国家创新驱动发展战略和科技工作的法律法规、规章和政策，起草本市相关地方性法规草案、政府规章草案，组织拟订相关政策措施并组织实施。</w:t>
      </w:r>
    </w:p>
    <w:p w14:paraId="1C5A1B0E">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2.牵头推进国际科技创新中心建设。承担北京推进科技创新中心建设办公室秘书处职能，组织拟订相关工作方案及年度计划，并开展监督落实。</w:t>
      </w:r>
    </w:p>
    <w:p w14:paraId="5782D108">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51960C82">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4.推进本市重大科技决策咨询制度建设。负责提出科技发展战略建议。提出科技发展布局和优先发展领域。拟订促进科技文化融合发展、科学普及、科学传播规划政策并组织实施。</w:t>
      </w:r>
    </w:p>
    <w:p w14:paraId="64FA0ABF">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5.拟订本市基础研究规划、政策并组织实施，组织协调基础研究和应用基础研究。参与重大科技基础设施建设和运行。提出科研条件保障规划和政策建议，推进科研条件保障建设和科技资源开放共享。</w:t>
      </w:r>
    </w:p>
    <w:p w14:paraId="21AF7F0E">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4F72DB64">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6B11897F">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8.组织拟订本市高新技术发展及产业化、科技服务业、科技促进城市和农业农村发展的规划、政策及措施。</w:t>
      </w:r>
    </w:p>
    <w:p w14:paraId="46377EC8">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562B38B9">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46C12E68">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11.负责本市科技监督评价体系建设和相关科技评估管理，统筹开展全市科研诚信建设工作。开展科技评估评价和监督检查工作。</w:t>
      </w:r>
    </w:p>
    <w:p w14:paraId="5AD10148">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067D3C4F">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13.拟订本市科技人才队伍建设规划和政策，建立健全科技人才评价和激励机制，组织实施科技人才计划，推动高端科技创新人才队伍建设，统筹推进中关村科技园区人才工作。</w:t>
      </w:r>
    </w:p>
    <w:p w14:paraId="13770125">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14.指导各区科技创新工作，联系市有关部门科技创新工作。统筹推进本市与各省区市的科技领域交流合作、科技协作和支援合作工作。</w:t>
      </w:r>
    </w:p>
    <w:p w14:paraId="6E1646A8">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2B065CEC">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16.负责中关村科技园区发展建设工作，承担统筹、规划、组织、协调、服务中关村国家自主创新示范区建设与发展的有关具体工作。组织研究园区发展规划、政策及相关改革方案，并协调落实。</w:t>
      </w:r>
    </w:p>
    <w:p w14:paraId="14698098">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2E67001F">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14:paraId="28D484E0">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19.完成市委、市政府交办的其他任务。</w:t>
      </w:r>
    </w:p>
    <w:p w14:paraId="2E3756D7">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20.职能转变。</w:t>
      </w:r>
    </w:p>
    <w:p w14:paraId="3D8F964C">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3464BE09">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1FEB57A3">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737A06CC">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（4）全面促进科技成果转化。加强对创新主体的支持，促进产学研深度融合，加快科技成果转化。提升中关村科技园区自主创新能力建设，推动关键技术的示范应用，支撑高精尖产业高质量发展。</w:t>
      </w:r>
    </w:p>
    <w:p w14:paraId="5E218AF1">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5）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14:paraId="4F86BC02">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0DECA301">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机构设置情况</w:t>
      </w:r>
    </w:p>
    <w:p w14:paraId="685E59FD">
      <w:pPr>
        <w:pStyle w:val="2"/>
        <w:rPr>
          <w:rFonts w:hint="eastAsia" w:ascii="仿宋_GB2312" w:hAnsi="Times New Roman" w:eastAsia="仿宋_GB2312" w:cs="Times New Roman"/>
          <w:b w:val="0"/>
          <w:bCs/>
          <w:kern w:val="2"/>
          <w:sz w:val="28"/>
          <w:szCs w:val="28"/>
          <w:lang w:val="en-US" w:eastAsia="zh-CN" w:bidi="ar-SA"/>
        </w:rPr>
      </w:pPr>
      <w:r>
        <w:rPr>
          <w:rFonts w:hint="eastAsia" w:ascii="仿宋_GB2312" w:hAnsi="Times New Roman" w:eastAsia="仿宋_GB2312" w:cs="Times New Roman"/>
          <w:b w:val="0"/>
          <w:bCs/>
          <w:kern w:val="2"/>
          <w:sz w:val="28"/>
          <w:szCs w:val="28"/>
          <w:lang w:val="en-US" w:eastAsia="zh-CN" w:bidi="ar-SA"/>
        </w:rPr>
        <w:t>市科委、中关村管委会部门内设机构分别是：办公室、科创中心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产监管处）、人事处、机关党委（党建工作处）、机关纪委、工会、离退休干部处。另设有市纪委市监委驻市科委、中关村管委会纪检监察组。</w:t>
      </w:r>
    </w:p>
    <w:p w14:paraId="47731714">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7D8723B2">
      <w:pPr>
        <w:tabs>
          <w:tab w:val="center" w:pos="6979"/>
        </w:tabs>
        <w:spacing w:line="240" w:lineRule="auto"/>
        <w:ind w:firstLine="560" w:firstLineChars="200"/>
        <w:rPr>
          <w:rFonts w:ascii="仿宋_GB2312" w:eastAsia="仿宋_GB2312"/>
          <w:kern w:val="0"/>
          <w:sz w:val="28"/>
          <w:szCs w:val="28"/>
        </w:rPr>
      </w:pPr>
      <w:r>
        <w:rPr>
          <w:rFonts w:hint="eastAsia" w:ascii="仿宋_GB2312" w:hAnsi="Times New Roman" w:eastAsia="仿宋_GB2312" w:cs="Times New Roman"/>
          <w:b w:val="0"/>
          <w:bCs/>
          <w:kern w:val="2"/>
          <w:sz w:val="28"/>
          <w:szCs w:val="28"/>
          <w:highlight w:val="none"/>
        </w:rPr>
        <w:t>市科委、中关村管委会</w:t>
      </w:r>
      <w:r>
        <w:rPr>
          <w:rFonts w:hint="eastAsia" w:ascii="仿宋_GB2312" w:eastAsia="仿宋_GB2312" w:cs="Times New Roman"/>
          <w:b w:val="0"/>
          <w:bCs/>
          <w:kern w:val="2"/>
          <w:sz w:val="28"/>
          <w:szCs w:val="28"/>
          <w:highlight w:val="none"/>
          <w:lang w:eastAsia="zh-CN"/>
        </w:rPr>
        <w:t>机关本级</w:t>
      </w:r>
      <w:r>
        <w:rPr>
          <w:rFonts w:hint="eastAsia" w:ascii="仿宋_GB2312" w:eastAsia="仿宋_GB2312"/>
          <w:kern w:val="0"/>
          <w:sz w:val="28"/>
          <w:szCs w:val="28"/>
          <w:highlight w:val="none"/>
        </w:rPr>
        <w:t>行政编制</w:t>
      </w:r>
      <w:r>
        <w:rPr>
          <w:rFonts w:hint="eastAsia" w:ascii="仿宋_GB2312" w:eastAsia="仿宋_GB2312"/>
          <w:kern w:val="0"/>
          <w:sz w:val="28"/>
          <w:szCs w:val="28"/>
          <w:highlight w:val="none"/>
          <w:lang w:val="en-US" w:eastAsia="zh-CN"/>
        </w:rPr>
        <w:t>199</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200人</w:t>
      </w:r>
      <w:r>
        <w:rPr>
          <w:rFonts w:hint="eastAsia" w:ascii="仿宋_GB2312" w:eastAsia="仿宋_GB2312"/>
          <w:kern w:val="0"/>
          <w:sz w:val="28"/>
          <w:szCs w:val="28"/>
          <w:highlight w:val="none"/>
          <w:lang w:eastAsia="zh-CN"/>
        </w:rPr>
        <w:t>；事业编制</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lang w:eastAsia="zh-CN"/>
        </w:rPr>
        <w:t>人，实有人数</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lang w:eastAsia="zh-CN"/>
        </w:rPr>
        <w:t>人</w:t>
      </w:r>
      <w:r>
        <w:rPr>
          <w:rFonts w:hint="eastAsia" w:ascii="仿宋_GB2312" w:hAnsi="Times New Roman" w:eastAsia="仿宋_GB2312" w:cs="Times New Roman"/>
          <w:sz w:val="28"/>
          <w:szCs w:val="28"/>
        </w:rPr>
        <w:t>。</w:t>
      </w:r>
    </w:p>
    <w:p w14:paraId="70ABED47">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DA7389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212211.59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48573.73</w:t>
      </w:r>
      <w:r>
        <w:rPr>
          <w:rFonts w:hint="eastAsia" w:ascii="仿宋_GB2312" w:eastAsia="仿宋_GB2312"/>
          <w:sz w:val="28"/>
          <w:szCs w:val="28"/>
        </w:rPr>
        <w:t>万元，下降</w:t>
      </w:r>
      <w:r>
        <w:rPr>
          <w:rFonts w:hint="eastAsia" w:ascii="仿宋_GB2312" w:eastAsia="仿宋_GB2312"/>
          <w:sz w:val="28"/>
          <w:szCs w:val="28"/>
          <w:lang w:val="en-US" w:eastAsia="zh-CN"/>
        </w:rPr>
        <w:t>18.63</w:t>
      </w:r>
      <w:r>
        <w:rPr>
          <w:rFonts w:hint="eastAsia" w:ascii="仿宋_GB2312" w:eastAsia="仿宋_GB2312"/>
          <w:sz w:val="28"/>
          <w:szCs w:val="28"/>
        </w:rPr>
        <w:t>%。</w:t>
      </w:r>
    </w:p>
    <w:p w14:paraId="08E7AE1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222945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212151.94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16064.97</w:t>
      </w:r>
      <w:r>
        <w:rPr>
          <w:rFonts w:hint="eastAsia" w:ascii="仿宋_GB2312" w:eastAsia="仿宋_GB2312"/>
          <w:sz w:val="28"/>
          <w:szCs w:val="28"/>
        </w:rPr>
        <w:t>万元，下降</w:t>
      </w:r>
      <w:r>
        <w:rPr>
          <w:rFonts w:hint="eastAsia" w:ascii="仿宋_GB2312" w:eastAsia="仿宋_GB2312"/>
          <w:sz w:val="28"/>
          <w:szCs w:val="28"/>
          <w:lang w:val="en-US" w:eastAsia="zh-CN"/>
        </w:rPr>
        <w:t>7.04</w:t>
      </w:r>
      <w:r>
        <w:rPr>
          <w:rFonts w:hint="eastAsia" w:ascii="仿宋_GB2312" w:eastAsia="仿宋_GB2312"/>
          <w:sz w:val="28"/>
          <w:szCs w:val="28"/>
        </w:rPr>
        <w:t>%。</w:t>
      </w:r>
    </w:p>
    <w:p w14:paraId="5FDC2FDA">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212151.94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212151.94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8233C2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E9A12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46C216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7C8CA2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8254D7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25D1571">
      <w:pPr>
        <w:pStyle w:val="3"/>
        <w:jc w:val="center"/>
        <w:rPr>
          <w:rFonts w:hint="eastAsia"/>
        </w:rPr>
      </w:pPr>
      <w:r>
        <w:rPr>
          <w:rFonts w:hint="eastAsia" w:ascii="仿宋_GB2312" w:eastAsia="仿宋_GB2312"/>
          <w:color w:val="000000"/>
          <w:sz w:val="32"/>
        </w:rPr>
        <w:t>图1：收入决算</w:t>
      </w:r>
    </w:p>
    <w:p w14:paraId="4AADE6AC">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4210C3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325F0B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203380.76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30775.95</w:t>
      </w:r>
      <w:r>
        <w:rPr>
          <w:rFonts w:hint="eastAsia" w:ascii="仿宋_GB2312" w:eastAsia="仿宋_GB2312"/>
          <w:sz w:val="28"/>
          <w:szCs w:val="28"/>
        </w:rPr>
        <w:t>万元，下降</w:t>
      </w:r>
      <w:r>
        <w:rPr>
          <w:rFonts w:hint="eastAsia" w:ascii="仿宋_GB2312" w:eastAsia="仿宋_GB2312"/>
          <w:sz w:val="28"/>
          <w:szCs w:val="28"/>
          <w:lang w:val="en-US" w:eastAsia="zh-CN"/>
        </w:rPr>
        <w:t>13.14</w:t>
      </w:r>
      <w:r>
        <w:rPr>
          <w:rFonts w:hint="eastAsia" w:ascii="仿宋_GB2312" w:eastAsia="仿宋_GB2312"/>
          <w:sz w:val="28"/>
          <w:szCs w:val="28"/>
        </w:rPr>
        <w:t>%，其中：基本支出</w:t>
      </w:r>
      <w:r>
        <w:rPr>
          <w:rFonts w:ascii="仿宋_GB2312" w:eastAsia="仿宋_GB2312"/>
          <w:sz w:val="28"/>
          <w:szCs w:val="28"/>
        </w:rPr>
        <w:t>4077.43</w:t>
      </w:r>
      <w:r>
        <w:rPr>
          <w:rFonts w:hint="eastAsia" w:ascii="仿宋_GB2312" w:eastAsia="仿宋_GB2312"/>
          <w:sz w:val="28"/>
          <w:szCs w:val="28"/>
        </w:rPr>
        <w:t>万元，占支出合计的</w:t>
      </w:r>
      <w:r>
        <w:rPr>
          <w:rFonts w:hint="eastAsia" w:ascii="仿宋_GB2312" w:eastAsia="仿宋_GB2312"/>
          <w:sz w:val="28"/>
          <w:szCs w:val="28"/>
          <w:lang w:eastAsia="zh-CN"/>
        </w:rPr>
        <w:t>2</w:t>
      </w:r>
      <w:r>
        <w:rPr>
          <w:rFonts w:hint="eastAsia" w:ascii="仿宋_GB2312" w:eastAsia="仿宋_GB2312"/>
          <w:sz w:val="28"/>
          <w:szCs w:val="28"/>
        </w:rPr>
        <w:t>%；项目支出</w:t>
      </w:r>
      <w:r>
        <w:rPr>
          <w:rFonts w:ascii="仿宋_GB2312" w:eastAsia="仿宋_GB2312"/>
          <w:sz w:val="28"/>
          <w:szCs w:val="28"/>
        </w:rPr>
        <w:t>199303.33</w:t>
      </w:r>
      <w:r>
        <w:rPr>
          <w:rFonts w:hint="eastAsia" w:ascii="仿宋_GB2312" w:eastAsia="仿宋_GB2312"/>
          <w:sz w:val="28"/>
          <w:szCs w:val="28"/>
        </w:rPr>
        <w:t>万元，占支出合计的</w:t>
      </w:r>
      <w:r>
        <w:rPr>
          <w:rFonts w:hint="eastAsia" w:ascii="仿宋_GB2312" w:eastAsia="仿宋_GB2312"/>
          <w:sz w:val="28"/>
          <w:szCs w:val="28"/>
          <w:lang w:eastAsia="zh-CN"/>
        </w:rPr>
        <w:t>97.99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C59A481">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9774A7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827AD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7F802B1">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212211.59</w:t>
      </w:r>
      <w:r>
        <w:rPr>
          <w:rFonts w:hint="eastAsia" w:ascii="仿宋_GB2312" w:eastAsia="仿宋_GB2312"/>
          <w:sz w:val="28"/>
          <w:szCs w:val="28"/>
        </w:rPr>
        <w:t>万元，比上年减少</w:t>
      </w:r>
      <w:r>
        <w:rPr>
          <w:rFonts w:hint="eastAsia" w:ascii="仿宋_GB2312" w:eastAsia="仿宋_GB2312"/>
          <w:sz w:val="28"/>
          <w:szCs w:val="28"/>
          <w:lang w:val="en-US" w:eastAsia="zh-CN"/>
        </w:rPr>
        <w:t>48573.73</w:t>
      </w:r>
      <w:r>
        <w:rPr>
          <w:rFonts w:hint="eastAsia" w:ascii="仿宋_GB2312" w:eastAsia="仿宋_GB2312"/>
          <w:sz w:val="28"/>
          <w:szCs w:val="28"/>
        </w:rPr>
        <w:t>万元，下降</w:t>
      </w:r>
      <w:r>
        <w:rPr>
          <w:rFonts w:hint="eastAsia" w:ascii="仿宋_GB2312" w:eastAsia="仿宋_GB2312"/>
          <w:sz w:val="28"/>
          <w:szCs w:val="28"/>
          <w:lang w:val="en-US" w:eastAsia="zh-CN"/>
        </w:rPr>
        <w:t>18.63</w:t>
      </w:r>
      <w:r>
        <w:rPr>
          <w:rFonts w:hint="eastAsia" w:ascii="仿宋_GB2312" w:eastAsia="仿宋_GB2312"/>
          <w:sz w:val="28"/>
          <w:szCs w:val="28"/>
        </w:rPr>
        <w:t>%。主要原因：</w:t>
      </w:r>
      <w:r>
        <w:rPr>
          <w:rFonts w:hint="eastAsia" w:ascii="仿宋_GB2312" w:hAnsi="Times New Roman" w:eastAsia="仿宋_GB2312" w:cs="Times New Roman"/>
          <w:sz w:val="28"/>
          <w:szCs w:val="28"/>
        </w:rPr>
        <w:t>根据工作安排，调整科技金融创新支持等项目预算资金。</w:t>
      </w:r>
    </w:p>
    <w:p w14:paraId="7E21A46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4EFFA3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B8B0C5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203380.76</w:t>
      </w:r>
      <w:r>
        <w:rPr>
          <w:rFonts w:hint="eastAsia" w:ascii="仿宋_GB2312" w:eastAsia="仿宋_GB2312"/>
          <w:sz w:val="28"/>
          <w:szCs w:val="28"/>
        </w:rPr>
        <w:t>万元，主要用于以下方面（按大类）：一般公共服务支出4041.93万元，占本年财政拨款支出1.99%。教育支出16.87万元，占本年财政拨款支出0.008%。科学技术支出193670.03万元，占本年财政拨款支出95.23%。社会保障和就业支出18.63万元，占本年财政拨款支出0.012%。城乡社区支出5567.45万元，占本年财政拨款支出2.74%。商业服务业等支出65.85万元，占本年财政拨款支出0.03%。</w:t>
      </w:r>
    </w:p>
    <w:p w14:paraId="147FEC5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3471CF9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4041.93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449.28</w:t>
      </w:r>
      <w:r>
        <w:rPr>
          <w:rFonts w:hint="eastAsia" w:ascii="仿宋_GB2312" w:eastAsia="仿宋_GB2312"/>
          <w:sz w:val="28"/>
          <w:szCs w:val="28"/>
        </w:rPr>
        <w:t>万元，下降</w:t>
      </w:r>
      <w:r>
        <w:rPr>
          <w:rFonts w:hint="eastAsia" w:ascii="仿宋_GB2312" w:eastAsia="仿宋_GB2312"/>
          <w:sz w:val="28"/>
          <w:szCs w:val="28"/>
          <w:lang w:val="en-US" w:eastAsia="zh-CN"/>
        </w:rPr>
        <w:t>10.00</w:t>
      </w:r>
      <w:r>
        <w:rPr>
          <w:rFonts w:hint="eastAsia" w:ascii="仿宋_GB2312" w:eastAsia="仿宋_GB2312"/>
          <w:sz w:val="28"/>
          <w:szCs w:val="28"/>
        </w:rPr>
        <w:t>%。其中：</w:t>
      </w:r>
    </w:p>
    <w:p w14:paraId="028945D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政府办公厅（室）及相关机构事务</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4041.93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449.28</w:t>
      </w:r>
      <w:r>
        <w:rPr>
          <w:rFonts w:hint="eastAsia" w:ascii="仿宋_GB2312" w:eastAsia="仿宋_GB2312"/>
          <w:sz w:val="28"/>
          <w:szCs w:val="28"/>
        </w:rPr>
        <w:t>万元，下降</w:t>
      </w:r>
      <w:r>
        <w:rPr>
          <w:rFonts w:hint="eastAsia" w:ascii="仿宋_GB2312" w:eastAsia="仿宋_GB2312"/>
          <w:sz w:val="28"/>
          <w:szCs w:val="28"/>
          <w:lang w:val="en-US" w:eastAsia="zh-CN"/>
        </w:rPr>
        <w:t>10.00%</w:t>
      </w:r>
      <w:r>
        <w:rPr>
          <w:rFonts w:hint="eastAsia" w:ascii="仿宋_GB2312" w:eastAsia="仿宋_GB2312"/>
          <w:sz w:val="28"/>
          <w:szCs w:val="28"/>
        </w:rPr>
        <w:t>。主要原因：</w:t>
      </w:r>
      <w:r>
        <w:rPr>
          <w:rFonts w:hint="eastAsia" w:ascii="仿宋_GB2312" w:eastAsia="仿宋_GB2312"/>
          <w:sz w:val="28"/>
          <w:szCs w:val="28"/>
          <w:lang w:eastAsia="zh-CN"/>
        </w:rPr>
        <w:t>由于人员变动等因素，减少相关经费支出</w:t>
      </w:r>
      <w:r>
        <w:rPr>
          <w:rFonts w:hint="eastAsia" w:ascii="仿宋_GB2312" w:eastAsia="仿宋_GB2312"/>
          <w:sz w:val="28"/>
          <w:szCs w:val="28"/>
        </w:rPr>
        <w:t>。</w:t>
      </w:r>
    </w:p>
    <w:p w14:paraId="4AF44DA8">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hAnsi="Times New Roman" w:eastAsia="仿宋_GB2312" w:cs="Times New Roman"/>
          <w:kern w:val="2"/>
          <w:sz w:val="28"/>
          <w:szCs w:val="28"/>
          <w:lang w:val="en-US" w:eastAsia="zh-CN" w:bidi="ar-SA"/>
        </w:rPr>
        <w:t>2、</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16.87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1.09</w:t>
      </w:r>
      <w:r>
        <w:rPr>
          <w:rFonts w:hint="eastAsia" w:ascii="仿宋_GB2312" w:eastAsia="仿宋_GB2312"/>
          <w:sz w:val="28"/>
          <w:szCs w:val="28"/>
        </w:rPr>
        <w:t>万元，下降</w:t>
      </w:r>
      <w:r>
        <w:rPr>
          <w:rFonts w:hint="eastAsia" w:ascii="仿宋_GB2312" w:eastAsia="仿宋_GB2312"/>
          <w:sz w:val="28"/>
          <w:szCs w:val="28"/>
          <w:lang w:val="en-US" w:eastAsia="zh-CN"/>
        </w:rPr>
        <w:t>6.07</w:t>
      </w:r>
      <w:r>
        <w:rPr>
          <w:rFonts w:hint="eastAsia" w:ascii="仿宋_GB2312" w:eastAsia="仿宋_GB2312"/>
          <w:sz w:val="28"/>
          <w:szCs w:val="28"/>
        </w:rPr>
        <w:t>%。</w:t>
      </w:r>
      <w:r>
        <w:rPr>
          <w:rFonts w:hint="eastAsia" w:ascii="仿宋_GB2312" w:eastAsia="仿宋_GB2312"/>
          <w:sz w:val="28"/>
          <w:szCs w:val="28"/>
          <w:lang w:eastAsia="zh-CN"/>
        </w:rPr>
        <w:t>主要原因：</w:t>
      </w:r>
      <w:r>
        <w:rPr>
          <w:rFonts w:hint="eastAsia" w:ascii="仿宋_GB2312" w:eastAsia="仿宋_GB2312"/>
          <w:sz w:val="28"/>
          <w:szCs w:val="28"/>
          <w:highlight w:val="none"/>
        </w:rPr>
        <w:t>根据工作安排，培训活动调整培训方式，减少培训经费支出。</w:t>
      </w:r>
    </w:p>
    <w:p w14:paraId="544EB1F0">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“进修及培训”（款）2023年度决算16.87万元，比2023年度年初预算减少1.09万元，下降6.07%。主要原因：根据工作安排，培训活动调整培训方式，减少培训经费支出。</w:t>
      </w:r>
    </w:p>
    <w:p w14:paraId="7A03E0B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科学技术支出</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193670.03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1841.21</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0.94</w:t>
      </w:r>
      <w:r>
        <w:rPr>
          <w:rFonts w:hint="eastAsia" w:ascii="仿宋_GB2312" w:eastAsia="仿宋_GB2312"/>
          <w:sz w:val="28"/>
          <w:szCs w:val="28"/>
        </w:rPr>
        <w:t>%。其中：</w:t>
      </w:r>
    </w:p>
    <w:p w14:paraId="732B929E">
      <w:pPr>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科学技术管理事务</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7.48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0.87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10.42</w:t>
      </w:r>
      <w:r>
        <w:rPr>
          <w:rFonts w:hint="eastAsia" w:ascii="仿宋_GB2312" w:eastAsia="仿宋_GB2312"/>
          <w:sz w:val="28"/>
          <w:szCs w:val="28"/>
        </w:rPr>
        <w:t>%。主要原因：根据工作安排，调整办公设备购置类项目经费。</w:t>
      </w:r>
    </w:p>
    <w:p w14:paraId="24EBE51C">
      <w:pPr>
        <w:pStyle w:val="2"/>
        <w:rPr>
          <w:rFonts w:hint="eastAsia" w:ascii="仿宋_GB2312" w:eastAsia="仿宋_GB2312"/>
          <w:sz w:val="28"/>
          <w:szCs w:val="28"/>
          <w:lang w:eastAsia="zh-CN"/>
        </w:rPr>
      </w:pPr>
      <w:r>
        <w:rPr>
          <w:rFonts w:hint="eastAsia" w:ascii="仿宋_GB2312" w:eastAsia="仿宋_GB2312"/>
          <w:sz w:val="28"/>
          <w:szCs w:val="28"/>
          <w:lang w:eastAsia="zh-CN"/>
        </w:rPr>
        <w:t>“科技交流与合作”（</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62.87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21.13</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25.15</w:t>
      </w:r>
      <w:r>
        <w:rPr>
          <w:rFonts w:hint="eastAsia" w:ascii="仿宋_GB2312" w:eastAsia="仿宋_GB2312"/>
          <w:sz w:val="28"/>
          <w:szCs w:val="28"/>
        </w:rPr>
        <w:t>%。主要原因：</w:t>
      </w:r>
      <w:r>
        <w:rPr>
          <w:rFonts w:hint="eastAsia" w:ascii="仿宋_GB2312" w:eastAsia="仿宋_GB2312"/>
          <w:sz w:val="28"/>
          <w:szCs w:val="28"/>
          <w:highlight w:val="none"/>
        </w:rPr>
        <w:t>根据市委市政府统一要求，2023年因公出访工作临时重启，按照“一事一议”原则进行报批，出访团组较前期有压缩。</w:t>
      </w:r>
    </w:p>
    <w:p w14:paraId="75F9947E">
      <w:pPr>
        <w:pStyle w:val="2"/>
        <w:rPr>
          <w:rFonts w:hint="eastAsia" w:ascii="仿宋_GB2312" w:eastAsia="仿宋_GB2312"/>
          <w:sz w:val="28"/>
          <w:szCs w:val="28"/>
          <w:lang w:eastAsia="zh-CN"/>
        </w:rPr>
      </w:pPr>
      <w:r>
        <w:rPr>
          <w:rFonts w:hint="eastAsia" w:ascii="仿宋_GB2312" w:eastAsia="仿宋_GB2312"/>
          <w:sz w:val="28"/>
          <w:szCs w:val="28"/>
          <w:lang w:eastAsia="zh-CN"/>
        </w:rPr>
        <w:t>“其他科学技术支出”（</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193599.68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1819.21</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0.93</w:t>
      </w:r>
      <w:r>
        <w:rPr>
          <w:rFonts w:hint="eastAsia" w:ascii="仿宋_GB2312" w:eastAsia="仿宋_GB2312"/>
          <w:sz w:val="28"/>
          <w:szCs w:val="28"/>
        </w:rPr>
        <w:t>%。主要原因：</w:t>
      </w:r>
      <w:r>
        <w:rPr>
          <w:rFonts w:hint="eastAsia" w:ascii="仿宋_GB2312" w:eastAsia="仿宋_GB2312"/>
          <w:sz w:val="28"/>
          <w:szCs w:val="28"/>
          <w:lang w:val="en-US" w:eastAsia="zh-CN"/>
        </w:rPr>
        <w:t>根据工作安排，调整科技金融创新支持项目、高质量园区项目、首都科技条件平台与创新券等项目经费。</w:t>
      </w:r>
    </w:p>
    <w:p w14:paraId="3ED3401B">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4、“社会保障和就业支出”（类）2023年度决算18.63万元，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2.28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10.90</w:t>
      </w:r>
      <w:r>
        <w:rPr>
          <w:rFonts w:hint="eastAsia" w:ascii="仿宋_GB2312" w:eastAsia="仿宋_GB2312"/>
          <w:sz w:val="28"/>
          <w:szCs w:val="28"/>
        </w:rPr>
        <w:t>%。</w:t>
      </w:r>
      <w:r>
        <w:rPr>
          <w:rFonts w:hint="eastAsia" w:ascii="仿宋_GB2312" w:eastAsia="仿宋_GB2312"/>
          <w:sz w:val="28"/>
          <w:szCs w:val="28"/>
          <w:lang w:val="en-US" w:eastAsia="zh-CN"/>
        </w:rPr>
        <w:t>其中：</w:t>
      </w:r>
    </w:p>
    <w:p w14:paraId="3C6BA9B7">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“行政事业单位养老支出”（款）2023年度决算18.63万元，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2.28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10.90</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hAnsi="Times New Roman" w:eastAsia="仿宋_GB2312" w:cs="Times New Roman"/>
          <w:sz w:val="28"/>
          <w:szCs w:val="28"/>
        </w:rPr>
        <w:t>由于人员变动等因素，减少相关经费支出</w:t>
      </w:r>
      <w:r>
        <w:rPr>
          <w:rFonts w:hint="eastAsia" w:ascii="仿宋_GB2312" w:hAnsi="仿宋_GB2312" w:eastAsia="仿宋_GB2312" w:cs="仿宋_GB2312"/>
          <w:sz w:val="32"/>
          <w:szCs w:val="32"/>
          <w:lang w:eastAsia="zh-CN"/>
        </w:rPr>
        <w:t>。</w:t>
      </w:r>
    </w:p>
    <w:p w14:paraId="29B5C0E3">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5、“城乡社区支出”（类）2023年度决算5567.45万元，比</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5567.45</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。其中：</w:t>
      </w:r>
    </w:p>
    <w:p w14:paraId="06B50470">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“城乡社区公共设施”（款）2023年度决算5567.45万元，比</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5567.45</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highlight w:val="none"/>
          <w:lang w:val="en-US" w:eastAsia="zh-CN"/>
        </w:rPr>
        <w:t>追加中国科学院北京纳米能源与系统研究所园区建设项目经费。</w:t>
      </w:r>
    </w:p>
    <w:p w14:paraId="5F6DBEAC">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6、“商业服务业等支出”（类）2023年度决算65.85万元，</w:t>
      </w:r>
      <w:r>
        <w:rPr>
          <w:rFonts w:hint="eastAsia" w:ascii="仿宋_GB2312" w:eastAsia="仿宋_GB2312"/>
          <w:sz w:val="28"/>
          <w:szCs w:val="28"/>
        </w:rPr>
        <w:t>与202</w:t>
      </w:r>
      <w:r>
        <w:rPr>
          <w:rFonts w:hint="eastAsia" w:ascii="仿宋_GB2312" w:eastAsia="仿宋_GB2312"/>
          <w:sz w:val="28"/>
          <w:szCs w:val="28"/>
          <w:lang w:val="en-US" w:eastAsia="zh-CN"/>
        </w:rPr>
        <w:t>3</w:t>
      </w:r>
      <w:r>
        <w:rPr>
          <w:rFonts w:hint="eastAsia" w:ascii="仿宋_GB2312" w:eastAsia="仿宋_GB2312"/>
          <w:sz w:val="28"/>
          <w:szCs w:val="28"/>
        </w:rPr>
        <w:t>年度年初预算持平</w:t>
      </w:r>
      <w:r>
        <w:rPr>
          <w:rFonts w:hint="eastAsia" w:ascii="仿宋_GB2312" w:eastAsia="仿宋_GB2312"/>
          <w:sz w:val="28"/>
          <w:szCs w:val="28"/>
          <w:lang w:val="en-US" w:eastAsia="zh-CN"/>
        </w:rPr>
        <w:t>。其中：</w:t>
      </w:r>
    </w:p>
    <w:p w14:paraId="394F0C9D">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“其他商业服务业等支出”（款）2023年度决算65.85万元，</w:t>
      </w:r>
      <w:r>
        <w:rPr>
          <w:rFonts w:hint="eastAsia" w:ascii="仿宋_GB2312" w:eastAsia="仿宋_GB2312"/>
          <w:sz w:val="28"/>
          <w:szCs w:val="28"/>
        </w:rPr>
        <w:t>与202</w:t>
      </w:r>
      <w:r>
        <w:rPr>
          <w:rFonts w:hint="eastAsia" w:ascii="仿宋_GB2312" w:eastAsia="仿宋_GB2312"/>
          <w:sz w:val="28"/>
          <w:szCs w:val="28"/>
          <w:lang w:val="en-US" w:eastAsia="zh-CN"/>
        </w:rPr>
        <w:t>3</w:t>
      </w:r>
      <w:r>
        <w:rPr>
          <w:rFonts w:hint="eastAsia" w:ascii="仿宋_GB2312" w:eastAsia="仿宋_GB2312"/>
          <w:sz w:val="28"/>
          <w:szCs w:val="28"/>
        </w:rPr>
        <w:t>年度年初预算持平。</w:t>
      </w:r>
    </w:p>
    <w:p w14:paraId="603FBDCC">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018E994B">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14:paraId="7083405D">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6C75980">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7500120">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BA6E623">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4077.43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0239E79">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0C86E93E">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0EF5878">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0</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77.73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107.84</w:t>
      </w:r>
      <w:r>
        <w:rPr>
          <w:rFonts w:hint="eastAsia" w:ascii="仿宋_GB2312" w:eastAsia="仿宋_GB2312"/>
          <w:sz w:val="28"/>
          <w:szCs w:val="28"/>
        </w:rPr>
        <w:t>万元减少</w:t>
      </w:r>
      <w:r>
        <w:rPr>
          <w:rFonts w:ascii="仿宋_GB2312" w:eastAsia="仿宋_GB2312"/>
          <w:sz w:val="28"/>
          <w:szCs w:val="28"/>
        </w:rPr>
        <w:t>30.1</w:t>
      </w:r>
      <w:r>
        <w:rPr>
          <w:rFonts w:hint="eastAsia" w:ascii="仿宋_GB2312" w:eastAsia="仿宋_GB2312"/>
          <w:sz w:val="28"/>
          <w:szCs w:val="28"/>
          <w:lang w:val="en-US" w:eastAsia="zh-CN"/>
        </w:rPr>
        <w:t>0</w:t>
      </w:r>
      <w:r>
        <w:rPr>
          <w:rFonts w:hint="eastAsia" w:ascii="仿宋_GB2312" w:eastAsia="仿宋_GB2312"/>
          <w:sz w:val="28"/>
          <w:szCs w:val="28"/>
        </w:rPr>
        <w:t>万元。其中：</w:t>
      </w:r>
    </w:p>
    <w:p w14:paraId="0DBA9F39">
      <w:pPr>
        <w:numPr>
          <w:ilvl w:val="0"/>
          <w:numId w:val="0"/>
        </w:numPr>
        <w:spacing w:line="560" w:lineRule="exact"/>
        <w:ind w:firstLine="600"/>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t>1.</w:t>
      </w:r>
      <w:r>
        <w:rPr>
          <w:rFonts w:hint="eastAsia" w:ascii="仿宋_GB2312" w:eastAsia="仿宋_GB2312"/>
          <w:sz w:val="28"/>
          <w:szCs w:val="28"/>
          <w:highlight w:val="none"/>
        </w:rPr>
        <w:t>因公出国（境）费用。</w:t>
      </w:r>
      <w:r>
        <w:rPr>
          <w:rFonts w:hint="eastAsia" w:ascii="仿宋_GB2312" w:eastAsia="仿宋_GB2312"/>
          <w:sz w:val="28"/>
          <w:szCs w:val="28"/>
        </w:rPr>
        <w:t>2023年度决算数62.87万元，比2023年度年初预算数84</w:t>
      </w:r>
      <w:r>
        <w:rPr>
          <w:rFonts w:hint="eastAsia" w:ascii="仿宋_GB2312" w:eastAsia="仿宋_GB2312"/>
          <w:sz w:val="28"/>
          <w:szCs w:val="28"/>
          <w:lang w:val="en-US" w:eastAsia="zh-CN"/>
        </w:rPr>
        <w:t>.00</w:t>
      </w:r>
      <w:r>
        <w:rPr>
          <w:rFonts w:hint="eastAsia" w:ascii="仿宋_GB2312" w:eastAsia="仿宋_GB2312"/>
          <w:sz w:val="28"/>
          <w:szCs w:val="28"/>
        </w:rPr>
        <w:t>万元减少21.1</w:t>
      </w:r>
      <w:r>
        <w:rPr>
          <w:rFonts w:hint="eastAsia" w:ascii="仿宋_GB2312" w:eastAsia="仿宋_GB2312"/>
          <w:sz w:val="28"/>
          <w:szCs w:val="28"/>
          <w:lang w:val="en-US" w:eastAsia="zh-CN"/>
        </w:rPr>
        <w:t>3</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sz w:val="28"/>
          <w:szCs w:val="28"/>
        </w:rPr>
        <w:t>根据市委市政府统一要求，2023年因公出访工作临时重启，出访团组较前期有压缩。2023年度因公出国（境）费用主要用于支付我委系统人员因公出国、赴港澳、赴台开展交流合作工作的出访费用，包括国际旅费、在外的食宿费、公杂费、城市间交通费、境外保险费、因公证件及签证或签注费用及相关手续费等方面</w:t>
      </w:r>
      <w:r>
        <w:rPr>
          <w:rFonts w:hint="eastAsia" w:ascii="仿宋_GB2312" w:eastAsia="仿宋_GB2312"/>
          <w:sz w:val="28"/>
          <w:szCs w:val="28"/>
          <w:lang w:eastAsia="zh-CN"/>
        </w:rPr>
        <w:t>。</w:t>
      </w:r>
    </w:p>
    <w:p w14:paraId="77FD02BA">
      <w:pPr>
        <w:numPr>
          <w:ilvl w:val="0"/>
          <w:numId w:val="0"/>
        </w:numPr>
        <w:spacing w:line="560" w:lineRule="exact"/>
        <w:ind w:firstLine="600"/>
        <w:rPr>
          <w:rFonts w:hint="eastAsia" w:ascii="仿宋_GB2312" w:eastAsia="仿宋_GB2312"/>
          <w:sz w:val="28"/>
          <w:szCs w:val="28"/>
        </w:rPr>
      </w:pPr>
      <w:r>
        <w:rPr>
          <w:rFonts w:hint="eastAsia" w:ascii="仿宋_GB2312" w:eastAsia="仿宋_GB2312"/>
          <w:sz w:val="28"/>
          <w:szCs w:val="28"/>
        </w:rPr>
        <w:t>2023年度组织因公出国（境）团组</w:t>
      </w:r>
      <w:r>
        <w:rPr>
          <w:rFonts w:hint="eastAsia" w:ascii="仿宋_GB2312" w:eastAsia="仿宋_GB2312"/>
          <w:sz w:val="28"/>
          <w:szCs w:val="28"/>
          <w:lang w:val="en-US" w:eastAsia="zh-CN"/>
        </w:rPr>
        <w:t>7</w:t>
      </w:r>
      <w:r>
        <w:rPr>
          <w:rFonts w:hint="eastAsia" w:ascii="仿宋_GB2312" w:eastAsia="仿宋_GB2312"/>
          <w:sz w:val="28"/>
          <w:szCs w:val="28"/>
        </w:rPr>
        <w:t>个、15人次，人均因公出国（境）费用4.19万元。</w:t>
      </w:r>
    </w:p>
    <w:p w14:paraId="0A92ABA0">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0.01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1.14</w:t>
      </w:r>
      <w:r>
        <w:rPr>
          <w:rFonts w:hint="eastAsia" w:ascii="仿宋_GB2312" w:eastAsia="仿宋_GB2312"/>
          <w:sz w:val="28"/>
          <w:szCs w:val="28"/>
        </w:rPr>
        <w:t>万元减少</w:t>
      </w:r>
      <w:r>
        <w:rPr>
          <w:rFonts w:hint="eastAsia" w:ascii="仿宋_GB2312" w:eastAsia="仿宋_GB2312"/>
          <w:sz w:val="28"/>
          <w:szCs w:val="28"/>
          <w:lang w:val="en-US" w:eastAsia="zh-CN"/>
        </w:rPr>
        <w:t>1.13</w:t>
      </w:r>
      <w:r>
        <w:rPr>
          <w:rFonts w:hint="eastAsia" w:ascii="仿宋_GB2312" w:eastAsia="仿宋_GB2312"/>
          <w:sz w:val="28"/>
          <w:szCs w:val="28"/>
        </w:rPr>
        <w:t>万元。主要原因：落实政府“过紧日子”要求</w:t>
      </w:r>
      <w:r>
        <w:rPr>
          <w:rFonts w:hint="eastAsia" w:ascii="仿宋_GB2312" w:eastAsia="仿宋_GB2312"/>
          <w:sz w:val="28"/>
          <w:szCs w:val="28"/>
          <w:lang w:eastAsia="zh-CN"/>
        </w:rPr>
        <w:t>，</w:t>
      </w:r>
      <w:r>
        <w:rPr>
          <w:rFonts w:hint="eastAsia" w:ascii="仿宋_GB2312" w:eastAsia="仿宋_GB2312"/>
          <w:sz w:val="28"/>
          <w:szCs w:val="28"/>
        </w:rPr>
        <w:t>进一步压减一般性支出。202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年度公务接待费主要用于接待外省市科技单位来京调研接待事项、学习交流、业务研讨等方面。公务接待</w:t>
      </w:r>
      <w:r>
        <w:rPr>
          <w:rFonts w:hint="eastAsia" w:ascii="仿宋_GB2312" w:eastAsia="仿宋_GB2312"/>
          <w:sz w:val="28"/>
          <w:szCs w:val="28"/>
          <w:lang w:val="en-US" w:eastAsia="zh-CN"/>
        </w:rPr>
        <w:t>1</w:t>
      </w:r>
      <w:r>
        <w:rPr>
          <w:rFonts w:hint="eastAsia" w:ascii="仿宋_GB2312" w:eastAsia="仿宋_GB2312"/>
          <w:sz w:val="28"/>
          <w:szCs w:val="28"/>
        </w:rPr>
        <w:t>批次，公务接待</w:t>
      </w:r>
      <w:r>
        <w:rPr>
          <w:rFonts w:hint="eastAsia" w:ascii="仿宋_GB2312" w:eastAsia="仿宋_GB2312"/>
          <w:sz w:val="28"/>
          <w:szCs w:val="28"/>
          <w:lang w:val="en-US" w:eastAsia="zh-CN"/>
        </w:rPr>
        <w:t>3</w:t>
      </w:r>
      <w:r>
        <w:rPr>
          <w:rFonts w:hint="eastAsia" w:ascii="仿宋_GB2312" w:eastAsia="仿宋_GB2312"/>
          <w:sz w:val="28"/>
          <w:szCs w:val="28"/>
        </w:rPr>
        <w:t>人次。</w:t>
      </w:r>
    </w:p>
    <w:p w14:paraId="03B8F1A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14.85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22.70</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7.85万元</w:t>
      </w:r>
      <w:r>
        <w:rPr>
          <w:rFonts w:hint="eastAsia" w:ascii="仿宋_GB2312" w:eastAsia="仿宋_GB2312"/>
          <w:sz w:val="28"/>
          <w:szCs w:val="28"/>
        </w:rPr>
        <w:t>。</w:t>
      </w:r>
    </w:p>
    <w:p w14:paraId="41B08B4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eastAsia="zh-CN"/>
        </w:rPr>
        <w:t>持平</w:t>
      </w:r>
      <w:r>
        <w:rPr>
          <w:rFonts w:hint="eastAsia" w:ascii="仿宋_GB2312" w:eastAsia="仿宋_GB2312"/>
          <w:sz w:val="28"/>
          <w:szCs w:val="28"/>
        </w:rPr>
        <w:t>。2023年度购置（更新）0辆，车均购置费0万元。公务用车运行维护费202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14.85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22.7</w:t>
      </w:r>
      <w:r>
        <w:rPr>
          <w:rFonts w:hint="eastAsia" w:ascii="仿宋_GB2312" w:eastAsia="仿宋_GB2312"/>
          <w:sz w:val="28"/>
          <w:szCs w:val="28"/>
          <w:highlight w:val="none"/>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7.85</w:t>
      </w:r>
      <w:r>
        <w:rPr>
          <w:rFonts w:hint="eastAsia" w:ascii="仿宋_GB2312" w:eastAsia="仿宋_GB2312"/>
          <w:sz w:val="28"/>
          <w:szCs w:val="28"/>
        </w:rPr>
        <w:t>万元，主要原因：落实政府“过紧日子”要求，进一步压减一般性支出。202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7</w:t>
      </w:r>
      <w:r>
        <w:rPr>
          <w:rFonts w:hint="eastAsia" w:ascii="仿宋_GB2312" w:eastAsia="仿宋_GB2312"/>
          <w:sz w:val="28"/>
          <w:szCs w:val="28"/>
          <w:highlight w:val="none"/>
          <w:lang w:val="en-US" w:eastAsia="zh-CN"/>
        </w:rPr>
        <w:t>.00</w:t>
      </w:r>
      <w:r>
        <w:rPr>
          <w:rFonts w:hint="eastAsia" w:ascii="仿宋_GB2312" w:eastAsia="仿宋_GB2312"/>
          <w:sz w:val="28"/>
          <w:szCs w:val="28"/>
        </w:rPr>
        <w:t>万元，公务用车维修</w:t>
      </w:r>
      <w:r>
        <w:rPr>
          <w:rFonts w:ascii="仿宋_GB2312" w:eastAsia="仿宋_GB2312"/>
          <w:sz w:val="28"/>
          <w:szCs w:val="28"/>
          <w:highlight w:val="none"/>
        </w:rPr>
        <w:t>3.88</w:t>
      </w:r>
      <w:r>
        <w:rPr>
          <w:rFonts w:hint="eastAsia" w:ascii="仿宋_GB2312" w:eastAsia="仿宋_GB2312"/>
          <w:sz w:val="28"/>
          <w:szCs w:val="28"/>
        </w:rPr>
        <w:t>万元，公务用车保险</w:t>
      </w:r>
      <w:r>
        <w:rPr>
          <w:rFonts w:ascii="仿宋_GB2312" w:eastAsia="仿宋_GB2312"/>
          <w:sz w:val="28"/>
          <w:szCs w:val="28"/>
          <w:highlight w:val="none"/>
        </w:rPr>
        <w:t>1.44</w:t>
      </w:r>
      <w:r>
        <w:rPr>
          <w:rFonts w:hint="eastAsia" w:ascii="仿宋_GB2312" w:eastAsia="仿宋_GB2312"/>
          <w:sz w:val="28"/>
          <w:szCs w:val="28"/>
        </w:rPr>
        <w:t>万元，公务用车其他支出</w:t>
      </w:r>
      <w:r>
        <w:rPr>
          <w:rFonts w:ascii="仿宋_GB2312" w:eastAsia="仿宋_GB2312"/>
          <w:sz w:val="28"/>
          <w:szCs w:val="28"/>
          <w:highlight w:val="none"/>
        </w:rPr>
        <w:t>2.5</w:t>
      </w:r>
      <w:r>
        <w:rPr>
          <w:rFonts w:hint="eastAsia" w:ascii="仿宋_GB2312" w:eastAsia="仿宋_GB2312"/>
          <w:sz w:val="28"/>
          <w:szCs w:val="28"/>
          <w:highlight w:val="none"/>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11</w:t>
      </w:r>
      <w:r>
        <w:rPr>
          <w:rFonts w:hint="eastAsia" w:ascii="仿宋_GB2312" w:eastAsia="仿宋_GB2312"/>
          <w:sz w:val="28"/>
          <w:szCs w:val="28"/>
        </w:rPr>
        <w:t>辆，车均运行维护费</w:t>
      </w:r>
      <w:r>
        <w:rPr>
          <w:rFonts w:hint="eastAsia" w:ascii="仿宋_GB2312" w:eastAsia="仿宋_GB2312"/>
          <w:sz w:val="28"/>
          <w:szCs w:val="28"/>
          <w:lang w:val="en-US" w:eastAsia="zh-CN"/>
        </w:rPr>
        <w:t>1.35</w:t>
      </w:r>
      <w:r>
        <w:rPr>
          <w:rFonts w:hint="eastAsia" w:ascii="仿宋_GB2312" w:eastAsia="仿宋_GB2312"/>
          <w:sz w:val="28"/>
          <w:szCs w:val="28"/>
        </w:rPr>
        <w:t>万元。</w:t>
      </w:r>
    </w:p>
    <w:p w14:paraId="42200FDF">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6F73867">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286.36</w:t>
      </w:r>
      <w:r>
        <w:rPr>
          <w:rFonts w:hint="eastAsia" w:ascii="仿宋_GB2312" w:eastAsia="仿宋_GB2312"/>
          <w:sz w:val="28"/>
          <w:szCs w:val="28"/>
        </w:rPr>
        <w:t>万元，比上年增加</w:t>
      </w:r>
      <w:r>
        <w:rPr>
          <w:rFonts w:hint="eastAsia" w:ascii="仿宋_GB2312" w:eastAsia="仿宋_GB2312"/>
          <w:sz w:val="28"/>
          <w:szCs w:val="28"/>
          <w:lang w:val="en-US" w:eastAsia="zh-CN"/>
        </w:rPr>
        <w:t>50.65</w:t>
      </w:r>
      <w:r>
        <w:rPr>
          <w:rFonts w:hint="eastAsia" w:ascii="仿宋_GB2312" w:eastAsia="仿宋_GB2312"/>
          <w:sz w:val="28"/>
          <w:szCs w:val="28"/>
        </w:rPr>
        <w:t>万元，增加</w:t>
      </w:r>
      <w:r>
        <w:rPr>
          <w:rFonts w:hint="eastAsia" w:ascii="仿宋_GB2312" w:eastAsia="仿宋_GB2312"/>
          <w:sz w:val="28"/>
          <w:szCs w:val="28"/>
          <w:highlight w:val="none"/>
        </w:rPr>
        <w:t>原因：</w:t>
      </w:r>
      <w:r>
        <w:rPr>
          <w:rFonts w:hint="eastAsia" w:ascii="仿宋_GB2312" w:eastAsia="仿宋_GB2312"/>
          <w:sz w:val="28"/>
          <w:szCs w:val="28"/>
        </w:rPr>
        <w:t>各项工作恢复常态，导致日常公用经费支出相应增长。</w:t>
      </w:r>
    </w:p>
    <w:p w14:paraId="52BD4ADF">
      <w:pPr>
        <w:ind w:left="540"/>
        <w:rPr>
          <w:rFonts w:ascii="黑体" w:eastAsia="黑体"/>
          <w:sz w:val="28"/>
          <w:szCs w:val="28"/>
        </w:rPr>
      </w:pPr>
      <w:r>
        <w:rPr>
          <w:rFonts w:hint="eastAsia" w:ascii="黑体" w:eastAsia="黑体"/>
          <w:sz w:val="28"/>
          <w:szCs w:val="28"/>
        </w:rPr>
        <w:t>三、政府采购支出情况</w:t>
      </w:r>
    </w:p>
    <w:p w14:paraId="0EC733E9">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7726.33</w:t>
      </w:r>
      <w:r>
        <w:rPr>
          <w:rFonts w:hint="eastAsia" w:ascii="仿宋_GB2312" w:eastAsia="仿宋_GB2312"/>
          <w:sz w:val="28"/>
          <w:szCs w:val="28"/>
        </w:rPr>
        <w:t>万元，其中：政府采购货物支出</w:t>
      </w:r>
      <w:r>
        <w:rPr>
          <w:rFonts w:ascii="仿宋_GB2312" w:eastAsia="仿宋_GB2312"/>
          <w:sz w:val="28"/>
          <w:szCs w:val="28"/>
        </w:rPr>
        <w:t>2.39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7723.94</w:t>
      </w:r>
      <w:r>
        <w:rPr>
          <w:rFonts w:hint="eastAsia" w:ascii="仿宋_GB2312" w:eastAsia="仿宋_GB2312"/>
          <w:sz w:val="28"/>
          <w:szCs w:val="28"/>
        </w:rPr>
        <w:t>万元。授予中小企业合同金额</w:t>
      </w:r>
      <w:r>
        <w:rPr>
          <w:rFonts w:ascii="仿宋_GB2312" w:eastAsia="仿宋_GB2312"/>
          <w:sz w:val="28"/>
          <w:szCs w:val="28"/>
        </w:rPr>
        <w:t>7717.89</w:t>
      </w:r>
      <w:r>
        <w:rPr>
          <w:rFonts w:hint="eastAsia" w:ascii="仿宋_GB2312" w:eastAsia="仿宋_GB2312"/>
          <w:sz w:val="28"/>
          <w:szCs w:val="28"/>
        </w:rPr>
        <w:t>万元，占政府采购支出总额的</w:t>
      </w:r>
      <w:r>
        <w:rPr>
          <w:rFonts w:hint="eastAsia" w:ascii="仿宋_GB2312" w:eastAsia="仿宋_GB2312"/>
          <w:sz w:val="28"/>
          <w:szCs w:val="28"/>
          <w:lang w:eastAsia="zh-CN"/>
        </w:rPr>
        <w:t>99.89</w:t>
      </w:r>
      <w:r>
        <w:rPr>
          <w:rFonts w:hint="eastAsia" w:ascii="仿宋_GB2312" w:eastAsia="仿宋_GB2312"/>
          <w:sz w:val="28"/>
          <w:szCs w:val="28"/>
        </w:rPr>
        <w:t>%，其中：授予小微企业合同金额</w:t>
      </w:r>
      <w:r>
        <w:rPr>
          <w:rFonts w:ascii="仿宋_GB2312" w:eastAsia="仿宋_GB2312"/>
          <w:sz w:val="28"/>
          <w:szCs w:val="28"/>
        </w:rPr>
        <w:t>5265.04</w:t>
      </w:r>
      <w:r>
        <w:rPr>
          <w:rFonts w:hint="eastAsia" w:ascii="仿宋_GB2312" w:eastAsia="仿宋_GB2312"/>
          <w:sz w:val="28"/>
          <w:szCs w:val="28"/>
        </w:rPr>
        <w:t>万元，占政府采购支出总额的</w:t>
      </w:r>
      <w:r>
        <w:rPr>
          <w:rFonts w:hint="eastAsia" w:ascii="仿宋_GB2312" w:eastAsia="仿宋_GB2312"/>
          <w:sz w:val="28"/>
          <w:szCs w:val="28"/>
          <w:lang w:eastAsia="zh-CN"/>
        </w:rPr>
        <w:t>68.14</w:t>
      </w:r>
      <w:r>
        <w:rPr>
          <w:rFonts w:hint="eastAsia" w:ascii="仿宋_GB2312" w:eastAsia="仿宋_GB2312"/>
          <w:sz w:val="28"/>
          <w:szCs w:val="28"/>
        </w:rPr>
        <w:t>%。</w:t>
      </w:r>
    </w:p>
    <w:p w14:paraId="18DDE5B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27984603">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2023年度新购置车辆0台，共计0万元；新购置单位价值100万元（含）以上的设备0台（套），共计0万元。截至12月31日，中关村科技园区</w:t>
      </w:r>
      <w:r>
        <w:rPr>
          <w:rFonts w:hint="eastAsia" w:ascii="仿宋_GB2312" w:eastAsia="仿宋_GB2312"/>
          <w:sz w:val="28"/>
          <w:szCs w:val="28"/>
          <w:lang w:eastAsia="zh-CN"/>
        </w:rPr>
        <w:t>管理委员会</w:t>
      </w:r>
      <w:r>
        <w:rPr>
          <w:rFonts w:hint="eastAsia" w:ascii="仿宋_GB2312" w:eastAsia="仿宋_GB2312"/>
          <w:sz w:val="28"/>
          <w:szCs w:val="28"/>
        </w:rPr>
        <w:t>（本级）共有车辆11台，共计234.65万元；单位价值100万元（含）以上的设备4台（套），共计909.35万元。</w:t>
      </w:r>
    </w:p>
    <w:p w14:paraId="3E438A3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FD345C5">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政府购买服务决算12161.07</w:t>
      </w:r>
      <w:r>
        <w:rPr>
          <w:rFonts w:hint="eastAsia" w:ascii="仿宋_GB2312" w:eastAsia="仿宋_GB2312"/>
          <w:sz w:val="28"/>
          <w:szCs w:val="28"/>
        </w:rPr>
        <w:t>万元。</w:t>
      </w:r>
    </w:p>
    <w:p w14:paraId="6409AFF1">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133635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4265926">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2C1BEB9">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94963A7">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CF147F6">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31204E36">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1D66210">
      <w:pPr>
        <w:ind w:firstLine="560" w:firstLineChars="200"/>
        <w:rPr>
          <w:rFonts w:hint="eastAsia" w:ascii="仿宋_GB2312" w:eastAsia="仿宋_GB2312"/>
          <w:sz w:val="28"/>
          <w:szCs w:val="28"/>
        </w:rPr>
      </w:pPr>
      <w:r>
        <w:rPr>
          <w:rFonts w:hint="eastAsia" w:ascii="仿宋_GB2312" w:eastAsia="仿宋_GB2312"/>
          <w:sz w:val="28"/>
          <w:szCs w:val="28"/>
        </w:rPr>
        <w:t>7.支出功能分类项级科目名词解释</w:t>
      </w:r>
    </w:p>
    <w:p w14:paraId="6C219AB1">
      <w:pPr>
        <w:ind w:firstLine="560" w:firstLineChars="200"/>
        <w:rPr>
          <w:rFonts w:hint="eastAsia" w:ascii="仿宋_GB2312" w:eastAsia="仿宋_GB2312"/>
          <w:sz w:val="28"/>
          <w:szCs w:val="28"/>
        </w:rPr>
      </w:pPr>
      <w:r>
        <w:rPr>
          <w:rFonts w:hint="eastAsia" w:ascii="仿宋_GB2312" w:eastAsia="仿宋_GB2312"/>
          <w:sz w:val="28"/>
          <w:szCs w:val="28"/>
        </w:rPr>
        <w:t>（1）一般公共服务支出（类）政府办公厅（室）及相关机构事务（款）行政运行（项）（2010301）：反映行政单位的基本支出。</w:t>
      </w:r>
    </w:p>
    <w:p w14:paraId="1B8289C6">
      <w:pPr>
        <w:ind w:firstLine="560" w:firstLineChars="200"/>
        <w:rPr>
          <w:rFonts w:hint="eastAsia" w:ascii="仿宋_GB2312" w:eastAsia="仿宋_GB2312"/>
          <w:sz w:val="28"/>
          <w:szCs w:val="28"/>
        </w:rPr>
      </w:pPr>
      <w:r>
        <w:rPr>
          <w:rFonts w:hint="eastAsia" w:ascii="仿宋_GB2312" w:eastAsia="仿宋_GB2312"/>
          <w:sz w:val="28"/>
          <w:szCs w:val="28"/>
        </w:rPr>
        <w:t>（2）教育支出（类）进修及培训（款）培训支出（项）（2050803）：反映各部门安排的用于培训的支出。教育部门的师资培训，党校、行政学院等专业干部教育机构的支出，以及退役士兵、转业士官的培训支出，不在本科目反映。</w:t>
      </w:r>
    </w:p>
    <w:p w14:paraId="799C2088">
      <w:pPr>
        <w:ind w:firstLine="560" w:firstLineChars="200"/>
        <w:rPr>
          <w:rFonts w:hint="eastAsia" w:ascii="仿宋_GB2312" w:eastAsia="仿宋_GB2312"/>
          <w:sz w:val="28"/>
          <w:szCs w:val="28"/>
        </w:rPr>
      </w:pPr>
      <w:r>
        <w:rPr>
          <w:rFonts w:hint="eastAsia" w:ascii="仿宋_GB2312" w:eastAsia="仿宋_GB2312"/>
          <w:sz w:val="28"/>
          <w:szCs w:val="28"/>
        </w:rPr>
        <w:t>（3）科学技术支出（类）科学技术管理事务（款）其他科学技术管理事务支出（项）（2060199）：反映除上述项目以外其他用于科学技术管理事务方面的支出。</w:t>
      </w:r>
    </w:p>
    <w:p w14:paraId="0EBD6739">
      <w:pPr>
        <w:ind w:firstLine="560" w:firstLineChars="200"/>
        <w:rPr>
          <w:rFonts w:hint="eastAsia" w:ascii="仿宋_GB2312" w:eastAsia="仿宋_GB2312"/>
          <w:sz w:val="28"/>
          <w:szCs w:val="28"/>
        </w:rPr>
      </w:pPr>
      <w:r>
        <w:rPr>
          <w:rFonts w:hint="eastAsia" w:ascii="仿宋_GB2312" w:eastAsia="仿宋_GB2312"/>
          <w:sz w:val="28"/>
          <w:szCs w:val="28"/>
        </w:rPr>
        <w:t>（4）科学技术支出（类）科技交流与合作（款）国际交流与合作（项）（2060801）：反映为提升国家科技水平与国外政府和国际组织开展合作研究、科技交流等方面的支出。</w:t>
      </w:r>
    </w:p>
    <w:p w14:paraId="67A8E86D">
      <w:pPr>
        <w:ind w:firstLine="560" w:firstLineChars="200"/>
        <w:rPr>
          <w:rFonts w:hint="eastAsia" w:ascii="仿宋_GB2312" w:eastAsia="仿宋_GB2312"/>
          <w:sz w:val="28"/>
          <w:szCs w:val="28"/>
        </w:rPr>
      </w:pPr>
      <w:r>
        <w:rPr>
          <w:rFonts w:hint="eastAsia" w:ascii="仿宋_GB2312" w:eastAsia="仿宋_GB2312"/>
          <w:sz w:val="28"/>
          <w:szCs w:val="28"/>
        </w:rPr>
        <w:t>（5）科学技术支出（类）其他科学技术支出（款）其他科学技术支出（项）（2069999）：反映其他科学技术支出中除以上各项外用于科技方面支出。</w:t>
      </w:r>
    </w:p>
    <w:p w14:paraId="37D44052">
      <w:pPr>
        <w:ind w:firstLine="560" w:firstLineChars="200"/>
        <w:rPr>
          <w:rFonts w:hint="eastAsia" w:ascii="仿宋_GB2312" w:eastAsia="仿宋_GB2312"/>
          <w:sz w:val="28"/>
          <w:szCs w:val="28"/>
        </w:rPr>
      </w:pPr>
      <w:r>
        <w:rPr>
          <w:rFonts w:hint="eastAsia" w:ascii="仿宋_GB2312" w:eastAsia="仿宋_GB2312"/>
          <w:sz w:val="28"/>
          <w:szCs w:val="28"/>
        </w:rPr>
        <w:t>（6）社会保障和就业支出（类）行政事业单位养老支出（款）行政单位离退休（项）（2080501）：反映行政单位开支的离退休经费。</w:t>
      </w:r>
    </w:p>
    <w:p w14:paraId="04775B73">
      <w:pPr>
        <w:ind w:firstLine="560" w:firstLineChars="200"/>
        <w:rPr>
          <w:rFonts w:hint="eastAsia" w:ascii="仿宋_GB2312" w:eastAsia="仿宋_GB2312"/>
          <w:sz w:val="28"/>
          <w:szCs w:val="28"/>
        </w:rPr>
      </w:pPr>
      <w:r>
        <w:rPr>
          <w:rFonts w:hint="eastAsia" w:ascii="仿宋_GB2312" w:eastAsia="仿宋_GB2312"/>
          <w:sz w:val="28"/>
          <w:szCs w:val="28"/>
        </w:rPr>
        <w:t>（7）城乡社区支出（类）城乡社区公共设施（款）其他城乡社区公共设施支出（2120399）：反映除上述项目以外其他用于城乡社区公共设施方面的支出。</w:t>
      </w:r>
    </w:p>
    <w:p w14:paraId="786824D8">
      <w:pPr>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8</w:t>
      </w:r>
      <w:r>
        <w:rPr>
          <w:rFonts w:hint="eastAsia" w:ascii="仿宋_GB2312" w:eastAsia="仿宋_GB2312"/>
          <w:sz w:val="28"/>
          <w:szCs w:val="28"/>
        </w:rPr>
        <w:t>）商业服务业等支出（类）其他商业服务业等支出（款）其他商业服务业等支出（项）（2169999）：反映其他商业服务业等支出中除上述项目以外的其他支出。</w:t>
      </w:r>
    </w:p>
    <w:p w14:paraId="4198AB23">
      <w:pPr>
        <w:rPr>
          <w:rFonts w:ascii="仿宋_GB2312" w:eastAsia="仿宋_GB2312"/>
          <w:sz w:val="28"/>
          <w:szCs w:val="28"/>
        </w:rPr>
      </w:pPr>
    </w:p>
    <w:p w14:paraId="0FE74DF7">
      <w:pPr>
        <w:ind w:firstLine="632" w:firstLineChars="200"/>
        <w:rPr>
          <w:rFonts w:ascii="仿宋_GB2312" w:eastAsia="仿宋_GB2312"/>
          <w:b/>
          <w:color w:val="000000"/>
          <w:spacing w:val="-2"/>
          <w:sz w:val="32"/>
          <w:szCs w:val="32"/>
        </w:rPr>
      </w:pPr>
    </w:p>
    <w:p w14:paraId="25309A23">
      <w:pPr>
        <w:ind w:firstLine="640" w:firstLineChars="200"/>
        <w:jc w:val="center"/>
        <w:rPr>
          <w:rFonts w:ascii="黑体" w:eastAsia="黑体"/>
          <w:sz w:val="32"/>
          <w:szCs w:val="32"/>
        </w:rPr>
      </w:pPr>
    </w:p>
    <w:p w14:paraId="05B0E774">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08087C2E">
      <w:pPr>
        <w:ind w:firstLine="560" w:firstLineChars="200"/>
        <w:rPr>
          <w:rFonts w:ascii="黑体" w:eastAsia="黑体"/>
          <w:sz w:val="28"/>
          <w:szCs w:val="28"/>
          <w:highlight w:val="yellow"/>
        </w:rPr>
      </w:pPr>
    </w:p>
    <w:p w14:paraId="44789E9E">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p w14:paraId="7773FCDD">
      <w:pPr>
        <w:spacing w:line="480" w:lineRule="exact"/>
        <w:ind w:firstLine="560"/>
        <w:rPr>
          <w:rFonts w:ascii="黑体" w:eastAsia="黑体"/>
          <w:sz w:val="28"/>
          <w:szCs w:val="28"/>
        </w:rPr>
      </w:pPr>
    </w:p>
    <w:p w14:paraId="2E97D86A">
      <w:pPr>
        <w:pStyle w:val="3"/>
        <w:ind w:firstLine="560"/>
      </w:pPr>
    </w:p>
    <w:p w14:paraId="62405088"/>
    <w:p w14:paraId="2929D60C">
      <w:pPr>
        <w:pStyle w:val="3"/>
      </w:pPr>
    </w:p>
    <w:p w14:paraId="545AF72A"/>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4468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949D0D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3617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31369F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7FC8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3E7C18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1MTU3ZWQwYmE2NTEwMzg0MzA1YTk5ZTZiODg2Yzk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94D3C"/>
    <w:rsid w:val="079004AC"/>
    <w:rsid w:val="0BA12222"/>
    <w:rsid w:val="0BA148CA"/>
    <w:rsid w:val="0DD136FE"/>
    <w:rsid w:val="0F8E2C57"/>
    <w:rsid w:val="1059665E"/>
    <w:rsid w:val="10AC13BA"/>
    <w:rsid w:val="1AEC0734"/>
    <w:rsid w:val="1DEF20B0"/>
    <w:rsid w:val="214243FA"/>
    <w:rsid w:val="21AD613C"/>
    <w:rsid w:val="257A14F5"/>
    <w:rsid w:val="27196C26"/>
    <w:rsid w:val="27C546B8"/>
    <w:rsid w:val="29EF086F"/>
    <w:rsid w:val="2EFFE297"/>
    <w:rsid w:val="301437CA"/>
    <w:rsid w:val="349D1F0A"/>
    <w:rsid w:val="34DD0473"/>
    <w:rsid w:val="36B90EBD"/>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6218F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212151.94</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1"/>
              <c:layout>
                <c:manualLayout>
                  <c:x val="0.00920099433669121"/>
                  <c:y val="-0.11985725568429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4077.43</c:v>
                </c:pt>
                <c:pt idx="1">
                  <c:v>199303.33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7725</Words>
  <Characters>8557</Characters>
  <Lines>44</Lines>
  <Paragraphs>12</Paragraphs>
  <TotalTime>5</TotalTime>
  <ScaleCrop>false</ScaleCrop>
  <LinksUpToDate>false</LinksUpToDate>
  <CharactersWithSpaces>8575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刘振江</cp:lastModifiedBy>
  <cp:lastPrinted>2020-08-07T11:39:00Z</cp:lastPrinted>
  <dcterms:modified xsi:type="dcterms:W3CDTF">2024-09-19T08:18:48Z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BB37E1B1834D4327A98F980F596A411C_13</vt:lpwstr>
  </property>
</Properties>
</file>