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95E98">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北京市科学技术委员会本级</w:t>
      </w:r>
    </w:p>
    <w:p w14:paraId="1CCED4C6">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2025年度单位预算信息公开</w:t>
      </w:r>
    </w:p>
    <w:p w14:paraId="45C56474">
      <w:pPr>
        <w:spacing w:line="560" w:lineRule="exact"/>
        <w:jc w:val="center"/>
        <w:rPr>
          <w:rFonts w:ascii="方正小标宋简体" w:eastAsia="方正小标宋简体"/>
          <w:sz w:val="32"/>
          <w:szCs w:val="32"/>
        </w:rPr>
      </w:pPr>
    </w:p>
    <w:p w14:paraId="40AB9CA5">
      <w:pPr>
        <w:spacing w:line="560" w:lineRule="exact"/>
        <w:jc w:val="center"/>
        <w:rPr>
          <w:rFonts w:ascii="方正小标宋简体" w:eastAsia="方正小标宋简体"/>
          <w:sz w:val="32"/>
          <w:szCs w:val="32"/>
        </w:rPr>
      </w:pPr>
      <w:r>
        <w:rPr>
          <w:rFonts w:hint="eastAsia" w:ascii="方正小标宋简体" w:eastAsia="方正小标宋简体"/>
          <w:sz w:val="32"/>
          <w:szCs w:val="32"/>
        </w:rPr>
        <w:t>目   录</w:t>
      </w:r>
    </w:p>
    <w:p w14:paraId="12A52C01">
      <w:pPr>
        <w:pStyle w:val="2"/>
        <w:spacing w:line="560" w:lineRule="exact"/>
      </w:pPr>
    </w:p>
    <w:p w14:paraId="6595CF78">
      <w:pPr>
        <w:spacing w:line="560" w:lineRule="exact"/>
        <w:jc w:val="center"/>
        <w:rPr>
          <w:rFonts w:ascii="方正小标宋简体" w:eastAsia="方正小标宋简体"/>
          <w:sz w:val="32"/>
          <w:szCs w:val="32"/>
        </w:rPr>
      </w:pPr>
    </w:p>
    <w:p w14:paraId="3F4515C5">
      <w:pPr>
        <w:spacing w:line="560" w:lineRule="exact"/>
        <w:rPr>
          <w:rFonts w:hint="eastAsia" w:ascii="黑体" w:hAnsi="黑体" w:eastAsia="黑体" w:cs="黑体"/>
          <w:sz w:val="32"/>
          <w:szCs w:val="32"/>
        </w:rPr>
      </w:pPr>
      <w:r>
        <w:rPr>
          <w:rFonts w:hint="eastAsia" w:ascii="黑体" w:hAnsi="黑体" w:eastAsia="黑体" w:cs="黑体"/>
          <w:sz w:val="32"/>
          <w:szCs w:val="32"/>
        </w:rPr>
        <w:t>第一部分 2025年度单位预算情况说明</w:t>
      </w:r>
    </w:p>
    <w:p w14:paraId="586104F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一、单位情况说明</w:t>
      </w:r>
    </w:p>
    <w:p w14:paraId="1D08BF9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二、收入预算情况说明</w:t>
      </w:r>
    </w:p>
    <w:p w14:paraId="73A9E1D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三、支出预算情况说明</w:t>
      </w:r>
    </w:p>
    <w:p w14:paraId="574A9A0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四、财政拨款“三公”经费预算情况说明</w:t>
      </w:r>
    </w:p>
    <w:p w14:paraId="6402CD3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五、其他情况说明</w:t>
      </w:r>
    </w:p>
    <w:p w14:paraId="5A86867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六、名词解释</w:t>
      </w:r>
    </w:p>
    <w:p w14:paraId="75E0C5B6">
      <w:pPr>
        <w:spacing w:line="560" w:lineRule="exact"/>
        <w:rPr>
          <w:rFonts w:hint="eastAsia" w:ascii="黑体" w:hAnsi="黑体" w:eastAsia="黑体" w:cs="黑体"/>
          <w:sz w:val="32"/>
          <w:szCs w:val="32"/>
        </w:rPr>
      </w:pPr>
      <w:r>
        <w:rPr>
          <w:rFonts w:hint="eastAsia" w:ascii="黑体" w:hAnsi="黑体" w:eastAsia="黑体" w:cs="黑体"/>
          <w:sz w:val="32"/>
          <w:szCs w:val="32"/>
        </w:rPr>
        <w:t>第二部分 2025年度单位预算报表</w:t>
      </w:r>
    </w:p>
    <w:p w14:paraId="4B0DD273">
      <w:pPr>
        <w:autoSpaceDE w:val="0"/>
        <w:autoSpaceDN w:val="0"/>
        <w:adjustRightInd w:val="0"/>
        <w:spacing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一、收支总表</w:t>
      </w:r>
    </w:p>
    <w:p w14:paraId="6C4F5F04">
      <w:pPr>
        <w:autoSpaceDE w:val="0"/>
        <w:autoSpaceDN w:val="0"/>
        <w:adjustRightInd w:val="0"/>
        <w:spacing w:line="560" w:lineRule="exact"/>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    二、收入总表    </w:t>
      </w:r>
    </w:p>
    <w:p w14:paraId="3BFD031B">
      <w:pPr>
        <w:autoSpaceDE w:val="0"/>
        <w:autoSpaceDN w:val="0"/>
        <w:adjustRightInd w:val="0"/>
        <w:spacing w:line="560" w:lineRule="exact"/>
        <w:ind w:firstLine="64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三、支出总表</w:t>
      </w:r>
    </w:p>
    <w:p w14:paraId="746CF6F3">
      <w:pPr>
        <w:autoSpaceDE w:val="0"/>
        <w:autoSpaceDN w:val="0"/>
        <w:adjustRightInd w:val="0"/>
        <w:spacing w:line="560" w:lineRule="exact"/>
        <w:ind w:firstLine="64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四、项目支出表</w:t>
      </w:r>
    </w:p>
    <w:p w14:paraId="134AC7CF">
      <w:pPr>
        <w:autoSpaceDE w:val="0"/>
        <w:autoSpaceDN w:val="0"/>
        <w:adjustRightInd w:val="0"/>
        <w:spacing w:line="560" w:lineRule="exact"/>
        <w:ind w:firstLine="64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五、政府采购预算明细表</w:t>
      </w:r>
    </w:p>
    <w:p w14:paraId="36E009AC">
      <w:pPr>
        <w:autoSpaceDE w:val="0"/>
        <w:autoSpaceDN w:val="0"/>
        <w:adjustRightInd w:val="0"/>
        <w:spacing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六、财政拨款收支总表</w:t>
      </w:r>
    </w:p>
    <w:p w14:paraId="4BDFCB2C">
      <w:pPr>
        <w:autoSpaceDE w:val="0"/>
        <w:autoSpaceDN w:val="0"/>
        <w:adjustRightInd w:val="0"/>
        <w:spacing w:line="560" w:lineRule="exact"/>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 xml:space="preserve">    七、一般公共预算财政拨款支出表</w:t>
      </w:r>
    </w:p>
    <w:p w14:paraId="63823FF5">
      <w:pPr>
        <w:autoSpaceDE w:val="0"/>
        <w:autoSpaceDN w:val="0"/>
        <w:adjustRightInd w:val="0"/>
        <w:spacing w:line="560" w:lineRule="exact"/>
        <w:jc w:val="left"/>
        <w:rPr>
          <w:rFonts w:hint="eastAsia" w:ascii="仿宋_GB2312" w:hAnsi="仿宋_GB2312" w:eastAsia="仿宋_GB2312" w:cs="仿宋_GB2312"/>
          <w:spacing w:val="-16"/>
          <w:kern w:val="0"/>
          <w:sz w:val="32"/>
          <w:szCs w:val="32"/>
          <w:lang w:val="zh-CN"/>
        </w:rPr>
      </w:pPr>
      <w:r>
        <w:rPr>
          <w:rFonts w:hint="eastAsia" w:ascii="仿宋_GB2312" w:hAnsi="仿宋_GB2312" w:eastAsia="仿宋_GB2312" w:cs="仿宋_GB2312"/>
          <w:kern w:val="0"/>
          <w:sz w:val="32"/>
          <w:szCs w:val="32"/>
          <w:lang w:val="zh-CN"/>
        </w:rPr>
        <w:t xml:space="preserve">    </w:t>
      </w:r>
      <w:r>
        <w:rPr>
          <w:rFonts w:hint="eastAsia" w:ascii="仿宋_GB2312" w:hAnsi="仿宋_GB2312" w:eastAsia="仿宋_GB2312" w:cs="仿宋_GB2312"/>
          <w:spacing w:val="-16"/>
          <w:kern w:val="0"/>
          <w:sz w:val="32"/>
          <w:szCs w:val="32"/>
          <w:lang w:val="zh-CN"/>
        </w:rPr>
        <w:t>八、一般公共预算财政拨款基本支出表</w:t>
      </w:r>
    </w:p>
    <w:p w14:paraId="16DC8634">
      <w:pPr>
        <w:autoSpaceDE w:val="0"/>
        <w:autoSpaceDN w:val="0"/>
        <w:adjustRightInd w:val="0"/>
        <w:spacing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九、政府性基金预算财政拨款支出表</w:t>
      </w:r>
    </w:p>
    <w:p w14:paraId="25153775">
      <w:pPr>
        <w:autoSpaceDE w:val="0"/>
        <w:autoSpaceDN w:val="0"/>
        <w:adjustRightInd w:val="0"/>
        <w:spacing w:line="560" w:lineRule="exact"/>
        <w:ind w:firstLine="640" w:firstLineChars="200"/>
        <w:jc w:val="left"/>
        <w:rPr>
          <w:rFonts w:hint="eastAsia" w:ascii="仿宋_GB2312" w:hAnsi="仿宋_GB2312" w:eastAsia="仿宋_GB2312" w:cs="仿宋_GB2312"/>
          <w:spacing w:val="-16"/>
          <w:kern w:val="0"/>
          <w:sz w:val="32"/>
          <w:szCs w:val="32"/>
          <w:lang w:val="zh-CN"/>
        </w:rPr>
      </w:pPr>
      <w:r>
        <w:rPr>
          <w:rFonts w:hint="eastAsia" w:ascii="仿宋_GB2312" w:hAnsi="仿宋_GB2312" w:eastAsia="仿宋_GB2312" w:cs="仿宋_GB2312"/>
          <w:kern w:val="0"/>
          <w:sz w:val="32"/>
          <w:szCs w:val="32"/>
          <w:lang w:val="zh-CN"/>
        </w:rPr>
        <w:t>十、国有资本经营预算财政拨款支出表</w:t>
      </w:r>
    </w:p>
    <w:p w14:paraId="39FD50AE">
      <w:pPr>
        <w:autoSpaceDE w:val="0"/>
        <w:autoSpaceDN w:val="0"/>
        <w:adjustRightInd w:val="0"/>
        <w:spacing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十一、财政拨款“三公”经费支出表</w:t>
      </w:r>
    </w:p>
    <w:p w14:paraId="460D007F">
      <w:pPr>
        <w:autoSpaceDE w:val="0"/>
        <w:autoSpaceDN w:val="0"/>
        <w:adjustRightInd w:val="0"/>
        <w:spacing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十二、政府购买服务预算财政拨款明细表</w:t>
      </w:r>
    </w:p>
    <w:p w14:paraId="7BD8E771">
      <w:pPr>
        <w:autoSpaceDE w:val="0"/>
        <w:autoSpaceDN w:val="0"/>
        <w:adjustRightInd w:val="0"/>
        <w:spacing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lang w:val="zh-CN"/>
        </w:rPr>
        <w:t>十三、项目支出绩效目标表</w:t>
      </w:r>
    </w:p>
    <w:p w14:paraId="4B33DC0D">
      <w:pPr>
        <w:autoSpaceDE w:val="0"/>
        <w:autoSpaceDN w:val="0"/>
        <w:adjustRightInd w:val="0"/>
        <w:spacing w:line="560" w:lineRule="exact"/>
        <w:ind w:firstLine="640" w:firstLineChars="200"/>
        <w:jc w:val="left"/>
        <w:rPr>
          <w:rFonts w:hint="eastAsia" w:ascii="仿宋_GB2312" w:hAnsi="仿宋_GB2312" w:eastAsia="仿宋_GB2312" w:cs="仿宋_GB2312"/>
          <w:kern w:val="0"/>
          <w:sz w:val="32"/>
          <w:szCs w:val="32"/>
        </w:rPr>
      </w:pPr>
    </w:p>
    <w:p w14:paraId="1F8DBE42">
      <w:pPr>
        <w:spacing w:line="560" w:lineRule="exact"/>
        <w:jc w:val="center"/>
        <w:rPr>
          <w:rFonts w:hint="eastAsia" w:ascii="仿宋_GB2312" w:hAnsi="仿宋_GB2312" w:eastAsia="仿宋_GB2312" w:cs="仿宋_GB2312"/>
          <w:sz w:val="36"/>
          <w:szCs w:val="36"/>
        </w:rPr>
      </w:pPr>
    </w:p>
    <w:p w14:paraId="1BC8B428">
      <w:pPr>
        <w:spacing w:line="560" w:lineRule="exact"/>
        <w:jc w:val="center"/>
        <w:rPr>
          <w:rFonts w:hint="eastAsia" w:ascii="仿宋_GB2312" w:hAnsi="仿宋_GB2312" w:eastAsia="仿宋_GB2312" w:cs="仿宋_GB2312"/>
          <w:sz w:val="36"/>
          <w:szCs w:val="36"/>
        </w:rPr>
      </w:pPr>
    </w:p>
    <w:p w14:paraId="7DB435A0">
      <w:pPr>
        <w:spacing w:line="560" w:lineRule="exact"/>
        <w:jc w:val="center"/>
        <w:rPr>
          <w:rFonts w:hint="eastAsia" w:ascii="仿宋_GB2312" w:hAnsi="仿宋_GB2312" w:eastAsia="仿宋_GB2312" w:cs="仿宋_GB2312"/>
          <w:sz w:val="36"/>
          <w:szCs w:val="36"/>
        </w:rPr>
      </w:pPr>
    </w:p>
    <w:p w14:paraId="057A25D4">
      <w:pPr>
        <w:spacing w:line="560" w:lineRule="exact"/>
        <w:jc w:val="center"/>
        <w:rPr>
          <w:rFonts w:hint="eastAsia" w:ascii="仿宋_GB2312" w:hAnsi="仿宋_GB2312" w:eastAsia="仿宋_GB2312" w:cs="仿宋_GB2312"/>
          <w:sz w:val="36"/>
          <w:szCs w:val="36"/>
        </w:rPr>
      </w:pPr>
    </w:p>
    <w:p w14:paraId="3A09DC4E">
      <w:pPr>
        <w:spacing w:line="560" w:lineRule="exact"/>
        <w:jc w:val="center"/>
        <w:rPr>
          <w:rFonts w:hint="eastAsia" w:ascii="仿宋_GB2312" w:hAnsi="仿宋_GB2312" w:eastAsia="仿宋_GB2312" w:cs="仿宋_GB2312"/>
          <w:sz w:val="36"/>
          <w:szCs w:val="36"/>
        </w:rPr>
      </w:pPr>
    </w:p>
    <w:p w14:paraId="27556F35">
      <w:pPr>
        <w:spacing w:line="560" w:lineRule="exact"/>
        <w:jc w:val="center"/>
        <w:rPr>
          <w:rFonts w:hint="eastAsia" w:ascii="仿宋_GB2312" w:hAnsi="仿宋_GB2312" w:eastAsia="仿宋_GB2312" w:cs="仿宋_GB2312"/>
          <w:sz w:val="36"/>
          <w:szCs w:val="36"/>
        </w:rPr>
      </w:pPr>
    </w:p>
    <w:p w14:paraId="13981A0D">
      <w:pPr>
        <w:spacing w:line="560" w:lineRule="exact"/>
        <w:jc w:val="center"/>
        <w:rPr>
          <w:rFonts w:hint="eastAsia" w:ascii="仿宋_GB2312" w:hAnsi="仿宋_GB2312" w:eastAsia="仿宋_GB2312" w:cs="仿宋_GB2312"/>
          <w:sz w:val="36"/>
          <w:szCs w:val="36"/>
        </w:rPr>
      </w:pPr>
    </w:p>
    <w:p w14:paraId="4D2C1760">
      <w:pPr>
        <w:spacing w:line="560" w:lineRule="exact"/>
        <w:jc w:val="center"/>
        <w:rPr>
          <w:rFonts w:ascii="方正小标宋简体" w:eastAsia="方正小标宋简体"/>
          <w:sz w:val="36"/>
          <w:szCs w:val="36"/>
        </w:rPr>
      </w:pPr>
    </w:p>
    <w:p w14:paraId="2F898FA0">
      <w:pPr>
        <w:spacing w:line="560" w:lineRule="exact"/>
        <w:jc w:val="center"/>
        <w:rPr>
          <w:rFonts w:ascii="方正小标宋简体" w:eastAsia="方正小标宋简体"/>
          <w:sz w:val="36"/>
          <w:szCs w:val="36"/>
        </w:rPr>
      </w:pPr>
    </w:p>
    <w:p w14:paraId="4B57A71E">
      <w:pPr>
        <w:spacing w:line="560" w:lineRule="exact"/>
        <w:jc w:val="center"/>
        <w:rPr>
          <w:rFonts w:ascii="方正小标宋简体" w:eastAsia="方正小标宋简体"/>
          <w:sz w:val="36"/>
          <w:szCs w:val="36"/>
        </w:rPr>
      </w:pPr>
    </w:p>
    <w:p w14:paraId="7CB31A5D">
      <w:pPr>
        <w:spacing w:line="560" w:lineRule="exact"/>
        <w:jc w:val="center"/>
        <w:rPr>
          <w:rFonts w:ascii="方正小标宋简体" w:eastAsia="方正小标宋简体"/>
          <w:sz w:val="36"/>
          <w:szCs w:val="36"/>
        </w:rPr>
      </w:pPr>
    </w:p>
    <w:p w14:paraId="7E075446">
      <w:pPr>
        <w:spacing w:line="560" w:lineRule="exact"/>
        <w:jc w:val="center"/>
        <w:rPr>
          <w:rFonts w:ascii="方正小标宋简体" w:eastAsia="方正小标宋简体"/>
          <w:sz w:val="36"/>
          <w:szCs w:val="36"/>
        </w:rPr>
      </w:pPr>
    </w:p>
    <w:p w14:paraId="7A38F03F">
      <w:pPr>
        <w:spacing w:line="560" w:lineRule="exact"/>
        <w:jc w:val="center"/>
        <w:rPr>
          <w:rFonts w:ascii="方正小标宋简体" w:eastAsia="方正小标宋简体"/>
          <w:sz w:val="36"/>
          <w:szCs w:val="36"/>
        </w:rPr>
      </w:pPr>
    </w:p>
    <w:p w14:paraId="75659399">
      <w:pPr>
        <w:spacing w:line="560" w:lineRule="exact"/>
        <w:jc w:val="center"/>
        <w:rPr>
          <w:rFonts w:ascii="方正小标宋简体" w:eastAsia="方正小标宋简体"/>
          <w:sz w:val="36"/>
          <w:szCs w:val="36"/>
        </w:rPr>
      </w:pPr>
    </w:p>
    <w:p w14:paraId="54DC5861">
      <w:pPr>
        <w:spacing w:line="560" w:lineRule="exact"/>
        <w:jc w:val="center"/>
        <w:rPr>
          <w:rFonts w:ascii="方正小标宋简体" w:eastAsia="方正小标宋简体"/>
          <w:sz w:val="36"/>
          <w:szCs w:val="36"/>
        </w:rPr>
      </w:pPr>
    </w:p>
    <w:p w14:paraId="24376E90">
      <w:pPr>
        <w:spacing w:line="560" w:lineRule="exact"/>
        <w:jc w:val="center"/>
        <w:rPr>
          <w:rFonts w:ascii="方正小标宋简体" w:eastAsia="方正小标宋简体"/>
          <w:sz w:val="36"/>
          <w:szCs w:val="36"/>
        </w:rPr>
      </w:pPr>
    </w:p>
    <w:p w14:paraId="7D993E4F">
      <w:pPr>
        <w:spacing w:line="560" w:lineRule="exact"/>
        <w:jc w:val="center"/>
        <w:rPr>
          <w:rFonts w:ascii="方正小标宋简体" w:eastAsia="方正小标宋简体"/>
          <w:sz w:val="36"/>
          <w:szCs w:val="36"/>
        </w:rPr>
      </w:pPr>
    </w:p>
    <w:p w14:paraId="7AF85F25">
      <w:pPr>
        <w:spacing w:line="560" w:lineRule="exact"/>
        <w:jc w:val="center"/>
        <w:rPr>
          <w:rFonts w:ascii="方正小标宋简体" w:eastAsia="方正小标宋简体"/>
          <w:sz w:val="36"/>
          <w:szCs w:val="36"/>
        </w:rPr>
      </w:pPr>
    </w:p>
    <w:p w14:paraId="256717C9">
      <w:pPr>
        <w:spacing w:line="560" w:lineRule="exact"/>
        <w:jc w:val="center"/>
        <w:rPr>
          <w:rFonts w:ascii="方正小标宋简体" w:eastAsia="方正小标宋简体"/>
          <w:sz w:val="36"/>
          <w:szCs w:val="36"/>
        </w:rPr>
      </w:pPr>
    </w:p>
    <w:p w14:paraId="7F0851E8">
      <w:pPr>
        <w:spacing w:line="560" w:lineRule="exact"/>
        <w:jc w:val="center"/>
        <w:rPr>
          <w:rFonts w:ascii="方正小标宋简体" w:eastAsia="方正小标宋简体"/>
          <w:sz w:val="32"/>
          <w:szCs w:val="32"/>
        </w:rPr>
      </w:pPr>
      <w:r>
        <w:rPr>
          <w:rFonts w:hint="eastAsia" w:ascii="方正小标宋简体" w:eastAsia="方正小标宋简体"/>
          <w:sz w:val="36"/>
          <w:szCs w:val="36"/>
        </w:rPr>
        <w:t>第一部分  2025年度单位预算情况说明</w:t>
      </w:r>
    </w:p>
    <w:p w14:paraId="7D3B33F4">
      <w:pPr>
        <w:spacing w:line="560" w:lineRule="exact"/>
        <w:jc w:val="center"/>
        <w:rPr>
          <w:rFonts w:ascii="方正小标宋简体" w:eastAsia="方正小标宋简体"/>
          <w:sz w:val="36"/>
          <w:szCs w:val="36"/>
        </w:rPr>
      </w:pPr>
    </w:p>
    <w:p w14:paraId="63450F73">
      <w:pPr>
        <w:spacing w:line="560" w:lineRule="exact"/>
        <w:ind w:firstLine="640" w:firstLineChars="200"/>
        <w:rPr>
          <w:rFonts w:ascii="黑体" w:eastAsia="黑体"/>
          <w:sz w:val="32"/>
          <w:szCs w:val="32"/>
        </w:rPr>
      </w:pPr>
      <w:r>
        <w:rPr>
          <w:rFonts w:hint="eastAsia" w:ascii="黑体" w:eastAsia="黑体"/>
          <w:sz w:val="32"/>
          <w:szCs w:val="32"/>
        </w:rPr>
        <w:t>一、单位情况说明</w:t>
      </w:r>
    </w:p>
    <w:p w14:paraId="6B6E99B3">
      <w:pPr>
        <w:spacing w:line="560" w:lineRule="exact"/>
        <w:ind w:firstLine="640" w:firstLineChars="200"/>
        <w:rPr>
          <w:rFonts w:ascii="楷体_GB2312" w:eastAsia="楷体_GB2312"/>
          <w:sz w:val="32"/>
          <w:szCs w:val="32"/>
        </w:rPr>
      </w:pPr>
      <w:r>
        <w:rPr>
          <w:rFonts w:hint="eastAsia" w:ascii="楷体_GB2312" w:eastAsia="楷体_GB2312"/>
          <w:sz w:val="32"/>
          <w:szCs w:val="32"/>
        </w:rPr>
        <w:t>（一）本单位性质、职责等情况</w:t>
      </w:r>
    </w:p>
    <w:p w14:paraId="0D0B4996">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北京市科学技术委员会（简称市科委）是市政府组成部门，挂北京市外国专家局（简称市外专局）牌子；中关村科技园区管理委员会（简称中关村管委会）是市政府派出机构。市科委与中关村管委会合署办公，为正局级。</w:t>
      </w:r>
    </w:p>
    <w:p w14:paraId="0512C627">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市科委、中关村管委会贯彻落实党中央关于科技创新工作的方针政策、决策部署和市委有关工作要求，在履行职责过程中坚持和加强党对科技创新工作的集中统一领导。主要职责是：</w:t>
      </w:r>
    </w:p>
    <w:p w14:paraId="3C4884A9">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贯彻落实国家创新驱动发展战略和科技工作的法律法规、规章和政策，起草本市相关地方性法规草案、政府规章草案，组织拟订相关政策措施并组织实施。</w:t>
      </w:r>
    </w:p>
    <w:p w14:paraId="45160D9A">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牵头推进国际科技创新中心建设。承担北京推进科技创新中心建设办公室秘书处职能，组织拟订相关工作方案及年度计划，并开展监督落实。</w:t>
      </w:r>
    </w:p>
    <w:p w14:paraId="7A14AE59">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14:paraId="067191A2">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推进本市重大科技决策咨询制度建设。负责提出科技发展战略建议。提出科技发展布局和优先发展领域。拟订促进科技文化融合发展、科学普及、科学传播规划政策并组织实施。</w:t>
      </w:r>
    </w:p>
    <w:p w14:paraId="4DECACB9">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拟订本市基础研究规划、政策并组织实施，组织协调基础研究和应用基础研究。参与重大科技基础设施建设和运行。提出科研条件保障规划和政策建议，推进科研条件保障建设和科技资源开放共享。</w:t>
      </w:r>
    </w:p>
    <w:p w14:paraId="0BAB09E1">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3BA6B9F5">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0638AED8">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rPr>
        <w:t>组织拟订本市高新技术发展及产业化、科技服务业、科技促进城市发展的规划、政策及措施。</w:t>
      </w:r>
    </w:p>
    <w:p w14:paraId="479848D8">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rPr>
        <w:t>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382F5F09">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14:paraId="0C5DAA93">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11.</w:t>
      </w:r>
      <w:r>
        <w:rPr>
          <w:rFonts w:hint="eastAsia" w:ascii="仿宋_GB2312" w:hAnsi="仿宋_GB2312" w:eastAsia="仿宋_GB2312" w:cs="仿宋_GB2312"/>
          <w:color w:val="000000"/>
          <w:sz w:val="32"/>
          <w:szCs w:val="32"/>
        </w:rPr>
        <w:t>负责本市科技监督评价体系建设和相关科技评估管理，统筹开展全市科研诚信建设工作。开展科技评估评价和监督检查工作。</w:t>
      </w:r>
    </w:p>
    <w:p w14:paraId="006575C4">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rPr>
        <w:t>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4F6381B2">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rPr>
        <w:t>拟订本市科技人才队伍建设规划和政策，建立健全科技人才评价和激励机制，组织实施科技人才计划，推动高端科技创新人才队伍建设，统筹推进中关村科技园区人才工作。</w:t>
      </w:r>
    </w:p>
    <w:p w14:paraId="37736AEC">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rPr>
        <w:t>指导各区科技创新工作，联系市有关部门科技创新工作。统筹推进本市与各省区市的科技领域交流合作、科技协作和支援合作工作。</w:t>
      </w:r>
    </w:p>
    <w:p w14:paraId="61D9BF1E">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15.</w:t>
      </w:r>
      <w:r>
        <w:rPr>
          <w:rFonts w:hint="eastAsia" w:ascii="仿宋_GB2312" w:hAnsi="仿宋_GB2312" w:eastAsia="仿宋_GB2312" w:cs="仿宋_GB2312"/>
          <w:color w:val="000000"/>
          <w:sz w:val="32"/>
          <w:szCs w:val="32"/>
        </w:rPr>
        <w:t>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7985C480">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16.</w:t>
      </w:r>
      <w:r>
        <w:rPr>
          <w:rFonts w:hint="eastAsia" w:ascii="仿宋_GB2312" w:hAnsi="仿宋_GB2312" w:eastAsia="仿宋_GB2312" w:cs="仿宋_GB2312"/>
          <w:color w:val="000000"/>
          <w:sz w:val="32"/>
          <w:szCs w:val="32"/>
        </w:rPr>
        <w:t>负责中关村科技园区发展建设工作，承担统筹、规划、组织、协调、服务中关村国家自主创新示范区建设与发展的有关具体工作。组织研究园区发展规划、政策及相关改革方案，并协调落实。</w:t>
      </w:r>
    </w:p>
    <w:p w14:paraId="1BD06434">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17.</w:t>
      </w:r>
      <w:r>
        <w:rPr>
          <w:rFonts w:hint="eastAsia" w:ascii="仿宋_GB2312" w:hAnsi="仿宋_GB2312" w:eastAsia="仿宋_GB2312" w:cs="仿宋_GB2312"/>
          <w:color w:val="000000"/>
          <w:sz w:val="32"/>
          <w:szCs w:val="32"/>
        </w:rPr>
        <w:t>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24A0E28E">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18.</w:t>
      </w:r>
      <w:r>
        <w:rPr>
          <w:rFonts w:hint="eastAsia" w:ascii="仿宋_GB2312" w:hAnsi="仿宋_GB2312" w:eastAsia="仿宋_GB2312" w:cs="仿宋_GB2312"/>
          <w:color w:val="000000"/>
          <w:sz w:val="32"/>
          <w:szCs w:val="32"/>
        </w:rPr>
        <w:t>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14:paraId="4B2015E3">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19.</w:t>
      </w:r>
      <w:r>
        <w:rPr>
          <w:rFonts w:hint="eastAsia" w:ascii="仿宋_GB2312" w:hAnsi="仿宋_GB2312" w:eastAsia="仿宋_GB2312" w:cs="仿宋_GB2312"/>
          <w:color w:val="000000"/>
          <w:sz w:val="32"/>
          <w:szCs w:val="32"/>
        </w:rPr>
        <w:t>完成市委、市政府交办的其他任务。</w:t>
      </w:r>
    </w:p>
    <w:p w14:paraId="28F47710">
      <w:pPr>
        <w:spacing w:line="560" w:lineRule="exact"/>
        <w:ind w:firstLine="640" w:firstLineChars="200"/>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rPr>
        <w:t>职能转变。</w:t>
      </w:r>
    </w:p>
    <w:p w14:paraId="4588733C">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1EB99725">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14:paraId="50E831D2">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76CC14C9">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rPr>
        <w:t>）全面促进科技成果转化。加强对创新主体的支持，促进产学研深度融合，加快科技成果转化。提升中关村科技园区自主创新能力建设，推动关键技术的示范应用，支撑高精尖产业高质量发展。</w:t>
      </w:r>
    </w:p>
    <w:p w14:paraId="0E465883">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14:paraId="3BBE45E0">
      <w:pPr>
        <w:tabs>
          <w:tab w:val="center" w:pos="6979"/>
        </w:tabs>
        <w:spacing w:line="560" w:lineRule="exact"/>
        <w:ind w:firstLine="640" w:firstLineChars="200"/>
      </w:pPr>
      <w:r>
        <w:rPr>
          <w:rFonts w:hint="eastAsia" w:ascii="仿宋_GB2312" w:hAnsi="仿宋_GB2312" w:eastAsia="仿宋_GB2312" w:cs="仿宋_GB2312"/>
          <w:color w:val="000000"/>
          <w:sz w:val="32"/>
          <w:szCs w:val="32"/>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14:paraId="0D8B6344">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14:paraId="376BE6B8">
      <w:pPr>
        <w:spacing w:line="560" w:lineRule="exact"/>
        <w:ind w:firstLine="640" w:firstLineChars="200"/>
        <w:rPr>
          <w:rFonts w:ascii="仿宋_GB2312" w:eastAsia="仿宋_GB2312" w:cs="Times New Roman"/>
          <w:sz w:val="32"/>
          <w:szCs w:val="32"/>
        </w:rPr>
      </w:pPr>
      <w:r>
        <w:rPr>
          <w:rFonts w:hint="eastAsia" w:ascii="仿宋_GB2312" w:hAnsi="仿宋_GB2312" w:eastAsia="仿宋_GB2312" w:cs="仿宋_GB2312"/>
          <w:color w:val="000000"/>
          <w:sz w:val="32"/>
          <w:szCs w:val="32"/>
        </w:rPr>
        <w:t>市科委、中关村管委会部门内设机构</w:t>
      </w:r>
      <w:r>
        <w:rPr>
          <w:rFonts w:hint="eastAsia" w:ascii="仿宋_GB2312" w:hAnsi="仿宋_GB2312" w:eastAsia="仿宋_GB2312" w:cs="仿宋_GB2312"/>
          <w:sz w:val="32"/>
          <w:szCs w:val="32"/>
        </w:rPr>
        <w:t>分别为：办公室、科创中心建设综合协调处、发展规划处、政策法规处（研究室）、资源配置与管理处、科技监督与诚信建设处、重大专项与基础研究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文化科技处（科普处）、科技服务业处、园区发展建设处、创新创业服务处、中关村新技术新产品促进处、宣传处、财务处、人事处、机关党委（党建工作处）、机关纪委、工会、离退休干部处。另设有市纪委市监委驻市科委、中关村管委会纪检监察组。</w:t>
      </w:r>
    </w:p>
    <w:p w14:paraId="417EF178">
      <w:pPr>
        <w:spacing w:line="560" w:lineRule="exact"/>
        <w:ind w:firstLine="640" w:firstLineChars="200"/>
        <w:rPr>
          <w:rFonts w:ascii="楷体_GB2312" w:eastAsia="楷体_GB2312"/>
          <w:sz w:val="32"/>
          <w:szCs w:val="32"/>
        </w:rPr>
      </w:pPr>
      <w:r>
        <w:rPr>
          <w:rFonts w:hint="eastAsia" w:ascii="楷体_GB2312" w:eastAsia="楷体_GB2312"/>
          <w:sz w:val="32"/>
          <w:szCs w:val="32"/>
        </w:rPr>
        <w:t>（三）人员编制及实有情况</w:t>
      </w:r>
    </w:p>
    <w:p w14:paraId="3E024D27">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市科委、中关村管委会部门行政编制206人，实有人数198人。</w:t>
      </w:r>
    </w:p>
    <w:p w14:paraId="7956B2B9">
      <w:pPr>
        <w:spacing w:line="560" w:lineRule="exact"/>
        <w:ind w:firstLine="640" w:firstLineChars="200"/>
        <w:rPr>
          <w:rFonts w:ascii="仿宋_GB2312" w:eastAsia="仿宋_GB2312" w:cs="Times New Roman"/>
          <w:sz w:val="32"/>
          <w:szCs w:val="32"/>
          <w:highlight w:val="yellow"/>
        </w:rPr>
      </w:pPr>
      <w:r>
        <w:rPr>
          <w:rFonts w:hint="eastAsia" w:ascii="仿宋_GB2312" w:hAnsi="仿宋_GB2312" w:eastAsia="仿宋_GB2312" w:cs="仿宋_GB2312"/>
          <w:sz w:val="32"/>
          <w:szCs w:val="32"/>
        </w:rPr>
        <w:t>离退休人员103人，其中：离休2人，退休101人。</w:t>
      </w:r>
    </w:p>
    <w:p w14:paraId="0E135015">
      <w:pPr>
        <w:spacing w:line="560" w:lineRule="exact"/>
        <w:ind w:firstLine="640" w:firstLineChars="200"/>
        <w:rPr>
          <w:rFonts w:ascii="黑体" w:eastAsia="黑体"/>
          <w:sz w:val="32"/>
          <w:szCs w:val="32"/>
        </w:rPr>
      </w:pPr>
      <w:r>
        <w:rPr>
          <w:rFonts w:hint="eastAsia" w:ascii="黑体" w:eastAsia="黑体"/>
          <w:sz w:val="32"/>
          <w:szCs w:val="32"/>
        </w:rPr>
        <w:t>二、收入预算情况说明</w:t>
      </w:r>
    </w:p>
    <w:p w14:paraId="15F3E643">
      <w:pPr>
        <w:spacing w:line="560" w:lineRule="exact"/>
        <w:ind w:firstLine="640" w:firstLineChars="200"/>
        <w:rPr>
          <w:rFonts w:ascii="仿宋_GB2312" w:eastAsia="仿宋_GB2312" w:cs="Times New Roman"/>
          <w:color w:val="FF0000"/>
          <w:sz w:val="32"/>
          <w:szCs w:val="32"/>
        </w:rPr>
      </w:pPr>
      <w:r>
        <w:rPr>
          <w:rFonts w:hint="eastAsia" w:ascii="仿宋_GB2312" w:eastAsia="仿宋_GB2312" w:cs="Times New Roman"/>
          <w:sz w:val="32"/>
          <w:szCs w:val="32"/>
        </w:rPr>
        <w:t>2025年度收入预算</w:t>
      </w:r>
      <w:bookmarkStart w:id="0" w:name="_Hlk190333881"/>
      <w:r>
        <w:rPr>
          <w:rFonts w:ascii="仿宋_GB2312" w:eastAsia="仿宋_GB2312" w:cs="Times New Roman"/>
          <w:sz w:val="32"/>
          <w:szCs w:val="32"/>
        </w:rPr>
        <w:t>683,472.80</w:t>
      </w:r>
      <w:bookmarkEnd w:id="0"/>
      <w:r>
        <w:rPr>
          <w:rFonts w:hint="eastAsia" w:ascii="仿宋_GB2312" w:eastAsia="仿宋_GB2312" w:cs="Times New Roman"/>
          <w:sz w:val="32"/>
          <w:szCs w:val="32"/>
        </w:rPr>
        <w:t>万元，比2024年年初预算数</w:t>
      </w:r>
      <w:r>
        <w:rPr>
          <w:rFonts w:ascii="仿宋_GB2312" w:eastAsia="仿宋_GB2312" w:cs="Times New Roman"/>
          <w:sz w:val="32"/>
          <w:szCs w:val="32"/>
        </w:rPr>
        <w:t>595,595.16</w:t>
      </w:r>
      <w:r>
        <w:rPr>
          <w:rFonts w:hint="eastAsia" w:ascii="仿宋_GB2312" w:eastAsia="仿宋_GB2312" w:cs="Times New Roman"/>
          <w:sz w:val="32"/>
          <w:szCs w:val="32"/>
        </w:rPr>
        <w:t>万元增加</w:t>
      </w:r>
      <w:bookmarkStart w:id="1" w:name="_Hlk190333930"/>
      <w:r>
        <w:rPr>
          <w:rFonts w:hint="eastAsia" w:ascii="仿宋_GB2312" w:eastAsia="仿宋_GB2312" w:cs="Times New Roman"/>
          <w:sz w:val="32"/>
          <w:szCs w:val="32"/>
        </w:rPr>
        <w:t>87,877.64</w:t>
      </w:r>
      <w:bookmarkEnd w:id="1"/>
      <w:r>
        <w:rPr>
          <w:rFonts w:hint="eastAsia" w:ascii="仿宋_GB2312" w:eastAsia="仿宋_GB2312" w:cs="Times New Roman"/>
          <w:sz w:val="32"/>
          <w:szCs w:val="32"/>
        </w:rPr>
        <w:t>万元，增长</w:t>
      </w:r>
      <w:bookmarkStart w:id="2" w:name="_Hlk190333948"/>
      <w:r>
        <w:rPr>
          <w:rFonts w:hint="eastAsia" w:ascii="仿宋_GB2312" w:eastAsia="仿宋_GB2312" w:cs="Times New Roman"/>
          <w:sz w:val="32"/>
          <w:szCs w:val="32"/>
        </w:rPr>
        <w:t>14.75</w:t>
      </w:r>
      <w:bookmarkEnd w:id="2"/>
      <w:r>
        <w:rPr>
          <w:rFonts w:hint="eastAsia" w:ascii="仿宋_GB2312" w:eastAsia="仿宋_GB2312" w:cs="Times New Roman"/>
          <w:sz w:val="32"/>
          <w:szCs w:val="32"/>
        </w:rPr>
        <w:t>%。主要原因是根据工作安排，增加高技术研究、共性技术研究与开发等方面</w:t>
      </w:r>
      <w:bookmarkStart w:id="4" w:name="_GoBack"/>
      <w:r>
        <w:rPr>
          <w:rFonts w:hint="eastAsia" w:ascii="仿宋_GB2312" w:eastAsia="仿宋_GB2312" w:cs="Times New Roman"/>
          <w:sz w:val="32"/>
          <w:szCs w:val="32"/>
          <w:highlight w:val="none"/>
          <w:lang w:val="en-US" w:eastAsia="zh-CN"/>
        </w:rPr>
        <w:t>的</w:t>
      </w:r>
      <w:bookmarkEnd w:id="4"/>
      <w:r>
        <w:rPr>
          <w:rFonts w:hint="eastAsia" w:ascii="仿宋_GB2312" w:eastAsia="仿宋_GB2312" w:cs="Times New Roman"/>
          <w:sz w:val="32"/>
          <w:szCs w:val="32"/>
        </w:rPr>
        <w:t>经费预算。</w:t>
      </w:r>
    </w:p>
    <w:p w14:paraId="48D54765">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w:t>
      </w:r>
      <w:r>
        <w:rPr>
          <w:rFonts w:ascii="仿宋_GB2312" w:eastAsia="仿宋_GB2312"/>
          <w:sz w:val="32"/>
          <w:szCs w:val="32"/>
        </w:rPr>
        <w:t>682,467.06</w:t>
      </w:r>
      <w:r>
        <w:rPr>
          <w:rFonts w:hint="eastAsia" w:ascii="楷体_GB2312" w:eastAsia="楷体_GB2312"/>
          <w:sz w:val="32"/>
          <w:szCs w:val="32"/>
        </w:rPr>
        <w:t>万元</w:t>
      </w:r>
    </w:p>
    <w:p w14:paraId="3920CA3B">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1.一般公共预算拨款收入</w:t>
      </w:r>
      <w:r>
        <w:rPr>
          <w:rFonts w:ascii="仿宋_GB2312" w:eastAsia="仿宋_GB2312" w:cs="Times New Roman"/>
          <w:sz w:val="32"/>
          <w:szCs w:val="32"/>
        </w:rPr>
        <w:t>682,467.06</w:t>
      </w:r>
      <w:r>
        <w:rPr>
          <w:rFonts w:hint="eastAsia" w:ascii="仿宋_GB2312" w:eastAsia="仿宋_GB2312" w:cs="Times New Roman"/>
          <w:sz w:val="32"/>
          <w:szCs w:val="32"/>
        </w:rPr>
        <w:t>万元。</w:t>
      </w:r>
    </w:p>
    <w:p w14:paraId="39FAF96C">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2.政府性基金预算拨款收入0.00万元。</w:t>
      </w:r>
    </w:p>
    <w:p w14:paraId="6C3F82B7">
      <w:pPr>
        <w:spacing w:line="560" w:lineRule="exact"/>
        <w:ind w:firstLine="640" w:firstLineChars="200"/>
        <w:rPr>
          <w:rFonts w:ascii="仿宋_GB2312" w:eastAsia="仿宋_GB2312"/>
          <w:sz w:val="32"/>
          <w:szCs w:val="32"/>
        </w:rPr>
      </w:pPr>
      <w:r>
        <w:rPr>
          <w:rFonts w:hint="eastAsia" w:ascii="仿宋_GB2312" w:eastAsia="仿宋_GB2312" w:cs="Times New Roman"/>
          <w:sz w:val="32"/>
          <w:szCs w:val="32"/>
        </w:rPr>
        <w:t>3.国有资本经营预算拨款收入0.00万元。</w:t>
      </w:r>
    </w:p>
    <w:p w14:paraId="5B86A88E">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w:t>
      </w:r>
      <w:r>
        <w:rPr>
          <w:rFonts w:hint="eastAsia" w:ascii="仿宋_GB2312" w:eastAsia="仿宋_GB2312" w:cs="Times New Roman"/>
          <w:sz w:val="32"/>
          <w:szCs w:val="32"/>
        </w:rPr>
        <w:t>0.00</w:t>
      </w:r>
      <w:r>
        <w:rPr>
          <w:rFonts w:hint="eastAsia" w:ascii="楷体_GB2312" w:eastAsia="楷体_GB2312"/>
          <w:sz w:val="32"/>
          <w:szCs w:val="32"/>
        </w:rPr>
        <w:t>万元</w:t>
      </w:r>
    </w:p>
    <w:p w14:paraId="57FD3603">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4.财政专户管理资金收入0.00万元。</w:t>
      </w:r>
    </w:p>
    <w:p w14:paraId="280DF68B">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5.事业收入0.00万元。</w:t>
      </w:r>
    </w:p>
    <w:p w14:paraId="3AB80A17">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6.上级补助收入0.00万元。</w:t>
      </w:r>
    </w:p>
    <w:p w14:paraId="4167D4CB">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7.附属单位上缴收入0.00万元。</w:t>
      </w:r>
    </w:p>
    <w:p w14:paraId="475B51AD">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8.事业单位经营收入0.00万元。</w:t>
      </w:r>
    </w:p>
    <w:p w14:paraId="15594333">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9.其他收入0.00万元。</w:t>
      </w:r>
    </w:p>
    <w:p w14:paraId="1C73BDD7">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w:t>
      </w:r>
      <w:r>
        <w:rPr>
          <w:rFonts w:ascii="楷体_GB2312" w:eastAsia="楷体_GB2312"/>
          <w:sz w:val="32"/>
          <w:szCs w:val="32"/>
        </w:rPr>
        <w:t>1,005.7</w:t>
      </w:r>
      <w:r>
        <w:rPr>
          <w:rFonts w:hint="eastAsia" w:ascii="楷体_GB2312" w:eastAsia="楷体_GB2312"/>
          <w:sz w:val="32"/>
          <w:szCs w:val="32"/>
        </w:rPr>
        <w:t>4万元</w:t>
      </w:r>
    </w:p>
    <w:p w14:paraId="1F46B16E">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10.上年结转结余</w:t>
      </w:r>
      <w:r>
        <w:rPr>
          <w:rFonts w:ascii="仿宋_GB2312" w:eastAsia="仿宋_GB2312" w:cs="Times New Roman"/>
          <w:sz w:val="32"/>
          <w:szCs w:val="32"/>
        </w:rPr>
        <w:t>1,005.7</w:t>
      </w:r>
      <w:r>
        <w:rPr>
          <w:rFonts w:hint="eastAsia" w:ascii="仿宋_GB2312" w:eastAsia="仿宋_GB2312" w:cs="Times New Roman"/>
          <w:sz w:val="32"/>
          <w:szCs w:val="32"/>
        </w:rPr>
        <w:t>4万元。</w:t>
      </w:r>
    </w:p>
    <w:p w14:paraId="76119802">
      <w:pPr>
        <w:spacing w:line="560" w:lineRule="exact"/>
        <w:ind w:firstLine="640" w:firstLineChars="200"/>
        <w:rPr>
          <w:rFonts w:ascii="仿宋_GB2312" w:eastAsia="仿宋_GB2312"/>
          <w:sz w:val="32"/>
          <w:szCs w:val="32"/>
        </w:rPr>
      </w:pPr>
    </w:p>
    <w:p w14:paraId="1C0176C5">
      <w:pPr>
        <w:spacing w:line="560" w:lineRule="exact"/>
        <w:ind w:firstLine="640" w:firstLineChars="200"/>
        <w:rPr>
          <w:rFonts w:ascii="仿宋_GB2312" w:eastAsia="仿宋_GB2312"/>
          <w:sz w:val="32"/>
          <w:szCs w:val="32"/>
        </w:rPr>
      </w:pPr>
    </w:p>
    <w:p w14:paraId="7F3628B9">
      <w:pPr>
        <w:spacing w:line="560" w:lineRule="exact"/>
        <w:ind w:firstLine="420" w:firstLineChars="200"/>
        <w:rPr>
          <w:rFonts w:ascii="仿宋_GB2312" w:eastAsia="仿宋_GB2312"/>
          <w:sz w:val="32"/>
          <w:szCs w:val="32"/>
        </w:rPr>
      </w:pPr>
      <w:r>
        <w:drawing>
          <wp:anchor distT="0" distB="0" distL="114300" distR="114300" simplePos="0" relativeHeight="251661312" behindDoc="0" locked="0" layoutInCell="1" allowOverlap="1">
            <wp:simplePos x="0" y="0"/>
            <wp:positionH relativeFrom="column">
              <wp:posOffset>394970</wp:posOffset>
            </wp:positionH>
            <wp:positionV relativeFrom="paragraph">
              <wp:posOffset>414020</wp:posOffset>
            </wp:positionV>
            <wp:extent cx="4471670" cy="3185795"/>
            <wp:effectExtent l="0" t="0" r="0" b="0"/>
            <wp:wrapTopAndBottom/>
            <wp:docPr id="41157674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14:paraId="5BC53425">
      <w:pPr>
        <w:spacing w:line="560" w:lineRule="exact"/>
        <w:ind w:firstLine="640" w:firstLineChars="200"/>
        <w:rPr>
          <w:rFonts w:ascii="仿宋_GB2312" w:eastAsia="仿宋_GB2312"/>
          <w:sz w:val="32"/>
          <w:szCs w:val="32"/>
        </w:rPr>
      </w:pPr>
    </w:p>
    <w:p w14:paraId="376E61DC">
      <w:pPr>
        <w:pStyle w:val="2"/>
        <w:spacing w:line="560" w:lineRule="exact"/>
        <w:jc w:val="center"/>
        <w:rPr>
          <w:rFonts w:ascii="仿宋_GB2312" w:eastAsia="仿宋_GB2312"/>
          <w:b w:val="0"/>
          <w:bCs w:val="0"/>
          <w:sz w:val="32"/>
        </w:rPr>
      </w:pPr>
      <w:r>
        <w:rPr>
          <w:rFonts w:hint="eastAsia" w:ascii="仿宋_GB2312" w:eastAsia="仿宋_GB2312"/>
          <w:sz w:val="32"/>
        </w:rPr>
        <w:t>图1：收入预算</w:t>
      </w:r>
    </w:p>
    <w:p w14:paraId="20ACF669">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14:paraId="2675EA8B">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2025年支出预算</w:t>
      </w:r>
      <w:r>
        <w:rPr>
          <w:rFonts w:ascii="仿宋_GB2312" w:eastAsia="仿宋_GB2312" w:cs="Times New Roman"/>
          <w:sz w:val="32"/>
          <w:szCs w:val="32"/>
        </w:rPr>
        <w:t>683,472.80</w:t>
      </w:r>
      <w:r>
        <w:rPr>
          <w:rFonts w:hint="eastAsia" w:ascii="仿宋_GB2312" w:eastAsia="仿宋_GB2312" w:cs="Times New Roman"/>
          <w:sz w:val="32"/>
          <w:szCs w:val="32"/>
        </w:rPr>
        <w:t>万元，比2024年年初预算数</w:t>
      </w:r>
      <w:r>
        <w:rPr>
          <w:rFonts w:ascii="仿宋_GB2312" w:eastAsia="仿宋_GB2312" w:cs="Times New Roman"/>
          <w:sz w:val="32"/>
          <w:szCs w:val="32"/>
        </w:rPr>
        <w:t>595,595.16</w:t>
      </w:r>
      <w:r>
        <w:rPr>
          <w:rFonts w:hint="eastAsia" w:ascii="仿宋_GB2312" w:eastAsia="仿宋_GB2312" w:cs="Times New Roman"/>
          <w:sz w:val="32"/>
          <w:szCs w:val="32"/>
        </w:rPr>
        <w:t>万元增加87,877.64万元，增长</w:t>
      </w:r>
      <w:r>
        <w:rPr>
          <w:rFonts w:ascii="仿宋_GB2312" w:eastAsia="仿宋_GB2312" w:cs="Times New Roman"/>
          <w:sz w:val="32"/>
          <w:szCs w:val="32"/>
        </w:rPr>
        <w:t>14.75</w:t>
      </w:r>
      <w:r>
        <w:rPr>
          <w:rFonts w:hint="eastAsia" w:ascii="仿宋_GB2312" w:eastAsia="仿宋_GB2312" w:cs="Times New Roman"/>
          <w:sz w:val="32"/>
          <w:szCs w:val="32"/>
        </w:rPr>
        <w:t>%。主要原因是根据工作安排，增加智能制造与机器人技术创新项目、医药创新品种及平台培育等方面项目经费预算。</w:t>
      </w:r>
    </w:p>
    <w:p w14:paraId="14B3AC84">
      <w:pPr>
        <w:spacing w:line="560" w:lineRule="exact"/>
        <w:ind w:firstLine="640"/>
        <w:rPr>
          <w:rFonts w:ascii="仿宋_GB2312" w:eastAsia="仿宋_GB2312" w:cs="Times New Roman"/>
          <w:sz w:val="32"/>
          <w:szCs w:val="32"/>
        </w:rPr>
      </w:pPr>
      <w:r>
        <w:rPr>
          <w:rFonts w:hint="eastAsia" w:ascii="楷体_GB2312" w:hAnsi="楷体_GB2312" w:eastAsia="楷体_GB2312" w:cs="楷体_GB2312"/>
          <w:sz w:val="32"/>
          <w:szCs w:val="32"/>
        </w:rPr>
        <w:t>（一）基本支出。</w:t>
      </w:r>
      <w:r>
        <w:rPr>
          <w:rFonts w:hint="eastAsia" w:ascii="仿宋_GB2312" w:eastAsia="仿宋_GB2312" w:cs="Times New Roman"/>
          <w:sz w:val="32"/>
          <w:szCs w:val="32"/>
        </w:rPr>
        <w:t>基本支出预算</w:t>
      </w:r>
      <w:r>
        <w:rPr>
          <w:rFonts w:ascii="仿宋_GB2312" w:eastAsia="仿宋_GB2312" w:cs="Times New Roman"/>
          <w:sz w:val="32"/>
          <w:szCs w:val="32"/>
        </w:rPr>
        <w:t>5</w:t>
      </w:r>
      <w:r>
        <w:rPr>
          <w:rFonts w:hint="eastAsia" w:ascii="仿宋_GB2312" w:eastAsia="仿宋_GB2312" w:cs="Times New Roman"/>
          <w:sz w:val="32"/>
          <w:szCs w:val="32"/>
        </w:rPr>
        <w:t>,</w:t>
      </w:r>
      <w:r>
        <w:rPr>
          <w:rFonts w:ascii="仿宋_GB2312" w:eastAsia="仿宋_GB2312" w:cs="Times New Roman"/>
          <w:sz w:val="32"/>
          <w:szCs w:val="32"/>
        </w:rPr>
        <w:t>923.64</w:t>
      </w:r>
      <w:r>
        <w:rPr>
          <w:rFonts w:hint="eastAsia" w:ascii="仿宋_GB2312" w:eastAsia="仿宋_GB2312" w:cs="Times New Roman"/>
          <w:sz w:val="32"/>
          <w:szCs w:val="32"/>
        </w:rPr>
        <w:t>万元，占本年支出预算0.87%，比2024年年初预算数</w:t>
      </w:r>
      <w:r>
        <w:rPr>
          <w:rFonts w:ascii="仿宋_GB2312" w:eastAsia="仿宋_GB2312" w:cs="Times New Roman"/>
          <w:sz w:val="32"/>
          <w:szCs w:val="32"/>
        </w:rPr>
        <w:t>6,249.89</w:t>
      </w:r>
      <w:r>
        <w:rPr>
          <w:rFonts w:hint="eastAsia" w:ascii="仿宋_GB2312" w:eastAsia="仿宋_GB2312" w:cs="Times New Roman"/>
          <w:sz w:val="32"/>
          <w:szCs w:val="32"/>
        </w:rPr>
        <w:t>万元减少326.25万元，下降5.22%。</w:t>
      </w:r>
    </w:p>
    <w:p w14:paraId="4BEE0B82">
      <w:pPr>
        <w:spacing w:line="560" w:lineRule="exact"/>
        <w:ind w:firstLine="640" w:firstLineChars="200"/>
        <w:rPr>
          <w:rFonts w:ascii="仿宋_GB2312" w:eastAsia="仿宋_GB2312" w:cs="Times New Roman"/>
          <w:sz w:val="32"/>
          <w:szCs w:val="32"/>
        </w:rPr>
      </w:pPr>
      <w:r>
        <w:rPr>
          <w:rFonts w:hint="eastAsia" w:ascii="楷体_GB2312" w:hAnsi="楷体_GB2312" w:eastAsia="楷体_GB2312" w:cs="楷体_GB2312"/>
          <w:sz w:val="32"/>
          <w:szCs w:val="32"/>
        </w:rPr>
        <w:t>（二）项目支出。</w:t>
      </w:r>
      <w:r>
        <w:rPr>
          <w:rFonts w:hint="eastAsia" w:ascii="仿宋_GB2312" w:eastAsia="仿宋_GB2312" w:cs="Times New Roman"/>
          <w:sz w:val="32"/>
          <w:szCs w:val="32"/>
        </w:rPr>
        <w:t>项目支出预算</w:t>
      </w:r>
      <w:r>
        <w:rPr>
          <w:rFonts w:ascii="仿宋_GB2312" w:eastAsia="仿宋_GB2312" w:cs="Times New Roman"/>
          <w:sz w:val="32"/>
          <w:szCs w:val="32"/>
        </w:rPr>
        <w:t>677,549.16</w:t>
      </w:r>
      <w:r>
        <w:rPr>
          <w:rFonts w:hint="eastAsia" w:ascii="仿宋_GB2312" w:eastAsia="仿宋_GB2312" w:cs="Times New Roman"/>
          <w:sz w:val="32"/>
          <w:szCs w:val="32"/>
        </w:rPr>
        <w:t>万元，比2024年年初预算数</w:t>
      </w:r>
      <w:r>
        <w:rPr>
          <w:rFonts w:ascii="仿宋_GB2312" w:eastAsia="仿宋_GB2312" w:cs="Times New Roman"/>
          <w:sz w:val="32"/>
          <w:szCs w:val="32"/>
        </w:rPr>
        <w:t>589,345.27</w:t>
      </w:r>
      <w:r>
        <w:rPr>
          <w:rFonts w:hint="eastAsia" w:ascii="仿宋_GB2312" w:eastAsia="仿宋_GB2312" w:cs="Times New Roman"/>
          <w:sz w:val="32"/>
          <w:szCs w:val="32"/>
        </w:rPr>
        <w:t>万元增加</w:t>
      </w:r>
      <w:r>
        <w:rPr>
          <w:rFonts w:ascii="仿宋_GB2312" w:eastAsia="仿宋_GB2312" w:cs="Times New Roman"/>
          <w:sz w:val="32"/>
          <w:szCs w:val="32"/>
        </w:rPr>
        <w:t>88,203.89</w:t>
      </w:r>
      <w:r>
        <w:rPr>
          <w:rFonts w:hint="eastAsia" w:ascii="仿宋_GB2312" w:eastAsia="仿宋_GB2312" w:cs="Times New Roman"/>
          <w:sz w:val="32"/>
          <w:szCs w:val="32"/>
        </w:rPr>
        <w:t>万元，增长14.97%。其中：</w:t>
      </w:r>
    </w:p>
    <w:p w14:paraId="063C65FA">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1.事业单位经营支出0.00万元。</w:t>
      </w:r>
    </w:p>
    <w:p w14:paraId="5620E2F0">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2.上缴上级支出0.00万元。</w:t>
      </w:r>
    </w:p>
    <w:p w14:paraId="46AEF717">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3.对附属单位补助支出0.00万元。</w:t>
      </w:r>
    </w:p>
    <w:p w14:paraId="414A0865">
      <w:pPr>
        <w:spacing w:line="560" w:lineRule="exact"/>
        <w:ind w:firstLine="640"/>
        <w:rPr>
          <w:rFonts w:ascii="仿宋_GB2312" w:eastAsia="仿宋_GB2312"/>
          <w:sz w:val="32"/>
          <w:szCs w:val="32"/>
        </w:rPr>
      </w:pPr>
      <w:r>
        <w:drawing>
          <wp:anchor distT="0" distB="0" distL="114300" distR="114300" simplePos="0" relativeHeight="251659264" behindDoc="0" locked="0" layoutInCell="1" allowOverlap="1">
            <wp:simplePos x="0" y="0"/>
            <wp:positionH relativeFrom="column">
              <wp:posOffset>561340</wp:posOffset>
            </wp:positionH>
            <wp:positionV relativeFrom="paragraph">
              <wp:posOffset>476250</wp:posOffset>
            </wp:positionV>
            <wp:extent cx="3833495" cy="3095625"/>
            <wp:effectExtent l="0" t="0" r="0" b="0"/>
            <wp:wrapTopAndBottom/>
            <wp:docPr id="122206608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14:paraId="5030D8C4">
      <w:pPr>
        <w:spacing w:line="560" w:lineRule="exact"/>
        <w:ind w:firstLine="640"/>
        <w:rPr>
          <w:rFonts w:ascii="仿宋_GB2312" w:eastAsia="仿宋_GB2312"/>
          <w:sz w:val="32"/>
          <w:szCs w:val="32"/>
        </w:rPr>
      </w:pPr>
    </w:p>
    <w:p w14:paraId="7CF8BB61">
      <w:pPr>
        <w:pStyle w:val="2"/>
        <w:spacing w:line="560" w:lineRule="exact"/>
        <w:ind w:firstLine="642"/>
        <w:jc w:val="center"/>
      </w:pPr>
      <w:r>
        <w:rPr>
          <w:rFonts w:hint="eastAsia" w:ascii="仿宋_GB2312" w:eastAsia="仿宋_GB2312"/>
          <w:sz w:val="32"/>
        </w:rPr>
        <w:t>图2：基本支出和项目支出情况</w:t>
      </w:r>
    </w:p>
    <w:p w14:paraId="6D3972D2">
      <w:pPr>
        <w:numPr>
          <w:ilvl w:val="0"/>
          <w:numId w:val="1"/>
        </w:numPr>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年终结转结余资金</w:t>
      </w:r>
      <w:r>
        <w:rPr>
          <w:rFonts w:hint="eastAsia" w:ascii="仿宋_GB2312" w:eastAsia="仿宋_GB2312" w:cs="Times New Roman"/>
          <w:sz w:val="32"/>
          <w:szCs w:val="32"/>
        </w:rPr>
        <w:t>0.00</w:t>
      </w:r>
      <w:r>
        <w:rPr>
          <w:rFonts w:hint="eastAsia" w:ascii="楷体_GB2312" w:hAnsi="楷体_GB2312" w:eastAsia="楷体_GB2312" w:cs="楷体_GB2312"/>
          <w:sz w:val="32"/>
          <w:szCs w:val="32"/>
        </w:rPr>
        <w:t>万元</w:t>
      </w:r>
    </w:p>
    <w:p w14:paraId="4FF6C26C">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14:paraId="488D84DF">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14:paraId="782F3E78">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北京市科学技术委员会本级因公出国（境）费用、公务接待费、公务用车购置和运行维护费开支单位包括1个行政单位。</w:t>
      </w:r>
    </w:p>
    <w:p w14:paraId="477C6B2B">
      <w:pPr>
        <w:spacing w:line="560" w:lineRule="exact"/>
        <w:ind w:firstLine="640" w:firstLineChars="200"/>
        <w:rPr>
          <w:rFonts w:ascii="楷体_GB2312" w:eastAsia="楷体_GB2312"/>
          <w:sz w:val="32"/>
          <w:szCs w:val="32"/>
        </w:rPr>
      </w:pPr>
      <w:r>
        <w:rPr>
          <w:rFonts w:hint="eastAsia" w:ascii="楷体_GB2312" w:eastAsia="楷体_GB2312"/>
          <w:sz w:val="32"/>
          <w:szCs w:val="32"/>
        </w:rPr>
        <w:t>（二）财政拨款“三公”经费预算情况说明</w:t>
      </w:r>
    </w:p>
    <w:p w14:paraId="0B2827EB">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2025年财政拨款“三公”经费预算</w:t>
      </w:r>
      <w:r>
        <w:rPr>
          <w:rFonts w:ascii="仿宋_GB2312" w:eastAsia="仿宋_GB2312" w:cs="Times New Roman"/>
          <w:sz w:val="32"/>
          <w:szCs w:val="32"/>
        </w:rPr>
        <w:t>278.11</w:t>
      </w:r>
      <w:r>
        <w:rPr>
          <w:rFonts w:hint="eastAsia" w:ascii="仿宋_GB2312" w:eastAsia="仿宋_GB2312" w:cs="Times New Roman"/>
          <w:sz w:val="32"/>
          <w:szCs w:val="32"/>
        </w:rPr>
        <w:t>万元，比2024年</w:t>
      </w:r>
      <w:r>
        <w:rPr>
          <w:rFonts w:hint="eastAsia" w:ascii="仿宋_GB2312" w:eastAsia="仿宋_GB2312"/>
          <w:sz w:val="32"/>
          <w:szCs w:val="32"/>
        </w:rPr>
        <w:t>财政拨款“三公”经费预算</w:t>
      </w:r>
      <w:r>
        <w:rPr>
          <w:rFonts w:hint="eastAsia" w:ascii="仿宋_GB2312" w:eastAsia="仿宋_GB2312" w:cs="Times New Roman"/>
          <w:sz w:val="32"/>
          <w:szCs w:val="32"/>
        </w:rPr>
        <w:t>增加</w:t>
      </w:r>
      <w:r>
        <w:rPr>
          <w:rFonts w:ascii="仿宋_GB2312" w:eastAsia="仿宋_GB2312" w:cs="Times New Roman"/>
          <w:sz w:val="32"/>
          <w:szCs w:val="32"/>
        </w:rPr>
        <w:t>72.71</w:t>
      </w:r>
      <w:r>
        <w:rPr>
          <w:rFonts w:hint="eastAsia" w:ascii="仿宋_GB2312" w:eastAsia="仿宋_GB2312" w:cs="Times New Roman"/>
          <w:sz w:val="32"/>
          <w:szCs w:val="32"/>
        </w:rPr>
        <w:t>万元。其中：</w:t>
      </w:r>
    </w:p>
    <w:p w14:paraId="1E9006F0">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1.因公出国（境）费用。2025年预算数173.14万元，与2024年年初预算数持平。</w:t>
      </w:r>
    </w:p>
    <w:p w14:paraId="1666F13E">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2.公务接待费。2025年预算数</w:t>
      </w:r>
      <w:r>
        <w:rPr>
          <w:rFonts w:ascii="仿宋_GB2312" w:eastAsia="仿宋_GB2312" w:cs="Times New Roman"/>
          <w:sz w:val="32"/>
          <w:szCs w:val="32"/>
        </w:rPr>
        <w:t>1.55</w:t>
      </w:r>
      <w:r>
        <w:rPr>
          <w:rFonts w:hint="eastAsia" w:ascii="仿宋_GB2312" w:eastAsia="仿宋_GB2312" w:cs="Times New Roman"/>
          <w:sz w:val="32"/>
          <w:szCs w:val="32"/>
        </w:rPr>
        <w:t>万元，比2024年年初预算数</w:t>
      </w:r>
      <w:r>
        <w:rPr>
          <w:rFonts w:ascii="仿宋_GB2312" w:eastAsia="仿宋_GB2312" w:cs="Times New Roman"/>
          <w:sz w:val="32"/>
          <w:szCs w:val="32"/>
        </w:rPr>
        <w:t>1.56</w:t>
      </w:r>
      <w:r>
        <w:rPr>
          <w:rFonts w:hint="eastAsia" w:ascii="仿宋_GB2312" w:eastAsia="仿宋_GB2312" w:cs="Times New Roman"/>
          <w:sz w:val="32"/>
          <w:szCs w:val="32"/>
        </w:rPr>
        <w:t>万元减少0.01万元。</w:t>
      </w:r>
      <w:r>
        <w:rPr>
          <w:rFonts w:hint="eastAsia" w:ascii="仿宋_GB2312" w:eastAsia="仿宋_GB2312"/>
          <w:color w:val="000000"/>
          <w:sz w:val="32"/>
          <w:szCs w:val="32"/>
        </w:rPr>
        <w:t>主要原因：落实政府“过紧日子”要求，进一步压减一般性支出。</w:t>
      </w:r>
    </w:p>
    <w:p w14:paraId="06419904">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3.公务用车购置和运行维护费。2025年预算数</w:t>
      </w:r>
      <w:r>
        <w:rPr>
          <w:rFonts w:ascii="仿宋_GB2312" w:eastAsia="仿宋_GB2312" w:cs="Times New Roman"/>
          <w:sz w:val="32"/>
          <w:szCs w:val="32"/>
        </w:rPr>
        <w:t>103.42</w:t>
      </w:r>
      <w:r>
        <w:rPr>
          <w:rFonts w:hint="eastAsia" w:ascii="仿宋_GB2312" w:eastAsia="仿宋_GB2312" w:cs="Times New Roman"/>
          <w:sz w:val="32"/>
          <w:szCs w:val="32"/>
        </w:rPr>
        <w:t>万元，包括：公务用车购置费2025年预算数</w:t>
      </w:r>
      <w:r>
        <w:rPr>
          <w:rFonts w:ascii="仿宋_GB2312" w:eastAsia="仿宋_GB2312" w:cs="Times New Roman"/>
          <w:sz w:val="32"/>
          <w:szCs w:val="32"/>
        </w:rPr>
        <w:t>71.92</w:t>
      </w:r>
      <w:r>
        <w:rPr>
          <w:rFonts w:hint="eastAsia" w:ascii="仿宋_GB2312" w:eastAsia="仿宋_GB2312" w:cs="Times New Roman"/>
          <w:sz w:val="32"/>
          <w:szCs w:val="32"/>
        </w:rPr>
        <w:t>万元，比2024年年初预算数0.00万元增加</w:t>
      </w:r>
      <w:r>
        <w:rPr>
          <w:rFonts w:ascii="仿宋_GB2312" w:eastAsia="仿宋_GB2312" w:cs="Times New Roman"/>
          <w:sz w:val="32"/>
          <w:szCs w:val="32"/>
        </w:rPr>
        <w:t>71.92</w:t>
      </w:r>
      <w:r>
        <w:rPr>
          <w:rFonts w:hint="eastAsia" w:ascii="仿宋_GB2312" w:eastAsia="仿宋_GB2312" w:cs="Times New Roman"/>
          <w:sz w:val="32"/>
          <w:szCs w:val="32"/>
        </w:rPr>
        <w:t>万元。</w:t>
      </w:r>
      <w:r>
        <w:rPr>
          <w:rFonts w:hint="eastAsia" w:ascii="仿宋_GB2312" w:eastAsia="仿宋_GB2312"/>
          <w:color w:val="000000"/>
          <w:sz w:val="32"/>
          <w:szCs w:val="32"/>
        </w:rPr>
        <w:t>主要原因：我委本级行政根据国家战略科技力量需求，申请购置公务用车4辆。</w:t>
      </w:r>
      <w:r>
        <w:rPr>
          <w:rFonts w:hint="eastAsia" w:ascii="仿宋_GB2312" w:eastAsia="仿宋_GB2312" w:cs="Times New Roman"/>
          <w:sz w:val="32"/>
          <w:szCs w:val="32"/>
        </w:rPr>
        <w:t>公务用车运行维护费2025年预算数</w:t>
      </w:r>
      <w:r>
        <w:rPr>
          <w:rFonts w:ascii="仿宋_GB2312" w:eastAsia="仿宋_GB2312" w:cs="Times New Roman"/>
          <w:sz w:val="32"/>
          <w:szCs w:val="32"/>
        </w:rPr>
        <w:t>31.50</w:t>
      </w:r>
      <w:r>
        <w:rPr>
          <w:rFonts w:hint="eastAsia" w:ascii="仿宋_GB2312" w:eastAsia="仿宋_GB2312" w:cs="Times New Roman"/>
          <w:sz w:val="32"/>
          <w:szCs w:val="32"/>
        </w:rPr>
        <w:t>元，其中：公务用车燃油17.76万元，公务用车维修</w:t>
      </w:r>
      <w:r>
        <w:rPr>
          <w:rFonts w:ascii="仿宋_GB2312" w:eastAsia="仿宋_GB2312" w:cs="Times New Roman"/>
          <w:sz w:val="32"/>
          <w:szCs w:val="32"/>
        </w:rPr>
        <w:t>5.48</w:t>
      </w:r>
      <w:r>
        <w:rPr>
          <w:rFonts w:hint="eastAsia" w:ascii="仿宋_GB2312" w:eastAsia="仿宋_GB2312" w:cs="Times New Roman"/>
          <w:sz w:val="32"/>
          <w:szCs w:val="32"/>
        </w:rPr>
        <w:t>万元，公务用车保险4.68万元，其他支出3.58万元。公务用车运行维护费2025年预算数比2024年年初预算数</w:t>
      </w:r>
      <w:r>
        <w:rPr>
          <w:rFonts w:ascii="仿宋_GB2312" w:eastAsia="仿宋_GB2312" w:cs="Times New Roman"/>
          <w:sz w:val="32"/>
          <w:szCs w:val="32"/>
        </w:rPr>
        <w:t>30.70</w:t>
      </w:r>
      <w:r>
        <w:rPr>
          <w:rFonts w:hint="eastAsia" w:ascii="仿宋_GB2312" w:eastAsia="仿宋_GB2312" w:cs="Times New Roman"/>
          <w:sz w:val="32"/>
          <w:szCs w:val="32"/>
        </w:rPr>
        <w:t>万元增加0.80万元。</w:t>
      </w:r>
      <w:r>
        <w:rPr>
          <w:rFonts w:hint="eastAsia" w:ascii="仿宋_GB2312" w:eastAsia="仿宋_GB2312"/>
          <w:color w:val="000000"/>
          <w:sz w:val="32"/>
          <w:szCs w:val="32"/>
        </w:rPr>
        <w:t>主要原因：现有车辆老旧程度较高，维修成本增加，申请增加运行维护费用。</w:t>
      </w:r>
    </w:p>
    <w:p w14:paraId="1D97D87E">
      <w:pPr>
        <w:spacing w:line="560" w:lineRule="exact"/>
        <w:ind w:firstLine="640" w:firstLineChars="200"/>
        <w:rPr>
          <w:rFonts w:ascii="黑体" w:eastAsia="黑体"/>
          <w:sz w:val="32"/>
          <w:szCs w:val="32"/>
        </w:rPr>
      </w:pPr>
      <w:r>
        <w:rPr>
          <w:rFonts w:hint="eastAsia" w:ascii="黑体" w:eastAsia="黑体"/>
          <w:sz w:val="32"/>
          <w:szCs w:val="32"/>
        </w:rPr>
        <w:t>五、其他情况说明</w:t>
      </w:r>
    </w:p>
    <w:p w14:paraId="6559096D">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14:paraId="23CB8885">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2025年北京市科学技术委员会本级政府采购预算总额</w:t>
      </w:r>
      <w:r>
        <w:rPr>
          <w:rFonts w:ascii="仿宋_GB2312" w:eastAsia="仿宋_GB2312" w:cs="Times New Roman"/>
          <w:sz w:val="32"/>
          <w:szCs w:val="32"/>
        </w:rPr>
        <w:t>8</w:t>
      </w:r>
      <w:r>
        <w:rPr>
          <w:rFonts w:hint="eastAsia" w:ascii="仿宋_GB2312" w:eastAsia="仿宋_GB2312" w:cs="Times New Roman"/>
          <w:sz w:val="32"/>
          <w:szCs w:val="32"/>
        </w:rPr>
        <w:t>,</w:t>
      </w:r>
      <w:r>
        <w:rPr>
          <w:rFonts w:ascii="仿宋_GB2312" w:eastAsia="仿宋_GB2312" w:cs="Times New Roman"/>
          <w:sz w:val="32"/>
          <w:szCs w:val="32"/>
        </w:rPr>
        <w:t>816.4</w:t>
      </w:r>
      <w:r>
        <w:rPr>
          <w:rFonts w:hint="eastAsia" w:ascii="仿宋_GB2312" w:eastAsia="仿宋_GB2312" w:cs="Times New Roman"/>
          <w:sz w:val="32"/>
          <w:szCs w:val="32"/>
        </w:rPr>
        <w:t>9万元，其中：政府采购货物预算76.92万元，政府采购工程预算0.00万元，政府采购服务预算</w:t>
      </w:r>
      <w:r>
        <w:rPr>
          <w:rFonts w:ascii="仿宋_GB2312" w:eastAsia="仿宋_GB2312" w:cs="Times New Roman"/>
          <w:sz w:val="32"/>
          <w:szCs w:val="32"/>
        </w:rPr>
        <w:t>8,739.5</w:t>
      </w:r>
      <w:r>
        <w:rPr>
          <w:rFonts w:hint="eastAsia" w:ascii="仿宋_GB2312" w:eastAsia="仿宋_GB2312" w:cs="Times New Roman"/>
          <w:sz w:val="32"/>
          <w:szCs w:val="32"/>
        </w:rPr>
        <w:t>7万元。</w:t>
      </w:r>
    </w:p>
    <w:p w14:paraId="52411BB3">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14:paraId="26D08383">
      <w:pPr>
        <w:spacing w:line="560" w:lineRule="exact"/>
        <w:ind w:firstLine="640" w:firstLineChars="200"/>
        <w:rPr>
          <w:rFonts w:ascii="仿宋_GB2312" w:eastAsia="仿宋_GB2312"/>
          <w:sz w:val="32"/>
          <w:szCs w:val="32"/>
        </w:rPr>
      </w:pPr>
      <w:r>
        <w:rPr>
          <w:rFonts w:hint="eastAsia" w:ascii="仿宋_GB2312" w:eastAsia="仿宋_GB2312" w:cs="Times New Roman"/>
          <w:sz w:val="32"/>
          <w:szCs w:val="32"/>
        </w:rPr>
        <w:t>2025年北京市科学技术委员会本级政府购买服务预算总额</w:t>
      </w:r>
      <w:r>
        <w:rPr>
          <w:rFonts w:ascii="仿宋_GB2312" w:eastAsia="仿宋_GB2312" w:cs="Times New Roman"/>
          <w:sz w:val="32"/>
          <w:szCs w:val="32"/>
        </w:rPr>
        <w:t>8,596.9</w:t>
      </w:r>
      <w:r>
        <w:rPr>
          <w:rFonts w:hint="eastAsia" w:ascii="仿宋_GB2312" w:eastAsia="仿宋_GB2312" w:cs="Times New Roman"/>
          <w:sz w:val="32"/>
          <w:szCs w:val="32"/>
        </w:rPr>
        <w:t>6万元。</w:t>
      </w:r>
    </w:p>
    <w:p w14:paraId="2851F821">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14:paraId="6BA8E506">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2025年北京市科学技术委员会本级1家行政单位的机关运行经费财政拨款预算</w:t>
      </w:r>
      <w:r>
        <w:rPr>
          <w:rFonts w:ascii="仿宋_GB2312" w:eastAsia="仿宋_GB2312" w:cs="Times New Roman"/>
          <w:sz w:val="32"/>
          <w:szCs w:val="32"/>
        </w:rPr>
        <w:t>461.45</w:t>
      </w:r>
      <w:r>
        <w:rPr>
          <w:rFonts w:hint="eastAsia" w:ascii="仿宋_GB2312" w:eastAsia="仿宋_GB2312" w:cs="Times New Roman"/>
          <w:sz w:val="32"/>
          <w:szCs w:val="32"/>
        </w:rPr>
        <w:t>万元。</w:t>
      </w:r>
    </w:p>
    <w:p w14:paraId="49670B9E">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14:paraId="113590BB">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2025年，北京市科学技术委员会本级填报绩效目标的预算项目</w:t>
      </w:r>
      <w:r>
        <w:rPr>
          <w:rFonts w:ascii="仿宋_GB2312" w:eastAsia="仿宋_GB2312" w:cs="Times New Roman"/>
          <w:sz w:val="32"/>
          <w:szCs w:val="32"/>
        </w:rPr>
        <w:t>71</w:t>
      </w:r>
      <w:r>
        <w:rPr>
          <w:rFonts w:hint="eastAsia" w:ascii="仿宋_GB2312" w:eastAsia="仿宋_GB2312" w:cs="Times New Roman"/>
          <w:sz w:val="32"/>
          <w:szCs w:val="32"/>
        </w:rPr>
        <w:t>个，占</w:t>
      </w:r>
      <w:r>
        <w:rPr>
          <w:rFonts w:hint="eastAsia" w:ascii="仿宋_GB2312" w:eastAsia="仿宋_GB2312"/>
          <w:sz w:val="32"/>
          <w:szCs w:val="32"/>
        </w:rPr>
        <w:t>本单位本年</w:t>
      </w:r>
      <w:r>
        <w:rPr>
          <w:rFonts w:hint="eastAsia" w:ascii="仿宋_GB2312" w:eastAsia="仿宋_GB2312" w:cs="Times New Roman"/>
          <w:sz w:val="32"/>
          <w:szCs w:val="32"/>
        </w:rPr>
        <w:t>预算项目</w:t>
      </w:r>
      <w:r>
        <w:rPr>
          <w:rFonts w:ascii="仿宋_GB2312" w:eastAsia="仿宋_GB2312" w:cs="Times New Roman"/>
          <w:sz w:val="32"/>
          <w:szCs w:val="32"/>
        </w:rPr>
        <w:t>71</w:t>
      </w:r>
      <w:r>
        <w:rPr>
          <w:rFonts w:hint="eastAsia" w:ascii="仿宋_GB2312" w:eastAsia="仿宋_GB2312" w:cs="Times New Roman"/>
          <w:sz w:val="32"/>
          <w:szCs w:val="32"/>
        </w:rPr>
        <w:t>个的100%。填报绩效目标的项目支出预算</w:t>
      </w:r>
      <w:r>
        <w:rPr>
          <w:rFonts w:ascii="仿宋_GB2312" w:eastAsia="仿宋_GB2312" w:cs="Times New Roman"/>
          <w:sz w:val="32"/>
          <w:szCs w:val="32"/>
        </w:rPr>
        <w:t>676,549.16</w:t>
      </w:r>
      <w:r>
        <w:rPr>
          <w:rFonts w:hint="eastAsia" w:ascii="仿宋_GB2312" w:eastAsia="仿宋_GB2312" w:cs="Times New Roman"/>
          <w:sz w:val="32"/>
          <w:szCs w:val="32"/>
        </w:rPr>
        <w:t>万元，占本单位本年项目支出预算的100%。</w:t>
      </w:r>
    </w:p>
    <w:p w14:paraId="4EFE11BA">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14:paraId="03FAE477">
      <w:pPr>
        <w:spacing w:line="560" w:lineRule="exact"/>
        <w:ind w:firstLine="640" w:firstLineChars="200"/>
        <w:rPr>
          <w:rFonts w:ascii="仿宋_GB2312" w:eastAsia="仿宋_GB2312"/>
          <w:sz w:val="32"/>
          <w:szCs w:val="32"/>
        </w:rPr>
      </w:pPr>
      <w:r>
        <w:rPr>
          <w:rFonts w:hint="eastAsia" w:ascii="仿宋_GB2312" w:eastAsia="仿宋_GB2312" w:cs="Times New Roman"/>
          <w:sz w:val="32"/>
          <w:szCs w:val="32"/>
        </w:rPr>
        <w:t>本单位2025年无重点行政事业性收费。</w:t>
      </w:r>
    </w:p>
    <w:p w14:paraId="4B1B5F2E">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14:paraId="741F3928">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本单位2025年无国有资本经营预算财政拨款安排的预算。</w:t>
      </w:r>
    </w:p>
    <w:p w14:paraId="6CE09E60">
      <w:pPr>
        <w:spacing w:line="560" w:lineRule="exact"/>
        <w:ind w:firstLine="640" w:firstLineChars="200"/>
        <w:rPr>
          <w:rFonts w:ascii="楷体_GB2312" w:eastAsia="楷体_GB2312"/>
          <w:sz w:val="32"/>
          <w:szCs w:val="32"/>
        </w:rPr>
      </w:pPr>
      <w:r>
        <w:rPr>
          <w:rFonts w:hint="eastAsia" w:ascii="楷体_GB2312" w:eastAsia="楷体_GB2312"/>
          <w:sz w:val="32"/>
          <w:szCs w:val="32"/>
        </w:rPr>
        <w:t>（七）国有资产占用情况说明</w:t>
      </w:r>
    </w:p>
    <w:p w14:paraId="0028C9FB">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截至2024年底，北京市科学技术委员会本级共有车辆12台，共计240.83万元；单位价值50万元以上的设备0台（套）、共计0万元。2025年预算安排中，购置单位价值50万元以上的设备0台（套），共计0万元。</w:t>
      </w:r>
    </w:p>
    <w:p w14:paraId="37D95476">
      <w:pPr>
        <w:spacing w:line="560" w:lineRule="exact"/>
        <w:ind w:firstLine="640" w:firstLineChars="200"/>
        <w:rPr>
          <w:rFonts w:ascii="仿宋_GB2312" w:eastAsia="仿宋_GB2312"/>
          <w:spacing w:val="-2"/>
          <w:sz w:val="32"/>
          <w:szCs w:val="32"/>
        </w:rPr>
      </w:pPr>
      <w:r>
        <w:rPr>
          <w:rFonts w:hint="eastAsia" w:ascii="黑体" w:eastAsia="黑体"/>
          <w:sz w:val="32"/>
          <w:szCs w:val="32"/>
        </w:rPr>
        <w:t>六、名词解释</w:t>
      </w:r>
    </w:p>
    <w:p w14:paraId="278A0824">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基本支出：指为保障机构正常运转、完成日常工作任务而发生的人员支出和公用支出。</w:t>
      </w:r>
    </w:p>
    <w:p w14:paraId="756703B3">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项目支出：指在基本支出之外为完成特定行政任务或事业发展目标所发生的支出。</w:t>
      </w:r>
    </w:p>
    <w:p w14:paraId="0C05D3D4">
      <w:pPr>
        <w:spacing w:line="560" w:lineRule="exact"/>
        <w:ind w:firstLine="640" w:firstLineChars="200"/>
        <w:rPr>
          <w:rFonts w:ascii="仿宋_GB2312" w:eastAsia="仿宋_GB2312" w:cs="Times New Roman"/>
          <w:sz w:val="32"/>
          <w:szCs w:val="32"/>
        </w:rPr>
      </w:pPr>
      <w:r>
        <w:rPr>
          <w:rFonts w:hint="eastAsia" w:ascii="仿宋_GB2312" w:eastAsia="仿宋_GB2312"/>
          <w:color w:val="000000"/>
          <w:sz w:val="32"/>
          <w:szCs w:val="32"/>
        </w:rPr>
        <w:t>“三公”经费财政拨款预算数：指本单位当年部门预算中财政拨款安排的因公出国（境）费用、公务接待费、公务用车购置和运行维护费预算数。</w:t>
      </w:r>
    </w:p>
    <w:p w14:paraId="569C31C6">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12E56E4">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9C83A21">
      <w:pPr>
        <w:spacing w:line="56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16ABA8A">
      <w:pPr>
        <w:spacing w:line="560" w:lineRule="exact"/>
        <w:jc w:val="center"/>
        <w:rPr>
          <w:rFonts w:ascii="方正小标宋简体" w:eastAsia="方正小标宋简体"/>
          <w:sz w:val="36"/>
          <w:szCs w:val="36"/>
        </w:rPr>
      </w:pPr>
    </w:p>
    <w:p w14:paraId="7682FC99">
      <w:pPr>
        <w:spacing w:line="560" w:lineRule="exact"/>
        <w:jc w:val="center"/>
        <w:rPr>
          <w:rFonts w:ascii="方正小标宋简体" w:eastAsia="方正小标宋简体"/>
          <w:sz w:val="36"/>
          <w:szCs w:val="36"/>
        </w:rPr>
      </w:pPr>
    </w:p>
    <w:p w14:paraId="1A2169D4">
      <w:pPr>
        <w:spacing w:line="560" w:lineRule="exact"/>
        <w:jc w:val="center"/>
        <w:rPr>
          <w:rFonts w:ascii="方正小标宋简体" w:eastAsia="方正小标宋简体"/>
          <w:sz w:val="36"/>
          <w:szCs w:val="36"/>
        </w:rPr>
      </w:pPr>
    </w:p>
    <w:p w14:paraId="0EE5ACC8">
      <w:pPr>
        <w:spacing w:line="560" w:lineRule="exact"/>
        <w:jc w:val="center"/>
        <w:rPr>
          <w:rFonts w:ascii="方正小标宋简体" w:eastAsia="方正小标宋简体"/>
          <w:sz w:val="36"/>
          <w:szCs w:val="36"/>
        </w:rPr>
      </w:pPr>
    </w:p>
    <w:p w14:paraId="1C222211">
      <w:pPr>
        <w:spacing w:line="560" w:lineRule="exact"/>
        <w:jc w:val="center"/>
        <w:rPr>
          <w:rFonts w:ascii="方正小标宋简体" w:eastAsia="方正小标宋简体"/>
          <w:sz w:val="36"/>
          <w:szCs w:val="36"/>
        </w:rPr>
      </w:pPr>
    </w:p>
    <w:p w14:paraId="64819C7F">
      <w:pPr>
        <w:spacing w:line="560" w:lineRule="exact"/>
        <w:jc w:val="center"/>
        <w:rPr>
          <w:rFonts w:ascii="方正小标宋简体" w:eastAsia="方正小标宋简体"/>
          <w:sz w:val="36"/>
          <w:szCs w:val="36"/>
        </w:rPr>
      </w:pPr>
    </w:p>
    <w:p w14:paraId="5B5DA86D">
      <w:pPr>
        <w:spacing w:line="560" w:lineRule="exact"/>
        <w:jc w:val="center"/>
        <w:rPr>
          <w:rFonts w:ascii="方正小标宋简体" w:eastAsia="方正小标宋简体"/>
          <w:sz w:val="36"/>
          <w:szCs w:val="36"/>
        </w:rPr>
      </w:pPr>
    </w:p>
    <w:p w14:paraId="331333D7">
      <w:pPr>
        <w:spacing w:line="560" w:lineRule="exact"/>
        <w:jc w:val="center"/>
        <w:rPr>
          <w:rFonts w:ascii="方正小标宋简体" w:eastAsia="方正小标宋简体"/>
          <w:sz w:val="36"/>
          <w:szCs w:val="36"/>
        </w:rPr>
      </w:pPr>
    </w:p>
    <w:p w14:paraId="02B89B92">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第二部分  2025年度单位预算报表</w:t>
      </w:r>
    </w:p>
    <w:p w14:paraId="7F34E90E">
      <w:pPr>
        <w:autoSpaceDE w:val="0"/>
        <w:autoSpaceDN w:val="0"/>
        <w:adjustRightInd w:val="0"/>
        <w:spacing w:line="560" w:lineRule="exact"/>
        <w:jc w:val="left"/>
        <w:rPr>
          <w:rFonts w:ascii="方正小标宋简体" w:eastAsia="方正小标宋简体"/>
          <w:sz w:val="36"/>
          <w:szCs w:val="36"/>
        </w:rPr>
      </w:pPr>
    </w:p>
    <w:p w14:paraId="2BDDC70F">
      <w:pPr>
        <w:spacing w:line="560" w:lineRule="exact"/>
        <w:ind w:firstLine="640" w:firstLineChars="200"/>
        <w:rPr>
          <w:rFonts w:ascii="仿宋_GB2312" w:eastAsia="仿宋_GB2312"/>
          <w:sz w:val="32"/>
          <w:szCs w:val="32"/>
        </w:rPr>
      </w:pPr>
      <w:r>
        <w:rPr>
          <w:rFonts w:hint="eastAsia" w:ascii="仿宋_GB2312" w:eastAsia="仿宋_GB2312"/>
          <w:sz w:val="32"/>
          <w:szCs w:val="32"/>
        </w:rPr>
        <w:t>附件：北京市科学技术委员会本级2025年度单位预算报表</w:t>
      </w:r>
      <w:bookmarkStart w:id="3" w:name="chaosong"/>
      <w:bookmarkEnd w:id="3"/>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roman"/>
    <w:pitch w:val=""/>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72016">
    <w:pPr>
      <w:pStyle w:val="6"/>
      <w:jc w:val="right"/>
      <w:rPr>
        <w:rFonts w:hint="eastAsia" w:ascii="宋体" w:hAnsi="宋体"/>
        <w:sz w:val="28"/>
        <w:szCs w:val="28"/>
      </w:rPr>
    </w:pPr>
    <w:r>
      <w:rPr>
        <w:rFonts w:hint="eastAsia"/>
        <w:sz w:val="28"/>
      </w:rPr>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Z3r480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eOBl3mKdHfHiONlCdNHUZYYpgcer/Mddq1tCCP/Vz18H9t/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6Z3r480BAACnAwAADgAAAAAAAAABACAAAAAeAQAAZHJzL2Uy&#10;b0RvYy54bWxQSwUGAAAAAAYABgBZAQAAXQUAAAAA&#10;">
          <v:path/>
          <v:fill on="f" focussize="0,0"/>
          <v:stroke on="f" joinstyle="miter"/>
          <v:imagedata o:title=""/>
          <o:lock v:ext="edit"/>
          <v:textbox inset="0mm,0mm,0mm,0mm" style="mso-fit-shape-to-text:t;">
            <w:txbxContent>
              <w:p w14:paraId="126DA476">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15 -</w:t>
                </w:r>
                <w:r>
                  <w:rPr>
                    <w:rFonts w:ascii="宋体" w:hAnsi="宋体"/>
                    <w:sz w:val="28"/>
                    <w:szCs w:val="28"/>
                  </w:rPr>
                  <w:fldChar w:fldCharType="end"/>
                </w:r>
              </w:p>
            </w:txbxContent>
          </v:textbox>
        </v:shape>
      </w:pict>
    </w:r>
  </w:p>
  <w:p w14:paraId="77F6B4F8">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trackRevisions w:val="1"/>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VjNWRhMTNjZmE5MmIwMWMyMGYzN2MwN2UyNDYxYWIifQ=="/>
  </w:docVars>
  <w:rsids>
    <w:rsidRoot w:val="00797F79"/>
    <w:rsid w:val="00045C48"/>
    <w:rsid w:val="001808A5"/>
    <w:rsid w:val="00181593"/>
    <w:rsid w:val="00191F50"/>
    <w:rsid w:val="00202B9C"/>
    <w:rsid w:val="00220685"/>
    <w:rsid w:val="00282C6F"/>
    <w:rsid w:val="00295175"/>
    <w:rsid w:val="002C5489"/>
    <w:rsid w:val="00312A45"/>
    <w:rsid w:val="0032325C"/>
    <w:rsid w:val="00353C9D"/>
    <w:rsid w:val="00354E06"/>
    <w:rsid w:val="003A2CD0"/>
    <w:rsid w:val="003B2661"/>
    <w:rsid w:val="00433A17"/>
    <w:rsid w:val="00456664"/>
    <w:rsid w:val="0047573E"/>
    <w:rsid w:val="0049247D"/>
    <w:rsid w:val="0050197E"/>
    <w:rsid w:val="00550215"/>
    <w:rsid w:val="005926E5"/>
    <w:rsid w:val="005B3D07"/>
    <w:rsid w:val="005D0F96"/>
    <w:rsid w:val="005D6E19"/>
    <w:rsid w:val="00641CFF"/>
    <w:rsid w:val="0069643F"/>
    <w:rsid w:val="006A5A85"/>
    <w:rsid w:val="006D2320"/>
    <w:rsid w:val="006F3CD8"/>
    <w:rsid w:val="0077404D"/>
    <w:rsid w:val="00797F79"/>
    <w:rsid w:val="007A5912"/>
    <w:rsid w:val="008307F7"/>
    <w:rsid w:val="00833428"/>
    <w:rsid w:val="0084774C"/>
    <w:rsid w:val="008564FE"/>
    <w:rsid w:val="00884C82"/>
    <w:rsid w:val="008A2E8D"/>
    <w:rsid w:val="008C0EF1"/>
    <w:rsid w:val="009F505C"/>
    <w:rsid w:val="00A1781E"/>
    <w:rsid w:val="00A21EDE"/>
    <w:rsid w:val="00AA5288"/>
    <w:rsid w:val="00AC0158"/>
    <w:rsid w:val="00AD7DD1"/>
    <w:rsid w:val="00B13CB3"/>
    <w:rsid w:val="00B61909"/>
    <w:rsid w:val="00B62B3D"/>
    <w:rsid w:val="00C33906"/>
    <w:rsid w:val="00C52BBF"/>
    <w:rsid w:val="00C630C5"/>
    <w:rsid w:val="00C8397B"/>
    <w:rsid w:val="00CB4B32"/>
    <w:rsid w:val="00CC118A"/>
    <w:rsid w:val="00CD631E"/>
    <w:rsid w:val="00D14E38"/>
    <w:rsid w:val="00D33487"/>
    <w:rsid w:val="00D52ACA"/>
    <w:rsid w:val="00DF2BC7"/>
    <w:rsid w:val="00E23AC2"/>
    <w:rsid w:val="00E27A4A"/>
    <w:rsid w:val="00E61DCE"/>
    <w:rsid w:val="00F70403"/>
    <w:rsid w:val="00F77B7F"/>
    <w:rsid w:val="00F87E33"/>
    <w:rsid w:val="00FC5320"/>
    <w:rsid w:val="00FF67E5"/>
    <w:rsid w:val="01385CCC"/>
    <w:rsid w:val="01DE318D"/>
    <w:rsid w:val="03C50E3C"/>
    <w:rsid w:val="0521543A"/>
    <w:rsid w:val="0A8F5C5A"/>
    <w:rsid w:val="0ADA28D4"/>
    <w:rsid w:val="0B233E27"/>
    <w:rsid w:val="0D121AB5"/>
    <w:rsid w:val="0EFFF08B"/>
    <w:rsid w:val="0F455228"/>
    <w:rsid w:val="11484800"/>
    <w:rsid w:val="14E60C13"/>
    <w:rsid w:val="1556FFE7"/>
    <w:rsid w:val="19075471"/>
    <w:rsid w:val="1963619F"/>
    <w:rsid w:val="19DD3DF3"/>
    <w:rsid w:val="1E2F585A"/>
    <w:rsid w:val="1EF8754F"/>
    <w:rsid w:val="1FB9016F"/>
    <w:rsid w:val="1FE6D21C"/>
    <w:rsid w:val="20A53EDF"/>
    <w:rsid w:val="20AA343C"/>
    <w:rsid w:val="213F3B84"/>
    <w:rsid w:val="23735A5C"/>
    <w:rsid w:val="237878F6"/>
    <w:rsid w:val="256101BF"/>
    <w:rsid w:val="2E547B0B"/>
    <w:rsid w:val="2EA74E2C"/>
    <w:rsid w:val="2F7EA178"/>
    <w:rsid w:val="2FF31CCC"/>
    <w:rsid w:val="334943EF"/>
    <w:rsid w:val="33BF5DDC"/>
    <w:rsid w:val="34FA3C46"/>
    <w:rsid w:val="36317AE8"/>
    <w:rsid w:val="36546526"/>
    <w:rsid w:val="379C3687"/>
    <w:rsid w:val="37BFBFEE"/>
    <w:rsid w:val="37FD2E23"/>
    <w:rsid w:val="3AEE7FDD"/>
    <w:rsid w:val="3B1D5808"/>
    <w:rsid w:val="3BFE8EC0"/>
    <w:rsid w:val="3CD82ADD"/>
    <w:rsid w:val="3CE37E7C"/>
    <w:rsid w:val="3D3B750B"/>
    <w:rsid w:val="3DB312CD"/>
    <w:rsid w:val="3DFB85D7"/>
    <w:rsid w:val="3DFFFEEB"/>
    <w:rsid w:val="3E578A4D"/>
    <w:rsid w:val="3E7746F2"/>
    <w:rsid w:val="3EAFE38B"/>
    <w:rsid w:val="3EFB023F"/>
    <w:rsid w:val="3F5B7215"/>
    <w:rsid w:val="3F6FC1FB"/>
    <w:rsid w:val="3F730350"/>
    <w:rsid w:val="3F76647A"/>
    <w:rsid w:val="3FBA30DB"/>
    <w:rsid w:val="3FBFE16E"/>
    <w:rsid w:val="3FF7F9C0"/>
    <w:rsid w:val="3FFBC816"/>
    <w:rsid w:val="42246753"/>
    <w:rsid w:val="46D47B38"/>
    <w:rsid w:val="473F7B8B"/>
    <w:rsid w:val="4868127B"/>
    <w:rsid w:val="48D44964"/>
    <w:rsid w:val="495E4F99"/>
    <w:rsid w:val="4B7D0C82"/>
    <w:rsid w:val="4CD68066"/>
    <w:rsid w:val="4E67CE40"/>
    <w:rsid w:val="4F6D150F"/>
    <w:rsid w:val="4FEE37C7"/>
    <w:rsid w:val="517E78AA"/>
    <w:rsid w:val="52CC58E3"/>
    <w:rsid w:val="53DF3E7F"/>
    <w:rsid w:val="545DF6FA"/>
    <w:rsid w:val="54A338C5"/>
    <w:rsid w:val="54FF3501"/>
    <w:rsid w:val="55DE48F6"/>
    <w:rsid w:val="57ADBE82"/>
    <w:rsid w:val="57BC2B32"/>
    <w:rsid w:val="57E332DD"/>
    <w:rsid w:val="57E9CD93"/>
    <w:rsid w:val="57EB425A"/>
    <w:rsid w:val="59D7A30C"/>
    <w:rsid w:val="5BEE7D82"/>
    <w:rsid w:val="5BFC36A8"/>
    <w:rsid w:val="5F3F47B7"/>
    <w:rsid w:val="5F5F35ED"/>
    <w:rsid w:val="5FB4B9F0"/>
    <w:rsid w:val="5FD532B6"/>
    <w:rsid w:val="5FE95128"/>
    <w:rsid w:val="5FFFD6B5"/>
    <w:rsid w:val="60BE3D3F"/>
    <w:rsid w:val="631D6B7A"/>
    <w:rsid w:val="65257D7B"/>
    <w:rsid w:val="66C07101"/>
    <w:rsid w:val="67BF653D"/>
    <w:rsid w:val="67D16185"/>
    <w:rsid w:val="67FBD21B"/>
    <w:rsid w:val="689A50BA"/>
    <w:rsid w:val="69CDDFC6"/>
    <w:rsid w:val="6A037C68"/>
    <w:rsid w:val="6A554E4C"/>
    <w:rsid w:val="6AFBD4E9"/>
    <w:rsid w:val="6BFE087F"/>
    <w:rsid w:val="6BFF83C2"/>
    <w:rsid w:val="6C5F4E7D"/>
    <w:rsid w:val="6CF55E82"/>
    <w:rsid w:val="6D3F2E98"/>
    <w:rsid w:val="6D8A658F"/>
    <w:rsid w:val="6DFE07CC"/>
    <w:rsid w:val="6DFFB2B9"/>
    <w:rsid w:val="6ECB6C3E"/>
    <w:rsid w:val="6F3A9571"/>
    <w:rsid w:val="6FCDA027"/>
    <w:rsid w:val="6FDC8289"/>
    <w:rsid w:val="70B8071E"/>
    <w:rsid w:val="71FF8133"/>
    <w:rsid w:val="729DB731"/>
    <w:rsid w:val="72E1557F"/>
    <w:rsid w:val="732F9AB6"/>
    <w:rsid w:val="73A5D6F8"/>
    <w:rsid w:val="74A55BF6"/>
    <w:rsid w:val="74FD455A"/>
    <w:rsid w:val="751724C1"/>
    <w:rsid w:val="75D907AF"/>
    <w:rsid w:val="763ED7FC"/>
    <w:rsid w:val="767FBCC8"/>
    <w:rsid w:val="76FE24ED"/>
    <w:rsid w:val="772A1D9B"/>
    <w:rsid w:val="77773C62"/>
    <w:rsid w:val="777F4630"/>
    <w:rsid w:val="77AD276B"/>
    <w:rsid w:val="77DF7EB6"/>
    <w:rsid w:val="77FABEEF"/>
    <w:rsid w:val="78271E8E"/>
    <w:rsid w:val="78F52093"/>
    <w:rsid w:val="79772BB9"/>
    <w:rsid w:val="797F48DA"/>
    <w:rsid w:val="79CFCA19"/>
    <w:rsid w:val="7A0078F4"/>
    <w:rsid w:val="7B2E7344"/>
    <w:rsid w:val="7B503CA9"/>
    <w:rsid w:val="7B5B4466"/>
    <w:rsid w:val="7B8DB0E0"/>
    <w:rsid w:val="7BD7C5D4"/>
    <w:rsid w:val="7BDE2E6D"/>
    <w:rsid w:val="7BFAEA32"/>
    <w:rsid w:val="7C9BB5BA"/>
    <w:rsid w:val="7D629DCE"/>
    <w:rsid w:val="7D7E1C9B"/>
    <w:rsid w:val="7DAF9F6F"/>
    <w:rsid w:val="7DDF7761"/>
    <w:rsid w:val="7DFBA975"/>
    <w:rsid w:val="7E08690D"/>
    <w:rsid w:val="7E721FBC"/>
    <w:rsid w:val="7E7F7957"/>
    <w:rsid w:val="7EBE6155"/>
    <w:rsid w:val="7F3B17AD"/>
    <w:rsid w:val="7F3BE6B0"/>
    <w:rsid w:val="7F3F94D5"/>
    <w:rsid w:val="7F3FC408"/>
    <w:rsid w:val="7F7AD461"/>
    <w:rsid w:val="7F9BB94C"/>
    <w:rsid w:val="7FB5D6F6"/>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Date"/>
    <w:basedOn w:val="1"/>
    <w:next w:val="1"/>
    <w:autoRedefine/>
    <w:qFormat/>
    <w:uiPriority w:val="0"/>
    <w:rPr>
      <w:rFonts w:eastAsia="楷体_GB2312"/>
      <w:sz w:val="32"/>
      <w:szCs w:val="20"/>
    </w:rPr>
  </w:style>
  <w:style w:type="paragraph" w:styleId="5">
    <w:name w:val="Balloon Text"/>
    <w:basedOn w:val="1"/>
    <w:link w:val="13"/>
    <w:autoRedefine/>
    <w:qFormat/>
    <w:uiPriority w:val="0"/>
    <w:rPr>
      <w:sz w:val="18"/>
      <w:szCs w:val="18"/>
    </w:rPr>
  </w:style>
  <w:style w:type="paragraph" w:styleId="6">
    <w:name w:val="footer"/>
    <w:basedOn w:val="1"/>
    <w:link w:val="14"/>
    <w:autoRedefine/>
    <w:qFormat/>
    <w:uiPriority w:val="99"/>
    <w:pPr>
      <w:tabs>
        <w:tab w:val="center" w:pos="4153"/>
        <w:tab w:val="right" w:pos="8306"/>
      </w:tabs>
      <w:snapToGrid w:val="0"/>
      <w:jc w:val="left"/>
    </w:pPr>
    <w:rPr>
      <w:sz w:val="18"/>
      <w:szCs w:val="20"/>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100" w:beforeAutospacing="1" w:after="100" w:afterAutospacing="1"/>
      <w:jc w:val="left"/>
    </w:pPr>
    <w:rPr>
      <w:rFonts w:cs="Times New Roman"/>
      <w:kern w:val="0"/>
      <w:sz w:val="24"/>
    </w:rPr>
  </w:style>
  <w:style w:type="character" w:styleId="11">
    <w:name w:val="page number"/>
    <w:autoRedefine/>
    <w:qFormat/>
    <w:uiPriority w:val="0"/>
  </w:style>
  <w:style w:type="character" w:styleId="12">
    <w:name w:val="annotation reference"/>
    <w:basedOn w:val="10"/>
    <w:qFormat/>
    <w:uiPriority w:val="0"/>
    <w:rPr>
      <w:sz w:val="21"/>
      <w:szCs w:val="21"/>
    </w:rPr>
  </w:style>
  <w:style w:type="character" w:customStyle="1" w:styleId="13">
    <w:name w:val="批注框文本 字符"/>
    <w:link w:val="5"/>
    <w:autoRedefine/>
    <w:qFormat/>
    <w:uiPriority w:val="0"/>
    <w:rPr>
      <w:rFonts w:ascii="Times New Roman" w:hAnsi="Times New Roman"/>
      <w:kern w:val="2"/>
      <w:sz w:val="18"/>
      <w:szCs w:val="18"/>
    </w:rPr>
  </w:style>
  <w:style w:type="character" w:customStyle="1" w:styleId="14">
    <w:name w:val="页脚 字符"/>
    <w:link w:val="6"/>
    <w:autoRedefine/>
    <w:qFormat/>
    <w:uiPriority w:val="99"/>
    <w:rPr>
      <w:rFonts w:ascii="Times New Roman" w:hAnsi="Times New Roman"/>
      <w:kern w:val="2"/>
      <w:sz w:val="18"/>
    </w:rPr>
  </w:style>
  <w:style w:type="character" w:customStyle="1" w:styleId="15">
    <w:name w:val="页眉 字符"/>
    <w:link w:val="7"/>
    <w:autoRedefine/>
    <w:qFormat/>
    <w:uiPriority w:val="0"/>
    <w:rPr>
      <w:rFonts w:ascii="Times New Roman" w:hAnsi="Times New Roman"/>
      <w:kern w:val="2"/>
      <w:sz w:val="18"/>
      <w:szCs w:val="18"/>
    </w:rPr>
  </w:style>
  <w:style w:type="paragraph" w:customStyle="1" w:styleId="16">
    <w:name w:val="修订1"/>
    <w:autoRedefine/>
    <w:unhideWhenUsed/>
    <w:qFormat/>
    <w:uiPriority w:val="99"/>
    <w:rPr>
      <w:rFonts w:ascii="Times New Roman" w:hAnsi="Times New Roman" w:eastAsia="宋体" w:cs="Droid Sans"/>
      <w:kern w:val="2"/>
      <w:sz w:val="21"/>
      <w:szCs w:val="24"/>
      <w:lang w:val="en-US" w:eastAsia="zh-CN" w:bidi="ar-SA"/>
    </w:rPr>
  </w:style>
  <w:style w:type="paragraph" w:customStyle="1" w:styleId="17">
    <w:name w:val="Revision"/>
    <w:hidden/>
    <w:unhideWhenUsed/>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D:\&#26700;&#38754;\&#26032;&#24314;&#25991;&#20214;&#22841;\&#37096;&#38376;&#39044;&#31639;&#33609;&#26696;&#25253;&#34920;&#65288;&#26412;&#32423;&#34892;&#25919;+&#26412;&#32423;&#20107;&#19994;&#65289;%20-%20&#3000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6700;&#38754;\&#26032;&#24314;&#25991;&#20214;&#22841;\&#37096;&#38376;&#39044;&#31639;&#33609;&#26696;&#25253;&#34920;&#65288;&#26412;&#32423;&#34892;&#25919;+&#26412;&#32423;&#20107;&#19994;&#65289;%20-%20&#3000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11"/>
          <c:dPt>
            <c:idx val="0"/>
            <c:bubble3D val="0"/>
            <c:spPr>
              <a:solidFill>
                <a:srgbClr val="0070C0"/>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0294105481769161"/>
                  <c:y val="-0.294398769119377"/>
                </c:manualLayout>
              </c:layout>
              <c:numFmt formatCode="0.00%" sourceLinked="0"/>
              <c:spPr>
                <a:noFill/>
                <a:ln>
                  <a:noFill/>
                </a:ln>
                <a:effectLst/>
              </c:spPr>
              <c:txPr>
                <a:bodyPr rot="0" spcFirstLastPara="1" vertOverflow="ellipsis" vert="horz" wrap="square" lIns="38100" tIns="19050" rIns="38100" bIns="19050" anchor="ctr" anchorCtr="1">
                  <a:no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manualLayout>
                      <c:w val="0.13424119261841"/>
                      <c:h val="0.0872875373336954"/>
                    </c:manualLayout>
                  </c15:layout>
                </c:ext>
              </c:extLst>
            </c:dLbl>
            <c:dLbl>
              <c:idx val="1"/>
              <c:layout>
                <c:manualLayout>
                  <c:x val="-0.0395922871845744"/>
                  <c:y val="0.056803511489801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填写说明草稿!$F$17:$F$18</c:f>
              <c:strCache>
                <c:ptCount val="2"/>
                <c:pt idx="0">
                  <c:v>一般公共预算收入</c:v>
                </c:pt>
                <c:pt idx="1">
                  <c:v>上年结转结余</c:v>
                </c:pt>
              </c:strCache>
            </c:strRef>
          </c:cat>
          <c:val>
            <c:numRef>
              <c:f>填写说明草稿!$G$17:$G$18</c:f>
              <c:numCache>
                <c:formatCode>#,##0.00</c:formatCode>
                <c:ptCount val="2"/>
                <c:pt idx="0">
                  <c:v>682467.06</c:v>
                </c:pt>
                <c:pt idx="1">
                  <c:v>1005.74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0.160803479897423"/>
          <c:y val="0.867251928704443"/>
          <c:w val="0.653153501241708"/>
          <c:h val="0.114377043651666"/>
        </c:manualLayout>
      </c:layout>
      <c:overlay val="0"/>
      <c:spPr>
        <a:noFill/>
        <a:ln>
          <a:noFill/>
        </a:ln>
        <a:effectLst/>
      </c:spPr>
      <c:txPr>
        <a:bodyPr rot="0" spcFirstLastPara="1" vertOverflow="ellipsis" vert="horz" wrap="square" anchor="ctr" anchorCtr="1"/>
        <a:lstStyle/>
        <a:p>
          <a:pPr>
            <a:defRPr lang="zh-CN" sz="1000" b="1" i="0" u="none" strike="noStrike" kern="1200" baseline="0">
              <a:solidFill>
                <a:schemeClr val="tx1">
                  <a:lumMod val="65000"/>
                  <a:lumOff val="35000"/>
                </a:schemeClr>
              </a:solidFill>
              <a:latin typeface="仿宋" panose="02010609060101010101" pitchFamily="49" charset="-122"/>
              <a:ea typeface="仿宋" panose="02010609060101010101" pitchFamily="49" charset="-122"/>
              <a:cs typeface="+mn-cs"/>
            </a:defRPr>
          </a:pPr>
        </a:p>
      </c:txPr>
    </c:legend>
    <c:plotVisOnly val="1"/>
    <c:dispBlanksAs val="zero"/>
    <c:showDLblsOverMax val="0"/>
    <c:extLst>
      <c:ext uri="{0b15fc19-7d7d-44ad-8c2d-2c3a37ce22c3}">
        <chartProps xmlns="https://web.wps.cn/et/2018/main" chartId="{8f870d9e-43fd-437d-92c5-08a6779df093}"/>
      </c:ext>
    </c:extLst>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213852346421861"/>
                  <c:y val="-0.28402767174878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786698421060652"/>
                  <c:y val="0.016252971841123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填写说明草稿!$F$33:$F$34</c:f>
              <c:strCache>
                <c:ptCount val="2"/>
                <c:pt idx="0">
                  <c:v>项目支出</c:v>
                </c:pt>
                <c:pt idx="1">
                  <c:v>基本支出</c:v>
                </c:pt>
              </c:strCache>
            </c:strRef>
          </c:cat>
          <c:val>
            <c:numRef>
              <c:f>填写说明草稿!$G$33:$G$34</c:f>
              <c:numCache>
                <c:formatCode>#,##0.00</c:formatCode>
                <c:ptCount val="2"/>
                <c:pt idx="0">
                  <c:v>677549.16</c:v>
                </c:pt>
                <c:pt idx="1">
                  <c:v>5923.64</c:v>
                </c:pt>
              </c:numCache>
            </c:numRef>
          </c:val>
        </c:ser>
        <c:dLbls>
          <c:showLegendKey val="0"/>
          <c:showVal val="0"/>
          <c:showCatName val="1"/>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仿宋" panose="02010609060101010101" pitchFamily="49" charset="-122"/>
              <a:ea typeface="仿宋" panose="02010609060101010101" pitchFamily="49" charset="-122"/>
              <a:cs typeface="+mn-cs"/>
            </a:defRPr>
          </a:pPr>
        </a:p>
      </c:txPr>
    </c:legend>
    <c:plotVisOnly val="1"/>
    <c:dispBlanksAs val="zero"/>
    <c:showDLblsOverMax val="0"/>
    <c:extLst>
      <c:ext uri="{0b15fc19-7d7d-44ad-8c2d-2c3a37ce22c3}">
        <chartProps xmlns="https://web.wps.cn/et/2018/main" chartId="{2abad7ef-cf92-4f8c-9773-f2dddde4d0f4}"/>
      </c:ext>
    </c:extLst>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15</Pages>
  <Words>5304</Words>
  <Characters>5770</Characters>
  <Lines>5</Lines>
  <Paragraphs>11</Paragraphs>
  <TotalTime>17</TotalTime>
  <ScaleCrop>false</ScaleCrop>
  <LinksUpToDate>false</LinksUpToDate>
  <CharactersWithSpaces>5795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2024-03-11T10:18:00Z</dcterms:created>
  <dc:creator>马荣丽</dc:creator>
  <cp:lastModifiedBy>yd</cp:lastModifiedBy>
  <cp:lastPrinted>2024-02-21T09:18:00Z</cp:lastPrinted>
  <dcterms:modified xsi:type="dcterms:W3CDTF">2025-02-28T06:49:49Z</dcterms:modified>
  <dc:title>处领导：</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980C1E8D80A640608A5DEA9C40788776_13</vt:lpwstr>
  </property>
  <property fmtid="{D5CDD505-2E9C-101B-9397-08002B2CF9AE}" pid="4" name="KSOTemplateDocerSaveRecord">
    <vt:lpwstr>eyJoZGlkIjoiNjllMTQ1N2NiYWJhNmE3MmJmNjczYjE3MmE0Mzc5ZDEiLCJ1c2VySWQiOiIxMjgzMzY4NzkzIn0=</vt:lpwstr>
  </property>
</Properties>
</file>