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03F0F">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中关村科技园区管理委员会（本级）</w:t>
      </w:r>
    </w:p>
    <w:p w14:paraId="236FE6B7">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2025年度单位预算信息公开</w:t>
      </w:r>
    </w:p>
    <w:p w14:paraId="16F2B0CE">
      <w:pPr>
        <w:spacing w:line="560" w:lineRule="exact"/>
        <w:jc w:val="center"/>
        <w:rPr>
          <w:rFonts w:ascii="方正小标宋简体" w:eastAsia="方正小标宋简体"/>
          <w:color w:val="000000"/>
          <w:sz w:val="44"/>
          <w:szCs w:val="44"/>
        </w:rPr>
      </w:pPr>
    </w:p>
    <w:p w14:paraId="77759CC2">
      <w:pPr>
        <w:spacing w:line="240" w:lineRule="exact"/>
        <w:jc w:val="center"/>
        <w:rPr>
          <w:rFonts w:ascii="方正小标宋简体" w:eastAsia="方正小标宋简体"/>
          <w:color w:val="000000"/>
          <w:sz w:val="32"/>
          <w:szCs w:val="32"/>
        </w:rPr>
      </w:pPr>
    </w:p>
    <w:p w14:paraId="760BBB14">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3B14F12A">
      <w:pPr>
        <w:pStyle w:val="2"/>
        <w:rPr>
          <w:color w:val="000000"/>
        </w:rPr>
      </w:pPr>
    </w:p>
    <w:p w14:paraId="2D74BEB0">
      <w:pPr>
        <w:spacing w:line="240" w:lineRule="exact"/>
        <w:jc w:val="center"/>
        <w:rPr>
          <w:rFonts w:ascii="方正小标宋简体" w:eastAsia="方正小标宋简体"/>
          <w:color w:val="000000"/>
          <w:sz w:val="32"/>
          <w:szCs w:val="32"/>
        </w:rPr>
      </w:pPr>
    </w:p>
    <w:p w14:paraId="72C42506">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14:paraId="69CD5522">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一、单位情况说明</w:t>
      </w:r>
    </w:p>
    <w:p w14:paraId="0547E03B">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14:paraId="3171F9F9">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14:paraId="7C8F8452">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14:paraId="28D426D7">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14:paraId="6DE2D30E">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14:paraId="31C7AED5">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14:paraId="548AE6D6">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14:paraId="6FC68831">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14:paraId="2E63A195">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14:paraId="3F3AAC9E">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14:paraId="48FCFAEC">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14:paraId="2C32FB30">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14:paraId="3ADB36E8">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14:paraId="06D62D4A">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14:paraId="61941C8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14:paraId="0A17BDDE">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14:paraId="4BDB980F">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14:paraId="426549F2">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14:paraId="42D2A23B">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14:paraId="25A678B1">
      <w:pPr>
        <w:spacing w:line="560" w:lineRule="exact"/>
        <w:jc w:val="center"/>
        <w:rPr>
          <w:rFonts w:hint="eastAsia" w:ascii="仿宋_GB2312" w:hAnsi="仿宋_GB2312" w:eastAsia="仿宋_GB2312" w:cs="仿宋_GB2312"/>
          <w:color w:val="000000"/>
          <w:sz w:val="36"/>
          <w:szCs w:val="36"/>
        </w:rPr>
      </w:pPr>
    </w:p>
    <w:p w14:paraId="7E70EE2C">
      <w:pPr>
        <w:spacing w:line="560" w:lineRule="exact"/>
        <w:jc w:val="center"/>
        <w:rPr>
          <w:rFonts w:hint="eastAsia" w:ascii="仿宋_GB2312" w:hAnsi="仿宋_GB2312" w:eastAsia="仿宋_GB2312" w:cs="仿宋_GB2312"/>
          <w:color w:val="000000"/>
          <w:sz w:val="36"/>
          <w:szCs w:val="36"/>
        </w:rPr>
      </w:pPr>
    </w:p>
    <w:p w14:paraId="4D6DFFF3">
      <w:pPr>
        <w:spacing w:line="560" w:lineRule="exact"/>
        <w:jc w:val="center"/>
        <w:rPr>
          <w:rFonts w:hint="eastAsia" w:ascii="仿宋_GB2312" w:hAnsi="仿宋_GB2312" w:eastAsia="仿宋_GB2312" w:cs="仿宋_GB2312"/>
          <w:color w:val="000000"/>
          <w:sz w:val="36"/>
          <w:szCs w:val="36"/>
        </w:rPr>
      </w:pPr>
    </w:p>
    <w:p w14:paraId="1000F1C2">
      <w:pPr>
        <w:spacing w:line="560" w:lineRule="exact"/>
        <w:jc w:val="center"/>
        <w:rPr>
          <w:rFonts w:hint="eastAsia" w:ascii="仿宋_GB2312" w:hAnsi="仿宋_GB2312" w:eastAsia="仿宋_GB2312" w:cs="仿宋_GB2312"/>
          <w:color w:val="000000"/>
          <w:sz w:val="36"/>
          <w:szCs w:val="36"/>
        </w:rPr>
      </w:pPr>
    </w:p>
    <w:p w14:paraId="0F476936">
      <w:pPr>
        <w:spacing w:line="560" w:lineRule="exact"/>
        <w:jc w:val="center"/>
        <w:rPr>
          <w:rFonts w:hint="eastAsia" w:ascii="仿宋_GB2312" w:hAnsi="仿宋_GB2312" w:eastAsia="仿宋_GB2312" w:cs="仿宋_GB2312"/>
          <w:color w:val="000000"/>
          <w:sz w:val="36"/>
          <w:szCs w:val="36"/>
        </w:rPr>
      </w:pPr>
    </w:p>
    <w:p w14:paraId="419BE5E7">
      <w:pPr>
        <w:spacing w:line="560" w:lineRule="exact"/>
        <w:jc w:val="center"/>
        <w:rPr>
          <w:rFonts w:hint="eastAsia" w:ascii="仿宋_GB2312" w:hAnsi="仿宋_GB2312" w:eastAsia="仿宋_GB2312" w:cs="仿宋_GB2312"/>
          <w:color w:val="000000"/>
          <w:sz w:val="36"/>
          <w:szCs w:val="36"/>
        </w:rPr>
      </w:pPr>
    </w:p>
    <w:p w14:paraId="14CFABFB">
      <w:pPr>
        <w:spacing w:line="560" w:lineRule="exact"/>
        <w:jc w:val="center"/>
        <w:rPr>
          <w:rFonts w:ascii="方正小标宋简体" w:eastAsia="方正小标宋简体"/>
          <w:color w:val="000000"/>
          <w:sz w:val="36"/>
          <w:szCs w:val="36"/>
        </w:rPr>
      </w:pPr>
    </w:p>
    <w:p w14:paraId="7E058695">
      <w:pPr>
        <w:spacing w:line="560" w:lineRule="exact"/>
        <w:jc w:val="center"/>
        <w:rPr>
          <w:rFonts w:ascii="方正小标宋简体" w:eastAsia="方正小标宋简体"/>
          <w:color w:val="000000"/>
          <w:sz w:val="36"/>
          <w:szCs w:val="36"/>
        </w:rPr>
      </w:pPr>
    </w:p>
    <w:p w14:paraId="3509107E">
      <w:pPr>
        <w:spacing w:line="560" w:lineRule="exact"/>
        <w:jc w:val="center"/>
        <w:rPr>
          <w:rFonts w:ascii="方正小标宋简体" w:eastAsia="方正小标宋简体"/>
          <w:color w:val="000000"/>
          <w:sz w:val="36"/>
          <w:szCs w:val="36"/>
        </w:rPr>
      </w:pPr>
    </w:p>
    <w:p w14:paraId="37CA901C">
      <w:pPr>
        <w:spacing w:line="560" w:lineRule="exact"/>
        <w:jc w:val="center"/>
        <w:rPr>
          <w:rFonts w:ascii="方正小标宋简体" w:eastAsia="方正小标宋简体"/>
          <w:color w:val="000000"/>
          <w:sz w:val="36"/>
          <w:szCs w:val="36"/>
        </w:rPr>
      </w:pPr>
    </w:p>
    <w:p w14:paraId="71074FF2">
      <w:pPr>
        <w:spacing w:line="560" w:lineRule="exact"/>
        <w:jc w:val="center"/>
        <w:rPr>
          <w:rFonts w:ascii="方正小标宋简体" w:eastAsia="方正小标宋简体"/>
          <w:color w:val="000000"/>
          <w:sz w:val="36"/>
          <w:szCs w:val="36"/>
        </w:rPr>
      </w:pPr>
    </w:p>
    <w:p w14:paraId="4092E595">
      <w:pPr>
        <w:spacing w:line="560" w:lineRule="exact"/>
        <w:jc w:val="center"/>
        <w:rPr>
          <w:rFonts w:ascii="方正小标宋简体" w:eastAsia="方正小标宋简体"/>
          <w:color w:val="000000"/>
          <w:sz w:val="36"/>
          <w:szCs w:val="36"/>
        </w:rPr>
      </w:pPr>
    </w:p>
    <w:p w14:paraId="5E7E69E8">
      <w:pPr>
        <w:spacing w:line="560" w:lineRule="exact"/>
        <w:jc w:val="center"/>
        <w:rPr>
          <w:rFonts w:ascii="方正小标宋简体" w:eastAsia="方正小标宋简体"/>
          <w:color w:val="000000"/>
          <w:sz w:val="36"/>
          <w:szCs w:val="36"/>
        </w:rPr>
      </w:pPr>
    </w:p>
    <w:p w14:paraId="32B1CEE3">
      <w:pPr>
        <w:spacing w:line="560" w:lineRule="exact"/>
        <w:jc w:val="center"/>
        <w:rPr>
          <w:rFonts w:ascii="方正小标宋简体" w:eastAsia="方正小标宋简体"/>
          <w:color w:val="000000"/>
          <w:sz w:val="36"/>
          <w:szCs w:val="36"/>
        </w:rPr>
      </w:pPr>
    </w:p>
    <w:p w14:paraId="6A5A99A1">
      <w:pPr>
        <w:spacing w:line="560" w:lineRule="exact"/>
        <w:jc w:val="center"/>
        <w:rPr>
          <w:rFonts w:ascii="方正小标宋简体" w:eastAsia="方正小标宋简体"/>
          <w:color w:val="000000"/>
          <w:sz w:val="36"/>
          <w:szCs w:val="36"/>
        </w:rPr>
      </w:pPr>
    </w:p>
    <w:p w14:paraId="30C4940D">
      <w:pPr>
        <w:spacing w:line="560" w:lineRule="exact"/>
        <w:jc w:val="center"/>
        <w:rPr>
          <w:rFonts w:ascii="方正小标宋简体" w:eastAsia="方正小标宋简体"/>
          <w:color w:val="000000"/>
          <w:sz w:val="36"/>
          <w:szCs w:val="36"/>
        </w:rPr>
      </w:pPr>
    </w:p>
    <w:p w14:paraId="0070730B">
      <w:pPr>
        <w:spacing w:line="560" w:lineRule="exact"/>
        <w:jc w:val="center"/>
        <w:rPr>
          <w:rFonts w:ascii="方正小标宋简体" w:eastAsia="方正小标宋简体"/>
          <w:color w:val="000000"/>
          <w:sz w:val="36"/>
          <w:szCs w:val="36"/>
        </w:rPr>
      </w:pPr>
    </w:p>
    <w:p w14:paraId="74FA28F0">
      <w:pPr>
        <w:spacing w:line="560" w:lineRule="exact"/>
        <w:jc w:val="center"/>
        <w:rPr>
          <w:rFonts w:ascii="方正小标宋简体" w:eastAsia="方正小标宋简体"/>
          <w:color w:val="000000"/>
          <w:sz w:val="36"/>
          <w:szCs w:val="36"/>
        </w:rPr>
      </w:pPr>
    </w:p>
    <w:p w14:paraId="3C016504">
      <w:pPr>
        <w:spacing w:line="560" w:lineRule="exact"/>
        <w:jc w:val="center"/>
        <w:rPr>
          <w:rFonts w:ascii="方正小标宋简体" w:eastAsia="方正小标宋简体"/>
          <w:color w:val="000000"/>
          <w:sz w:val="36"/>
          <w:szCs w:val="36"/>
        </w:rPr>
      </w:pPr>
    </w:p>
    <w:p w14:paraId="1C8D2A24">
      <w:pPr>
        <w:spacing w:line="560" w:lineRule="exact"/>
        <w:jc w:val="center"/>
        <w:rPr>
          <w:rFonts w:ascii="方正小标宋简体" w:eastAsia="方正小标宋简体"/>
          <w:color w:val="000000"/>
          <w:sz w:val="36"/>
          <w:szCs w:val="36"/>
        </w:rPr>
      </w:pPr>
    </w:p>
    <w:p w14:paraId="6E9658D4">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14:paraId="18DAAE3C">
      <w:pPr>
        <w:spacing w:line="560" w:lineRule="exact"/>
        <w:jc w:val="center"/>
        <w:rPr>
          <w:rFonts w:ascii="仿宋_GB2312" w:eastAsia="仿宋_GB2312"/>
          <w:color w:val="000000"/>
          <w:sz w:val="32"/>
          <w:szCs w:val="32"/>
        </w:rPr>
      </w:pPr>
    </w:p>
    <w:p w14:paraId="185AF8F5">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14:paraId="750D9B94">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14:paraId="26166F08">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北京市科学技术委员会（简称市科委）是市政府组成部门，挂北京市外国专家局（简称市外专局）牌子；中关村科技园区管理委员会（简称中关村管委会）是市政府派出机构。市科委与中关村管委会合署办公，为正局级。</w:t>
      </w:r>
    </w:p>
    <w:p w14:paraId="45AE5FE5">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市科委、中关村管委会贯彻落实党中央关于科技创新工作的方针政策、决策部署和市委有关工作要求，在履行职责过程中坚持和加强党对科技创新工作的集中统一领导。主要职责是：</w:t>
      </w:r>
    </w:p>
    <w:p w14:paraId="4DA1B3CD">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1.贯彻落实国家创新驱动发展战略和科技工作的法律法规、规章和政策，起草本市相关地方性法规草案、政府规章草案，组织拟订相关政策措施并组织实施。</w:t>
      </w:r>
    </w:p>
    <w:p w14:paraId="4F7B909F">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2.牵头推进国际科技创新中心建设。承担北京推进科技创新中心建设办公室秘书处职能，组织拟订相关工作方案及年度计划，并开展监督落实。</w:t>
      </w:r>
    </w:p>
    <w:p w14:paraId="5267F2BC">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14:paraId="78D8015E">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4.推进本市重大科技决策咨询制度建设。负责提出科技发展战略建议。提出科技发展布局和优先发展领域。拟订促进科技文化融合发展、科学普及、科学传播规划政策并组织实施。</w:t>
      </w:r>
    </w:p>
    <w:p w14:paraId="11B962A5">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5.拟订本市基础研究规划、政策并组织实施，组织协调基础研究和应用基础研究。参与重大科技基础设施建设和运行。提出科研条件保障规划和政策建议，推进科研条件保障建设和科技资源开放共享。</w:t>
      </w:r>
    </w:p>
    <w:p w14:paraId="100A1236">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14:paraId="6D6952EB">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14:paraId="7C9EEF23">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8.组织拟订本市高新技术发展及产业化、科技服务业、科技促进城市发展的规划、政策及措施。</w:t>
      </w:r>
    </w:p>
    <w:p w14:paraId="784915F6">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14:paraId="26DC6F23">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拟订本市科技项目管理的政策措施。负责科学技术奖励组织实施及自然科学基金管理。承担科技信息、科技统计、创新调查和科研成果报告工作。依据市政府授权，履行所监管企业出资人职责，依法对所监管企业国有资产进行监督管理，并加强业务指导。指导科技保密工作。</w:t>
      </w:r>
    </w:p>
    <w:p w14:paraId="71A0536D">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11.负责本市科技监督评价体系建设和相关科技评估管理，统筹开展全市科研诚信建设工作。开展科技评估评价和监督检查工作。</w:t>
      </w:r>
    </w:p>
    <w:p w14:paraId="2EAD61E7">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12.负责本市引进国外智力工作。拟订引进外国专家规划、计划并组织实施。建立外国顶尖科学家及其团队、外国科技人才吸引集聚机制和重点外国专家联系服务机制。拟订出国（境）培训规划、年度计划和政策，并组织实施。</w:t>
      </w:r>
    </w:p>
    <w:p w14:paraId="4C91A492">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13.拟订本市科技人才队伍建设规划和政策，建立健全科技人才评价和激励机制，组织实施科技人才计划，推动高端科技创新人才队伍建设，统筹推进中关村科技园区人才工作。</w:t>
      </w:r>
    </w:p>
    <w:p w14:paraId="0A636416">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14.指导各区科技创新工作，联系市有关部门科技创新工作。统筹推进本市与各省区市的科技领域交流合作、科技协作和支援合作工作。</w:t>
      </w:r>
    </w:p>
    <w:p w14:paraId="22035AD0">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14:paraId="75BFA797">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16.负责中关村科技园区发展建设工作，承担统筹、规划、组织、协调、服务中关村国家自主创新示范区建设与发展的有关具体工作。组织研究园区发展规划、政策及相关改革方案，并协调落实。</w:t>
      </w:r>
    </w:p>
    <w:p w14:paraId="548D3760">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17.组织落实国家和本市促进高新技术产业开发区发展的政策措施，开展中关村科技园区创新创业、高新技术研发及其成果产业化、社会组织发展、知识产权等方面的促进和服务工作，培育战略性新兴产业、未来产业。</w:t>
      </w:r>
    </w:p>
    <w:p w14:paraId="489250E4">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各园高端化、特色化、差异化发展，服务区域协调发展。</w:t>
      </w:r>
    </w:p>
    <w:p w14:paraId="30360DB3">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19.完成市委、市政府交办的其他任务。</w:t>
      </w:r>
    </w:p>
    <w:p w14:paraId="24B861D2">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20.职能转变。</w:t>
      </w:r>
    </w:p>
    <w:p w14:paraId="508D8E4E">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14:paraId="61991815">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14:paraId="493DBDFD">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14:paraId="60AE5D03">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（4）全面促进科技成果转化。加强对创新主体的支持，促进产学研深度融合，加快科技成果转化。提升中关村科技园区自主创新能力建设，推动关键技术的示范应用，支撑高精尖产业高质量发展。</w:t>
      </w:r>
    </w:p>
    <w:p w14:paraId="1C332E95">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持续优化创新生态。完善科技治理体系，提高创新体系效能，增强创新策源功能。发挥政府制度创新的能动作用和市场配置资源的决定性作用，强化企业创新主体地位，激发创新创造活力。加强科技合作交流和智力引进，加快融入全球科技创新网络，提升科技创新影响力。</w:t>
      </w:r>
    </w:p>
    <w:p w14:paraId="728ED295">
      <w:pPr>
        <w:tabs>
          <w:tab w:val="center" w:pos="6979"/>
        </w:tabs>
        <w:adjustRightInd w:val="0"/>
        <w:spacing w:line="560" w:lineRule="exact"/>
        <w:ind w:firstLine="640" w:firstLineChars="200"/>
      </w:pPr>
      <w:r>
        <w:rPr>
          <w:rFonts w:hint="eastAsia" w:ascii="仿宋_GB2312" w:hAnsi="仿宋_GB2312" w:eastAsia="仿宋_GB2312" w:cs="仿宋_GB2312"/>
          <w:color w:val="000000"/>
          <w:sz w:val="32"/>
          <w:szCs w:val="32"/>
        </w:rPr>
        <w:t>21.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14:paraId="6C3190C4">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14:paraId="448BAC1C">
      <w:pPr>
        <w:tabs>
          <w:tab w:val="center" w:pos="6979"/>
        </w:tabs>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市科委、中关村管委会部门内设机构</w:t>
      </w:r>
      <w:r>
        <w:rPr>
          <w:rFonts w:hint="eastAsia" w:ascii="仿宋_GB2312" w:hAnsi="仿宋_GB2312" w:eastAsia="仿宋_GB2312" w:cs="仿宋_GB2312"/>
          <w:sz w:val="32"/>
          <w:szCs w:val="32"/>
        </w:rPr>
        <w:t>分别为：办公室、科创中心建设综合协调处、发展规划处、政策法规处（研究室）、资源配置与管理处、科技监督与诚信建设处、重大专项与基础研究处、科技成果转化处、科研机构管理处、科技金融处、国际合作处（港澳台科技合作办公室）、科技协作与支援合作处、外国专家服务与科技人才处（港澳台专家服务处）、科技统计分析处、信息科技处、新材料与智能制造科技处、医药健康科技处、文化科技处（科普处）、科技服务业处、园区发展建设处、创新创业服务处、中关村新技术新产品促进处、宣传处、财务处、人事处、机关党委（党建工作处）、机关纪委、工会、离退休干部处。另设有市纪委市监委驻市科委、中关村管委会纪检监察组。</w:t>
      </w:r>
    </w:p>
    <w:p w14:paraId="3D568038">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14:paraId="3A81BA36">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市科委、中关村管委会部门行政编制206人，实有人数198人。</w:t>
      </w:r>
    </w:p>
    <w:p w14:paraId="1DD1899A">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离退休人员103人，其中：离休2人，退休101人。</w:t>
      </w:r>
    </w:p>
    <w:p w14:paraId="0A98A693">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14:paraId="1D3B0FC6">
      <w:pPr>
        <w:spacing w:line="560" w:lineRule="exact"/>
        <w:ind w:firstLine="640" w:firstLineChars="200"/>
        <w:rPr>
          <w:rFonts w:ascii="楷体_GB2312" w:eastAsia="楷体_GB2312"/>
          <w:sz w:val="32"/>
          <w:szCs w:val="32"/>
        </w:rPr>
      </w:pPr>
      <w:r>
        <w:rPr>
          <w:rFonts w:hint="eastAsia" w:ascii="仿宋_GB2312" w:eastAsia="仿宋_GB2312"/>
          <w:sz w:val="32"/>
          <w:szCs w:val="32"/>
        </w:rPr>
        <w:t>2025年度收入预算179,849.96万元，比2024年年初预算数190,435.32万元减少10,585.36万元，下降5.56%。主</w:t>
      </w:r>
      <w:bookmarkStart w:id="0" w:name="_GoBack"/>
      <w:bookmarkEnd w:id="0"/>
      <w:r>
        <w:rPr>
          <w:rFonts w:hint="eastAsia" w:ascii="仿宋_GB2312" w:eastAsia="仿宋_GB2312"/>
          <w:sz w:val="32"/>
          <w:szCs w:val="32"/>
        </w:rPr>
        <w:t>要原因是根据工作安排，减少中关村发展支出等方面</w:t>
      </w:r>
      <w:r>
        <w:rPr>
          <w:rFonts w:hint="eastAsia" w:ascii="仿宋_GB2312" w:eastAsia="仿宋_GB2312"/>
          <w:sz w:val="32"/>
          <w:szCs w:val="32"/>
          <w:lang w:val="en-US" w:eastAsia="zh-CN"/>
        </w:rPr>
        <w:t>的</w:t>
      </w:r>
      <w:r>
        <w:rPr>
          <w:rFonts w:hint="eastAsia" w:ascii="仿宋_GB2312" w:eastAsia="仿宋_GB2312"/>
          <w:sz w:val="32"/>
          <w:szCs w:val="32"/>
        </w:rPr>
        <w:t>经费预算。</w:t>
      </w:r>
    </w:p>
    <w:p w14:paraId="7DD8E582">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（一）本年财政拨款收入179,834.52万元</w:t>
      </w:r>
    </w:p>
    <w:p w14:paraId="04E9B07B">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1.一般公共预算拨款收入179,834.52万元。</w:t>
      </w:r>
    </w:p>
    <w:p w14:paraId="142402BA">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14:paraId="44895B35">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14:paraId="647CDE96">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hint="eastAsia" w:ascii="仿宋_GB2312" w:eastAsia="仿宋_GB2312"/>
          <w:sz w:val="32"/>
          <w:szCs w:val="32"/>
        </w:rPr>
        <w:t>0.00</w:t>
      </w:r>
      <w:r>
        <w:rPr>
          <w:rFonts w:hint="eastAsia" w:ascii="楷体_GB2312" w:eastAsia="楷体_GB2312"/>
          <w:sz w:val="32"/>
          <w:szCs w:val="32"/>
        </w:rPr>
        <w:t>万元</w:t>
      </w:r>
    </w:p>
    <w:p w14:paraId="257414A2">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14:paraId="71485328">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14:paraId="7EAB0A3B">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14:paraId="02B47E6F">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14:paraId="61632BAF">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14:paraId="348FBDBB">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14:paraId="096E81A8">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（三）上年结转结余15.44万元</w:t>
      </w:r>
    </w:p>
    <w:p w14:paraId="6F70D1E3">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10.上年结转结余15.44万元。</w:t>
      </w:r>
    </w:p>
    <w:p w14:paraId="5630D2B9">
      <w:pPr>
        <w:spacing w:line="560" w:lineRule="exact"/>
        <w:ind w:firstLine="640" w:firstLineChars="200"/>
        <w:rPr>
          <w:rFonts w:ascii="仿宋_GB2312" w:eastAsia="仿宋_GB2312"/>
          <w:sz w:val="32"/>
          <w:szCs w:val="32"/>
        </w:rPr>
      </w:pPr>
    </w:p>
    <w:p w14:paraId="2A10D45B">
      <w:pPr>
        <w:pStyle w:val="2"/>
        <w:jc w:val="center"/>
        <w:rPr>
          <w:rFonts w:ascii="仿宋_GB2312" w:eastAsia="仿宋_GB2312"/>
          <w:sz w:val="32"/>
        </w:rPr>
      </w:pPr>
      <w:r>
        <w:rPr>
          <w:rFonts w:hint="eastAsia" w:ascii="仿宋_GB2312" w:eastAsia="仿宋_GB2312" w:cs="Droid Sans"/>
          <w:sz w:val="32"/>
        </w:rPr>
        <w:drawing>
          <wp:anchor distT="0" distB="0" distL="114300" distR="114300" simplePos="0" relativeHeight="251659264" behindDoc="0" locked="0" layoutInCell="1" allowOverlap="1">
            <wp:simplePos x="0" y="0"/>
            <wp:positionH relativeFrom="column">
              <wp:posOffset>360045</wp:posOffset>
            </wp:positionH>
            <wp:positionV relativeFrom="paragraph">
              <wp:posOffset>54610</wp:posOffset>
            </wp:positionV>
            <wp:extent cx="4392295" cy="2190115"/>
            <wp:effectExtent l="4445" t="4445" r="22860" b="15240"/>
            <wp:wrapNone/>
            <wp:docPr id="5" name="图表 5" descr="7b0a202020202263686172745265734964223a202232303437323139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14:paraId="62AF7608">
      <w:pPr>
        <w:pStyle w:val="2"/>
        <w:jc w:val="center"/>
        <w:rPr>
          <w:rFonts w:ascii="仿宋_GB2312" w:eastAsia="仿宋_GB2312"/>
          <w:sz w:val="32"/>
        </w:rPr>
      </w:pPr>
    </w:p>
    <w:p w14:paraId="004FFBFC">
      <w:pPr>
        <w:pStyle w:val="2"/>
        <w:jc w:val="center"/>
        <w:rPr>
          <w:rFonts w:ascii="仿宋_GB2312" w:eastAsia="仿宋_GB2312"/>
          <w:sz w:val="32"/>
        </w:rPr>
      </w:pPr>
    </w:p>
    <w:p w14:paraId="17829551">
      <w:pPr>
        <w:pStyle w:val="2"/>
        <w:jc w:val="center"/>
        <w:rPr>
          <w:rFonts w:ascii="仿宋_GB2312" w:eastAsia="仿宋_GB2312"/>
          <w:sz w:val="32"/>
        </w:rPr>
      </w:pPr>
    </w:p>
    <w:p w14:paraId="07A702B2">
      <w:pPr>
        <w:pStyle w:val="2"/>
        <w:jc w:val="center"/>
        <w:rPr>
          <w:rFonts w:ascii="仿宋_GB2312" w:eastAsia="仿宋_GB2312"/>
          <w:b w:val="0"/>
          <w:bCs w:val="0"/>
          <w:sz w:val="32"/>
        </w:rPr>
      </w:pPr>
      <w:r>
        <w:rPr>
          <w:rFonts w:hint="eastAsia" w:ascii="仿宋_GB2312" w:eastAsia="仿宋_GB2312"/>
          <w:sz w:val="32"/>
        </w:rPr>
        <w:t>图1：收入预算</w:t>
      </w:r>
    </w:p>
    <w:p w14:paraId="2D1F2656">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14:paraId="1F0E7BB4">
      <w:pPr>
        <w:spacing w:line="560" w:lineRule="exact"/>
        <w:ind w:firstLine="640" w:firstLineChars="200"/>
        <w:rPr>
          <w:rFonts w:ascii="仿宋_GB2312" w:eastAsia="仿宋_GB2312"/>
          <w:sz w:val="32"/>
          <w:szCs w:val="32"/>
        </w:rPr>
      </w:pPr>
      <w:r>
        <w:rPr>
          <w:rFonts w:hint="eastAsia" w:ascii="仿宋_GB2312" w:eastAsia="仿宋_GB2312"/>
          <w:sz w:val="32"/>
          <w:szCs w:val="32"/>
        </w:rPr>
        <w:t>2025年支出预算179,849.96万元，比2024年年初预算数190,435.32万元减少10,585.36万元，下降5.56%。主要原因是结合中关村“1+5”资金政策修订，调整高质量园区建设项目、共性技术平台项目等部分项目预算。</w:t>
      </w:r>
    </w:p>
    <w:p w14:paraId="09AC78DE">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基本支出预算4,742.97万元，占本年支出预算2.64%，比2024年年初预算数4,520.31万元增加222.66万元，增长4.93%。</w:t>
      </w:r>
    </w:p>
    <w:p w14:paraId="38A59346">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项目支出预算175,106.99万元，比2024年年初预算数185,915.01万元减少10,808.02万元，下降5.81%。其中：</w:t>
      </w:r>
    </w:p>
    <w:p w14:paraId="430FA7DE">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14:paraId="4AA7B568">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14:paraId="1EE734BE">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14:paraId="26DF2E53">
      <w:pPr>
        <w:pStyle w:val="2"/>
        <w:ind w:firstLine="642"/>
        <w:jc w:val="center"/>
      </w:pPr>
      <w:r>
        <w:rPr>
          <w:rFonts w:hint="eastAsia" w:ascii="仿宋_GB2312" w:eastAsia="仿宋_GB2312"/>
          <w:sz w:val="32"/>
        </w:rPr>
        <w:t>基本支出和项目支出情况</w:t>
      </w:r>
      <w:r>
        <w:drawing>
          <wp:inline distT="0" distB="0" distL="114300" distR="114300">
            <wp:extent cx="4422775" cy="2219960"/>
            <wp:effectExtent l="4445" t="4445" r="11430" b="23495"/>
            <wp:docPr id="6" name="图表 6" descr="7b0a202020202263686172745265734964223a202232303437323139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B00DCB3">
      <w:pPr>
        <w:pStyle w:val="2"/>
        <w:ind w:firstLine="642"/>
        <w:jc w:val="center"/>
        <w:rPr>
          <w:sz w:val="32"/>
        </w:rPr>
      </w:pPr>
      <w:r>
        <w:rPr>
          <w:rFonts w:hint="eastAsia" w:ascii="仿宋_GB2312" w:eastAsia="仿宋_GB2312"/>
          <w:sz w:val="32"/>
        </w:rPr>
        <w:t>图2：基本支出和项目支出情况</w:t>
      </w:r>
    </w:p>
    <w:p w14:paraId="4B1FA1DB">
      <w:pPr>
        <w:numPr>
          <w:ilvl w:val="0"/>
          <w:numId w:val="1"/>
        </w:numPr>
        <w:spacing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w:t>
      </w:r>
      <w:r>
        <w:rPr>
          <w:rFonts w:hint="eastAsia" w:ascii="楷体_GB2312" w:hAnsi="楷体_GB2312" w:eastAsia="楷体_GB2312" w:cs="楷体_GB2312"/>
          <w:sz w:val="32"/>
          <w:szCs w:val="32"/>
        </w:rPr>
        <w:t>0.00</w:t>
      </w:r>
      <w:r>
        <w:rPr>
          <w:rFonts w:hint="eastAsia" w:ascii="楷体_GB2312" w:hAnsi="楷体_GB2312" w:eastAsia="楷体_GB2312" w:cs="楷体_GB2312"/>
          <w:color w:val="000000"/>
          <w:sz w:val="32"/>
          <w:szCs w:val="32"/>
        </w:rPr>
        <w:t>万元。</w:t>
      </w:r>
    </w:p>
    <w:p w14:paraId="17913ECE">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14:paraId="3A231C0F">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14:paraId="6FF84044">
      <w:pPr>
        <w:spacing w:line="560" w:lineRule="exact"/>
        <w:ind w:firstLine="640" w:firstLineChars="200"/>
        <w:rPr>
          <w:rFonts w:ascii="仿宋_GB2312" w:eastAsia="仿宋_GB2312"/>
          <w:sz w:val="32"/>
          <w:szCs w:val="32"/>
        </w:rPr>
      </w:pPr>
      <w:r>
        <w:rPr>
          <w:rFonts w:hint="eastAsia" w:ascii="仿宋_GB2312" w:eastAsia="仿宋_GB2312"/>
          <w:sz w:val="32"/>
          <w:szCs w:val="32"/>
        </w:rPr>
        <w:t>中关村科技园区管理委员会（本级）因公出国（境）费用、公务接待费、公务用车购置和运行维护费开支单位包括1个行政单位。</w:t>
      </w:r>
    </w:p>
    <w:p w14:paraId="21C66239">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14:paraId="52B2DF60">
      <w:pPr>
        <w:spacing w:line="560" w:lineRule="exact"/>
        <w:ind w:firstLine="640" w:firstLineChars="200"/>
        <w:rPr>
          <w:rFonts w:ascii="仿宋_GB2312" w:eastAsia="仿宋_GB2312"/>
          <w:sz w:val="32"/>
          <w:szCs w:val="32"/>
        </w:rPr>
      </w:pPr>
      <w:r>
        <w:rPr>
          <w:rFonts w:hint="eastAsia" w:ascii="仿宋_GB2312" w:eastAsia="仿宋_GB2312"/>
          <w:sz w:val="32"/>
          <w:szCs w:val="32"/>
        </w:rPr>
        <w:t>2025年财政拨款“三公”经费预算107.83万元，比2024年财政拨款“三公”经费预算减少97.97万元。其中：</w:t>
      </w:r>
    </w:p>
    <w:p w14:paraId="33304855">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1.因公出国（境）费用。2025年预算数84.00万元，与2024年年初预算数84.00万元持平。</w:t>
      </w:r>
    </w:p>
    <w:p w14:paraId="5E53B247">
      <w:pPr>
        <w:spacing w:line="560" w:lineRule="exact"/>
        <w:ind w:firstLine="640" w:firstLineChars="200"/>
        <w:rPr>
          <w:rFonts w:ascii="仿宋_GB2312" w:eastAsia="仿宋_GB2312"/>
          <w:color w:val="C00000"/>
          <w:sz w:val="32"/>
          <w:szCs w:val="32"/>
        </w:rPr>
      </w:pPr>
      <w:r>
        <w:rPr>
          <w:rFonts w:hint="eastAsia" w:ascii="仿宋_GB2312" w:eastAsia="仿宋_GB2312"/>
          <w:sz w:val="32"/>
          <w:szCs w:val="32"/>
        </w:rPr>
        <w:t>2.公务接待费。2025年预算数1.13万元，与2024年年初预算数1.14万元减少0.01万元，主要原因：落实政府“过紧日子”要求，进一步压减一般性支出。</w:t>
      </w:r>
    </w:p>
    <w:p w14:paraId="4BEB3FFC">
      <w:pPr>
        <w:spacing w:line="540" w:lineRule="exact"/>
        <w:ind w:firstLine="640" w:firstLineChars="200"/>
        <w:rPr>
          <w:rFonts w:ascii="仿宋_GB2312" w:eastAsia="仿宋_GB2312"/>
          <w:color w:val="C00000"/>
          <w:sz w:val="32"/>
          <w:szCs w:val="32"/>
        </w:rPr>
      </w:pPr>
      <w:r>
        <w:rPr>
          <w:rFonts w:hint="eastAsia" w:ascii="仿宋_GB2312" w:eastAsia="仿宋_GB2312"/>
          <w:sz w:val="32"/>
          <w:szCs w:val="32"/>
        </w:rPr>
        <w:t>3.公务用车购置和运行维护费。2025年预算数22.70万元，包括：公务用车购置费2025年预算数0.00万元，比2024年年初预算数97.96万元减少97.96万元，主要原因：落实政府“过紧日子”要求，本年度未安排公务用车更新；公务用车运行维护费2025年预算数22.70万元，其中：公务用车燃油8.74万元，公务用车维修5.05万元，公务用车保险5.05万元，其他支出3.86万元。公务用车运行维护费2025年预算数与2024年年初预算数22.70万元持平</w:t>
      </w:r>
      <w:r>
        <w:rPr>
          <w:rFonts w:hint="eastAsia" w:ascii="仿宋_GB2312" w:eastAsia="仿宋_GB2312"/>
          <w:color w:val="C00000"/>
          <w:sz w:val="32"/>
          <w:szCs w:val="32"/>
        </w:rPr>
        <w:t>。</w:t>
      </w:r>
    </w:p>
    <w:p w14:paraId="1B02797F">
      <w:pPr>
        <w:spacing w:line="560" w:lineRule="exact"/>
        <w:ind w:firstLine="640" w:firstLineChars="200"/>
        <w:rPr>
          <w:rFonts w:ascii="黑体" w:eastAsia="黑体"/>
          <w:sz w:val="32"/>
          <w:szCs w:val="32"/>
        </w:rPr>
      </w:pPr>
      <w:r>
        <w:rPr>
          <w:rFonts w:hint="eastAsia" w:ascii="黑体" w:eastAsia="黑体"/>
          <w:sz w:val="32"/>
          <w:szCs w:val="32"/>
        </w:rPr>
        <w:t>五、其他情况说明</w:t>
      </w:r>
    </w:p>
    <w:p w14:paraId="48FBB389">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14:paraId="7B2363A9">
      <w:pPr>
        <w:spacing w:line="560" w:lineRule="exact"/>
        <w:ind w:firstLine="640" w:firstLineChars="200"/>
        <w:rPr>
          <w:rFonts w:ascii="仿宋_GB2312" w:eastAsia="仿宋_GB2312"/>
          <w:sz w:val="32"/>
          <w:szCs w:val="32"/>
        </w:rPr>
      </w:pPr>
      <w:r>
        <w:rPr>
          <w:rFonts w:hint="eastAsia" w:ascii="仿宋_GB2312" w:eastAsia="仿宋_GB2312"/>
          <w:sz w:val="32"/>
          <w:szCs w:val="32"/>
        </w:rPr>
        <w:t>2025年中关村科技园区管理委员会（本级）政府采购预算总额8,618.16万元，其中：政府采购货物预算5.00万元，政府采购工程预算0.00万元，政府采购服务预算8,613.16万元。</w:t>
      </w:r>
    </w:p>
    <w:p w14:paraId="17B342E2">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14:paraId="53198E93">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2025年</w:t>
      </w:r>
      <w:r>
        <w:rPr>
          <w:rFonts w:hint="eastAsia" w:ascii="仿宋_GB2312" w:eastAsia="仿宋_GB2312"/>
          <w:sz w:val="32"/>
          <w:szCs w:val="32"/>
        </w:rPr>
        <w:t>中关村科技园区管理委员会（本级）</w:t>
      </w:r>
      <w:r>
        <w:rPr>
          <w:rFonts w:hint="eastAsia" w:ascii="仿宋_GB2312" w:eastAsia="仿宋_GB2312"/>
          <w:color w:val="000000"/>
          <w:sz w:val="32"/>
          <w:szCs w:val="32"/>
        </w:rPr>
        <w:t>政府购买服务预算总额8,584.50万元。</w:t>
      </w:r>
    </w:p>
    <w:p w14:paraId="167F7944">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14:paraId="335BF3B4">
      <w:pPr>
        <w:spacing w:line="560" w:lineRule="exact"/>
        <w:ind w:firstLine="640" w:firstLineChars="200"/>
        <w:rPr>
          <w:rFonts w:ascii="仿宋_GB2312" w:eastAsia="仿宋_GB2312"/>
          <w:color w:val="C00000"/>
          <w:sz w:val="32"/>
          <w:szCs w:val="32"/>
        </w:rPr>
      </w:pPr>
      <w:r>
        <w:rPr>
          <w:rFonts w:hint="eastAsia" w:ascii="仿宋_GB2312" w:eastAsia="仿宋_GB2312"/>
          <w:sz w:val="32"/>
          <w:szCs w:val="32"/>
        </w:rPr>
        <w:t>2025年中关村科技园区管理委员会（本级）等1家行政单位机关运行经费财政拨款预算435.98万元。</w:t>
      </w:r>
    </w:p>
    <w:p w14:paraId="69A11D99">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14:paraId="64F97549">
      <w:pPr>
        <w:spacing w:line="560" w:lineRule="exact"/>
        <w:ind w:firstLine="640" w:firstLineChars="200"/>
        <w:rPr>
          <w:rFonts w:ascii="仿宋_GB2312" w:eastAsia="仿宋_GB2312"/>
          <w:sz w:val="32"/>
          <w:szCs w:val="32"/>
        </w:rPr>
      </w:pPr>
      <w:r>
        <w:rPr>
          <w:rFonts w:hint="eastAsia" w:ascii="仿宋_GB2312" w:eastAsia="仿宋_GB2312"/>
          <w:sz w:val="32"/>
          <w:szCs w:val="32"/>
        </w:rPr>
        <w:t>2025年，中关村科技园区管理委员会（本级）填报绩效目标的预算项目25个，占本单位本年预算项目25个的100%。填报绩效目标的项目支出预算175,106.99万元，占本单位本年项目支出预算的100.00%。</w:t>
      </w:r>
    </w:p>
    <w:p w14:paraId="51155147">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14:paraId="39DBEFE1">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本单位2025年无重点行政事业性收费。</w:t>
      </w:r>
    </w:p>
    <w:p w14:paraId="458E5178">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14:paraId="7FD85469">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w:t>
      </w:r>
      <w:r>
        <w:rPr>
          <w:rFonts w:hint="eastAsia" w:ascii="仿宋_GB2312" w:eastAsia="仿宋_GB2312"/>
          <w:color w:val="000000"/>
          <w:sz w:val="32"/>
          <w:szCs w:val="32"/>
        </w:rPr>
        <w:t>年无国有资本经营预算财政拨款安排的预算。</w:t>
      </w:r>
    </w:p>
    <w:p w14:paraId="292B4EF6">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（七）国有资产占用情况说明</w:t>
      </w:r>
    </w:p>
    <w:p w14:paraId="7D80EEE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截至2024年底，</w:t>
      </w:r>
      <w:r>
        <w:rPr>
          <w:rFonts w:hint="eastAsia" w:ascii="仿宋_GB2312" w:eastAsia="仿宋_GB2312"/>
          <w:sz w:val="32"/>
          <w:szCs w:val="32"/>
        </w:rPr>
        <w:t>中关村科技园区管理委员会（本级）共有车辆12台，共计280.24万元；单位价值50万元以上的设备12台（套）、共计1,473.82万元。2025年预算安排中，购置单位价值50万元以上的设备0台（套），共计0.00万元</w:t>
      </w:r>
      <w:r>
        <w:rPr>
          <w:rFonts w:hint="eastAsia" w:ascii="仿宋_GB2312" w:eastAsia="仿宋_GB2312"/>
          <w:color w:val="000000"/>
          <w:sz w:val="32"/>
          <w:szCs w:val="32"/>
        </w:rPr>
        <w:t>。</w:t>
      </w:r>
    </w:p>
    <w:p w14:paraId="565B302C">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（八）重点支出和重大投资项目情况说明</w:t>
      </w:r>
    </w:p>
    <w:p w14:paraId="0353F0D0">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1.项目名称</w:t>
      </w:r>
    </w:p>
    <w:p w14:paraId="464A1375">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中关村高质量园区建设项目</w:t>
      </w:r>
    </w:p>
    <w:p w14:paraId="22D95CAE">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2.政策依据</w:t>
      </w:r>
    </w:p>
    <w:p w14:paraId="07C53C48">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2024年9月，北京市科委、中关村管委会，北京市财政局印发实施《中关村国家自主创新示范区促进园区高质量发展支持资金管理办法》（京科发〔2024〕16号）。</w:t>
      </w:r>
    </w:p>
    <w:p w14:paraId="34A64B0F">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3.绩效目标</w:t>
      </w:r>
    </w:p>
    <w:p w14:paraId="6A9A3B10">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围绕中关村示范区分园主导产业定位，拟支持不少于15家产业集聚度高、发展基础好的产业园区建设，加强园区改造提升、产业服务设施和公共服务设施建设，优化提升园区智慧化服务管理水平，打造特色鲜明、功能完备、配套完善的产业承载空间，促进园区高端化、专业化、集约化发展。</w:t>
      </w:r>
    </w:p>
    <w:p w14:paraId="39D8D2FE">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4.预算安排</w:t>
      </w:r>
    </w:p>
    <w:p w14:paraId="4E232F9E">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2025年市财政资金预算安排2亿元。</w:t>
      </w:r>
    </w:p>
    <w:p w14:paraId="36E695F8">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5.实施方案</w:t>
      </w:r>
    </w:p>
    <w:p w14:paraId="47140F3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支持高品质科技园区建设。主要围绕中关村示范区分园主导产业定位，加强园区产业服务设施和公共服务设施建设，优化提升园区智慧化服务管理水平，促进园区高端化、专业化、集约化发展。每家园区不超过2000万元。</w:t>
      </w:r>
    </w:p>
    <w:p w14:paraId="67981C0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支持特色产业园区提升发展。主要支持围绕园区产业和企业创新发展需求，编制园区发展规划、打造高水平专业化运营团队、建设专业技术服务平台、承接科技成果转化落地，提升园区综合发展质效。每家园区不超过200万元。</w:t>
      </w:r>
    </w:p>
    <w:p w14:paraId="51770B3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支持建设一流大学科技园。主要支持大学科技园加强与大学及所在区的联系，完善管理运行机制，打造高水平运营团队，建设专业服务平台，提升专业服务能力，推动大学科技成果转化，加快培育一批创新创业人才和企业。每家园区不超过2000万元。</w:t>
      </w:r>
    </w:p>
    <w:p w14:paraId="5EF6D177">
      <w:pPr>
        <w:spacing w:line="560" w:lineRule="exact"/>
        <w:ind w:firstLine="640" w:firstLineChars="200"/>
      </w:pPr>
      <w:r>
        <w:rPr>
          <w:rFonts w:hint="eastAsia" w:ascii="仿宋_GB2312" w:hAnsi="仿宋_GB2312" w:eastAsia="仿宋_GB2312" w:cs="仿宋_GB2312"/>
          <w:sz w:val="32"/>
          <w:szCs w:val="32"/>
        </w:rPr>
        <w:t>四是支持改造提升存量空间。主要支持合理开发利用存量空间资源，优化调整低效空间资源，通过“腾笼换鸟”等方式进行改造提升，打造具有一定规模、集中连片发展的科技园区。按照项目实际投入予以补贴，单个项目支持金额不超过1000万元。</w:t>
      </w:r>
    </w:p>
    <w:p w14:paraId="3DCEA5D0">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14:paraId="3BBBDF6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317626CB">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14:paraId="1CBB125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“三公”经费财政拨款预算数：指本单位当年部门预算中财政拨款安排的因公出国（境）费用、公务接待费、公务用车购置和运行维护费预算数。</w:t>
      </w:r>
    </w:p>
    <w:p w14:paraId="4FBA555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A69A38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01B27A1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70258E3">
      <w:pPr>
        <w:jc w:val="left"/>
        <w:rPr>
          <w:rFonts w:ascii="方正小标宋简体" w:eastAsia="方正小标宋简体"/>
          <w:color w:val="000000"/>
          <w:sz w:val="36"/>
          <w:szCs w:val="36"/>
        </w:rPr>
      </w:pPr>
      <w:r>
        <w:rPr>
          <w:rFonts w:hint="eastAsia" w:ascii="方正小标宋简体" w:eastAsia="方正小标宋简体"/>
          <w:color w:val="000000"/>
          <w:sz w:val="36"/>
          <w:szCs w:val="36"/>
        </w:rPr>
        <w:br w:type="page"/>
      </w:r>
    </w:p>
    <w:p w14:paraId="7018CD76">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14:paraId="48BC0F64">
      <w:pPr>
        <w:spacing w:line="560" w:lineRule="exact"/>
        <w:ind w:firstLine="640" w:firstLineChars="200"/>
      </w:pPr>
      <w:r>
        <w:rPr>
          <w:rFonts w:hint="eastAsia" w:ascii="仿宋_GB2312" w:eastAsia="仿宋_GB2312"/>
          <w:color w:val="000000"/>
          <w:sz w:val="32"/>
          <w:szCs w:val="32"/>
        </w:rPr>
        <w:t>附件：</w:t>
      </w:r>
      <w:r>
        <w:rPr>
          <w:rFonts w:hint="eastAsia" w:ascii="仿宋_GB2312" w:eastAsia="仿宋_GB2312"/>
          <w:sz w:val="32"/>
          <w:szCs w:val="32"/>
        </w:rPr>
        <w:t>中关村科技园区管理委员会（本级）</w:t>
      </w:r>
      <w:r>
        <w:rPr>
          <w:rFonts w:hint="eastAsia" w:ascii="仿宋_GB2312" w:eastAsia="仿宋_GB2312"/>
          <w:color w:val="000000"/>
          <w:sz w:val="32"/>
          <w:szCs w:val="32"/>
        </w:rPr>
        <w:t>2025年度单位预算报表</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62EF0493-8C2B-4DB8-B90F-B1F37C5C4D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0F2050F-8668-4EBF-9154-8C2FA2F74311}"/>
  </w:font>
  <w:font w:name="Arial">
    <w:panose1 w:val="020B0604020202020204"/>
    <w:charset w:val="00"/>
    <w:family w:val="swiss"/>
    <w:pitch w:val="default"/>
    <w:sig w:usb0="E0002EFF" w:usb1="C000785B" w:usb2="00000009" w:usb3="00000000" w:csb0="400001FF" w:csb1="FFFF0000"/>
    <w:embedRegular r:id="rId3" w:fontKey="{EFC229DC-118E-4BC9-9D3A-DC5A96C727A7}"/>
  </w:font>
  <w:font w:name="Droid Sans">
    <w:altName w:val="微软雅黑"/>
    <w:panose1 w:val="00000000000000000000"/>
    <w:charset w:val="00"/>
    <w:family w:val="auto"/>
    <w:pitch w:val="default"/>
    <w:sig w:usb0="00000000" w:usb1="00000000" w:usb2="00000000" w:usb3="00000000" w:csb0="00040001" w:csb1="00000000"/>
    <w:embedRegular r:id="rId4" w:fontKey="{C4182B3D-92EE-4829-B5EE-9BAE1A7CC22B}"/>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embedRegular r:id="rId5" w:fontKey="{95140F01-6E5A-4BFB-BE0A-5797652C6AD4}"/>
  </w:font>
  <w:font w:name="方正小标宋_GBK">
    <w:panose1 w:val="02000000000000000000"/>
    <w:charset w:val="86"/>
    <w:family w:val="script"/>
    <w:pitch w:val="default"/>
    <w:sig w:usb0="00000001" w:usb1="080E0000" w:usb2="00000000" w:usb3="00000000" w:csb0="00040000" w:csb1="00000000"/>
    <w:embedRegular r:id="rId6" w:fontKey="{A045B116-116B-43E7-B4E2-34341A55CE9C}"/>
  </w:font>
  <w:font w:name="方正小标宋简体">
    <w:panose1 w:val="03000509000000000000"/>
    <w:charset w:val="86"/>
    <w:family w:val="script"/>
    <w:pitch w:val="default"/>
    <w:sig w:usb0="00000001" w:usb1="080E0000" w:usb2="00000000" w:usb3="00000000" w:csb0="00040000" w:csb1="00000000"/>
    <w:embedRegular r:id="rId7" w:fontKey="{19824151-357A-43B1-AB94-31342C31E546}"/>
  </w:font>
  <w:font w:name="仿宋_GB2312">
    <w:panose1 w:val="02010609030101010101"/>
    <w:charset w:val="86"/>
    <w:family w:val="modern"/>
    <w:pitch w:val="default"/>
    <w:sig w:usb0="00000001" w:usb1="080E0000" w:usb2="00000000" w:usb3="00000000" w:csb0="00040000" w:csb1="00000000"/>
    <w:embedRegular r:id="rId8" w:fontKey="{6CCA388E-1D20-4915-A752-0CE2A786B1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0B337">
    <w:pPr>
      <w:pStyle w:val="6"/>
      <w:jc w:val="right"/>
      <w:rPr>
        <w:rFonts w:hint="eastAsia" w:ascii="宋体" w:hAnsi="宋体"/>
        <w:sz w:val="28"/>
        <w:szCs w:val="28"/>
      </w:rPr>
    </w:pPr>
    <w:r>
      <w:rPr>
        <w:rFonts w:hint="eastAsia"/>
        <w:sz w:val="28"/>
      </w:rPr>
      <w:pict>
        <v:shape id="_x0000_s2049" o:spid="_x0000_s2049"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joinstyle="miter"/>
          <v:imagedata o:title=""/>
          <o:lock v:ext="edit"/>
          <v:textbox inset="0mm,0mm,0mm,0mm" style="mso-fit-shape-to-text:t;">
            <w:txbxContent>
              <w:p w14:paraId="784E51A1">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14 -</w:t>
                </w:r>
                <w:r>
                  <w:rPr>
                    <w:rFonts w:ascii="宋体" w:hAnsi="宋体"/>
                    <w:sz w:val="28"/>
                    <w:szCs w:val="28"/>
                  </w:rPr>
                  <w:fldChar w:fldCharType="end"/>
                </w:r>
              </w:p>
            </w:txbxContent>
          </v:textbox>
        </v:shape>
      </w:pict>
    </w:r>
  </w:p>
  <w:p w14:paraId="6467F6A8">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E431F96"/>
    <w:rsid w:val="001E06EF"/>
    <w:rsid w:val="00295228"/>
    <w:rsid w:val="00376266"/>
    <w:rsid w:val="0058760F"/>
    <w:rsid w:val="007F5350"/>
    <w:rsid w:val="009C24F8"/>
    <w:rsid w:val="00AB6BDF"/>
    <w:rsid w:val="00AE2C69"/>
    <w:rsid w:val="00C846C8"/>
    <w:rsid w:val="00FE7AF4"/>
    <w:rsid w:val="0351145A"/>
    <w:rsid w:val="035A6057"/>
    <w:rsid w:val="0AAD50EA"/>
    <w:rsid w:val="0C874EE1"/>
    <w:rsid w:val="0E431F96"/>
    <w:rsid w:val="114D5304"/>
    <w:rsid w:val="121A5CB9"/>
    <w:rsid w:val="1670209A"/>
    <w:rsid w:val="186E4C58"/>
    <w:rsid w:val="1C907DE2"/>
    <w:rsid w:val="1F8B4D7A"/>
    <w:rsid w:val="24A5262B"/>
    <w:rsid w:val="25FC5726"/>
    <w:rsid w:val="27343A60"/>
    <w:rsid w:val="2D483DC1"/>
    <w:rsid w:val="35166F72"/>
    <w:rsid w:val="35B40000"/>
    <w:rsid w:val="37506ECC"/>
    <w:rsid w:val="37991DE9"/>
    <w:rsid w:val="3D3954D4"/>
    <w:rsid w:val="3D9971C5"/>
    <w:rsid w:val="3F4F65F3"/>
    <w:rsid w:val="40097205"/>
    <w:rsid w:val="459D614F"/>
    <w:rsid w:val="4DE6475B"/>
    <w:rsid w:val="526308B6"/>
    <w:rsid w:val="52FC5751"/>
    <w:rsid w:val="531D1302"/>
    <w:rsid w:val="56DE24AE"/>
    <w:rsid w:val="59A00A55"/>
    <w:rsid w:val="5A200FE3"/>
    <w:rsid w:val="5D147594"/>
    <w:rsid w:val="63C05E4E"/>
    <w:rsid w:val="660179E7"/>
    <w:rsid w:val="66E14DB8"/>
    <w:rsid w:val="66FA5F33"/>
    <w:rsid w:val="6A244C92"/>
    <w:rsid w:val="6F707871"/>
    <w:rsid w:val="70F81D2B"/>
    <w:rsid w:val="71883D59"/>
    <w:rsid w:val="726B27E7"/>
    <w:rsid w:val="7CFB1F19"/>
    <w:rsid w:val="7D886B12"/>
    <w:rsid w:val="7F1767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sz w:val="32"/>
      <w:szCs w:val="20"/>
    </w:rPr>
  </w:style>
  <w:style w:type="paragraph" w:styleId="5">
    <w:name w:val="Balloon Text"/>
    <w:basedOn w:val="1"/>
    <w:link w:val="11"/>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11">
    <w:name w:val="批注框文本 字符"/>
    <w:basedOn w:val="10"/>
    <w:link w:val="5"/>
    <w:qFormat/>
    <w:uiPriority w:val="0"/>
    <w:rPr>
      <w:rFonts w:ascii="Times New Roman" w:hAnsi="Times New Roman" w:eastAsia="宋体" w:cs="Droid Sans"/>
      <w:kern w:val="2"/>
      <w:sz w:val="18"/>
      <w:szCs w:val="18"/>
    </w:rPr>
  </w:style>
  <w:style w:type="paragraph" w:customStyle="1" w:styleId="12">
    <w:name w:val="Revision"/>
    <w:hidden/>
    <w:unhideWhenUsed/>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defTabSz="914400">
              <a:defRPr lang="zh-CN" sz="14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lang="zh-CN" altLang="en-US"/>
              <a:t>收入预算</a:t>
            </a:r>
            <a:endParaRPr lang="zh-CN" altLang="en-US"/>
          </a:p>
        </c:rich>
      </c:tx>
      <c:layout/>
      <c:overlay val="0"/>
      <c:spPr>
        <a:noFill/>
        <a:ln>
          <a:noFill/>
        </a:ln>
        <a:effectLst/>
      </c:spPr>
    </c:title>
    <c:autoTitleDeleted val="0"/>
    <c:plotArea>
      <c:layout/>
      <c:pieChart>
        <c:varyColors val="1"/>
        <c:ser>
          <c:idx val="1"/>
          <c:order val="0"/>
          <c:tx>
            <c:strRef>
              <c:f>Sheet1!$B$1</c:f>
              <c:strCache>
                <c:ptCount val="1"/>
                <c:pt idx="0">
                  <c:v>预算收入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4.19140555959148e-5"/>
                  <c:y val="-0.10655843402373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334324338006341"/>
                  <c:y val="0.0161916438432497"/>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一般公共预算拨款收入</c:v>
                </c:pt>
                <c:pt idx="1">
                  <c:v>上年结转结余</c:v>
                </c:pt>
              </c:strCache>
            </c:strRef>
          </c:cat>
          <c:val>
            <c:numRef>
              <c:f>Sheet1!$B$2:$B$3</c:f>
              <c:numCache>
                <c:formatCode>0.00%</c:formatCode>
                <c:ptCount val="2"/>
                <c:pt idx="0">
                  <c:v>0.9999</c:v>
                </c:pt>
                <c:pt idx="1">
                  <c:v>0.0001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zero"/>
    <c:showDLblsOverMax val="0"/>
    <c:extLst>
      <c:ext uri="{0b15fc19-7d7d-44ad-8c2d-2c3a37ce22c3}">
        <chartProps xmlns="https://web.wps.cn/et/2018/main" chartId="{5035b4f8-4b15-46f5-be1e-3a31f15cad9f}"/>
      </c:ext>
    </c:extLst>
  </c:chart>
  <c:spPr>
    <a:solidFill>
      <a:schemeClr val="bg1"/>
    </a:solidFill>
    <a:ln w="9525" cap="flat" cmpd="sng" algn="ctr">
      <a:solidFill>
        <a:schemeClr val="tx1">
          <a:lumMod val="50000"/>
          <a:lumOff val="50000"/>
          <a:alpha val="25000"/>
        </a:schemeClr>
      </a:solidFill>
      <a:prstDash val="solid"/>
      <a:round/>
    </a:ln>
    <a:effectLst/>
  </c:spPr>
  <c:txPr>
    <a:bodyPr/>
    <a:lstStyle/>
    <a:p>
      <a:pPr>
        <a:defRPr lang="zh-CN">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1"/>
          <c:order val="0"/>
          <c:tx>
            <c:strRef>
              <c:f>Sheet1!$B$1</c:f>
              <c:strCache>
                <c:ptCount val="1"/>
                <c:pt idx="0">
                  <c:v>销售额</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0.0380499475368267"/>
                  <c:y val="0.030509611283523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32305872858176"/>
                  <c:y val="-0.12676321496117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0.0264</c:v>
                </c:pt>
                <c:pt idx="1">
                  <c:v>0.9736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zero"/>
    <c:showDLblsOverMax val="0"/>
    <c:extLst>
      <c:ext uri="{0b15fc19-7d7d-44ad-8c2d-2c3a37ce22c3}">
        <chartProps xmlns="https://web.wps.cn/et/2018/main" chartId="{72fd1eda-5f6c-4fef-96cd-acf057c8f707}"/>
      </c:ext>
    </c:extLst>
  </c:chart>
  <c:spPr>
    <a:solidFill>
      <a:schemeClr val="bg1"/>
    </a:solidFill>
    <a:ln w="9525" cap="flat" cmpd="sng" algn="ctr">
      <a:solidFill>
        <a:schemeClr val="tx1">
          <a:lumMod val="50000"/>
          <a:lumOff val="50000"/>
          <a:alpha val="25000"/>
        </a:schemeClr>
      </a:solidFill>
      <a:prstDash val="solid"/>
      <a:round/>
    </a:ln>
    <a:effectLst/>
  </c:spPr>
  <c:txPr>
    <a:bodyPr/>
    <a:lstStyle/>
    <a:p>
      <a:pPr>
        <a:defRPr lang="zh-CN">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5987</Words>
  <Characters>6484</Characters>
  <Lines>47</Lines>
  <Paragraphs>13</Paragraphs>
  <TotalTime>4</TotalTime>
  <ScaleCrop>false</ScaleCrop>
  <LinksUpToDate>false</LinksUpToDate>
  <CharactersWithSpaces>6509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dcterms:modified xsi:type="dcterms:W3CDTF">2025-02-28T06:49:32Z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885CA2DACB6F4B429EEAC25E526E1D92_13</vt:lpwstr>
  </property>
  <property fmtid="{D5CDD505-2E9C-101B-9397-08002B2CF9AE}" pid="4" name="KSOTemplateDocerSaveRecord">
    <vt:lpwstr>eyJoZGlkIjoiNjllMTQ1N2NiYWJhNmE3MmJmNjczYjE3MmE0Mzc5ZDEiLCJ1c2VySWQiOiIxMjgzMzY4NzkzIn0=</vt:lpwstr>
  </property>
</Properties>
</file>