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E" w:rsidRDefault="007C36B9">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w:t>
      </w:r>
      <w:r>
        <w:rPr>
          <w:rFonts w:ascii="方正小标宋简体" w:eastAsia="方正小标宋简体"/>
          <w:color w:val="000000"/>
          <w:sz w:val="44"/>
          <w:szCs w:val="44"/>
        </w:rPr>
        <w:t>科学技术奖励工作办公室</w:t>
      </w:r>
    </w:p>
    <w:p w:rsidR="00444F0E" w:rsidRDefault="007C36B9">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2025</w:t>
      </w:r>
      <w:r>
        <w:rPr>
          <w:rFonts w:ascii="方正小标宋简体" w:eastAsia="方正小标宋简体" w:hint="eastAsia"/>
          <w:color w:val="000000"/>
          <w:sz w:val="44"/>
          <w:szCs w:val="44"/>
        </w:rPr>
        <w:t>年度单位预算信息公开</w:t>
      </w:r>
    </w:p>
    <w:p w:rsidR="00444F0E" w:rsidRDefault="00444F0E">
      <w:pPr>
        <w:spacing w:line="240" w:lineRule="exact"/>
        <w:jc w:val="center"/>
        <w:rPr>
          <w:rFonts w:ascii="方正小标宋简体" w:eastAsia="方正小标宋简体"/>
          <w:color w:val="000000"/>
          <w:sz w:val="32"/>
          <w:szCs w:val="32"/>
        </w:rPr>
      </w:pPr>
    </w:p>
    <w:p w:rsidR="00444F0E" w:rsidRDefault="007C36B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444F0E" w:rsidRDefault="00444F0E">
      <w:pPr>
        <w:pStyle w:val="2"/>
        <w:rPr>
          <w:color w:val="000000"/>
        </w:rPr>
      </w:pPr>
    </w:p>
    <w:p w:rsidR="00444F0E" w:rsidRDefault="00444F0E">
      <w:pPr>
        <w:spacing w:line="240" w:lineRule="exact"/>
        <w:jc w:val="center"/>
        <w:rPr>
          <w:rFonts w:ascii="方正小标宋简体" w:eastAsia="方正小标宋简体"/>
          <w:color w:val="000000"/>
          <w:sz w:val="32"/>
          <w:szCs w:val="32"/>
        </w:rPr>
      </w:pPr>
    </w:p>
    <w:p w:rsidR="00444F0E" w:rsidRDefault="007C36B9">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w:t>
      </w:r>
      <w:r>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年度单位预算情况说明</w:t>
      </w:r>
    </w:p>
    <w:p w:rsidR="00444F0E" w:rsidRDefault="007C36B9">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444F0E" w:rsidRDefault="007C36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444F0E" w:rsidRDefault="007C36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444F0E" w:rsidRDefault="007C36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444F0E" w:rsidRDefault="007C36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444F0E" w:rsidRDefault="007C36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444F0E" w:rsidRDefault="007C36B9">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w:t>
      </w:r>
      <w:r>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年度单位预算报表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八、</w:t>
      </w:r>
      <w:r>
        <w:rPr>
          <w:rFonts w:ascii="仿宋_GB2312" w:eastAsia="仿宋_GB2312" w:hAnsi="仿宋_GB2312" w:cs="仿宋_GB2312"/>
          <w:color w:val="000000"/>
          <w:kern w:val="0"/>
          <w:sz w:val="32"/>
          <w:szCs w:val="32"/>
          <w:lang w:val="zh-CN"/>
        </w:rPr>
        <w:t>一般公共预算</w:t>
      </w:r>
      <w:r>
        <w:rPr>
          <w:rFonts w:ascii="仿宋_GB2312" w:eastAsia="仿宋_GB2312" w:hAnsi="仿宋_GB2312" w:cs="仿宋_GB2312" w:hint="eastAsia"/>
          <w:color w:val="000000"/>
          <w:kern w:val="0"/>
          <w:sz w:val="32"/>
          <w:szCs w:val="32"/>
          <w:lang w:val="zh-CN"/>
        </w:rPr>
        <w:t>财政拨款</w:t>
      </w:r>
      <w:r>
        <w:rPr>
          <w:rFonts w:ascii="仿宋_GB2312" w:eastAsia="仿宋_GB2312" w:hAnsi="仿宋_GB2312" w:cs="仿宋_GB2312"/>
          <w:color w:val="000000"/>
          <w:kern w:val="0"/>
          <w:sz w:val="32"/>
          <w:szCs w:val="32"/>
          <w:lang w:val="zh-CN"/>
        </w:rPr>
        <w:t>基本支出表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lastRenderedPageBreak/>
        <w:t>十一、财政拨款“三公”经费支出表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十二、政府购买服务预算财政拨款明细表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444F0E" w:rsidRDefault="007C36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lang w:val="zh-CN"/>
        </w:rPr>
        <w:t>十四、单位整体绩效目标表</w:t>
      </w:r>
    </w:p>
    <w:p w:rsidR="00444F0E" w:rsidRDefault="00444F0E">
      <w:pPr>
        <w:spacing w:line="560" w:lineRule="exact"/>
        <w:jc w:val="center"/>
        <w:rPr>
          <w:rFonts w:ascii="仿宋_GB2312" w:eastAsia="仿宋_GB2312" w:hAnsi="仿宋_GB2312" w:cs="仿宋_GB2312"/>
          <w:color w:val="000000"/>
          <w:sz w:val="36"/>
          <w:szCs w:val="36"/>
        </w:rPr>
      </w:pPr>
    </w:p>
    <w:p w:rsidR="00444F0E" w:rsidRDefault="00444F0E">
      <w:pPr>
        <w:spacing w:line="560" w:lineRule="exact"/>
        <w:jc w:val="center"/>
        <w:rPr>
          <w:rFonts w:ascii="仿宋_GB2312" w:eastAsia="仿宋_GB2312" w:hAnsi="仿宋_GB2312" w:cs="仿宋_GB2312"/>
          <w:color w:val="000000"/>
          <w:sz w:val="36"/>
          <w:szCs w:val="36"/>
        </w:rPr>
      </w:pPr>
    </w:p>
    <w:p w:rsidR="00444F0E" w:rsidRDefault="00444F0E">
      <w:pPr>
        <w:spacing w:line="560" w:lineRule="exact"/>
        <w:jc w:val="center"/>
        <w:rPr>
          <w:rFonts w:ascii="仿宋_GB2312" w:eastAsia="仿宋_GB2312" w:hAnsi="仿宋_GB2312" w:cs="仿宋_GB2312"/>
          <w:color w:val="000000"/>
          <w:sz w:val="36"/>
          <w:szCs w:val="36"/>
        </w:rPr>
      </w:pPr>
    </w:p>
    <w:p w:rsidR="00444F0E" w:rsidRDefault="00444F0E">
      <w:pPr>
        <w:spacing w:line="560" w:lineRule="exact"/>
        <w:jc w:val="center"/>
        <w:rPr>
          <w:rFonts w:ascii="仿宋_GB2312" w:eastAsia="仿宋_GB2312" w:hAnsi="仿宋_GB2312" w:cs="仿宋_GB2312"/>
          <w:color w:val="000000"/>
          <w:sz w:val="36"/>
          <w:szCs w:val="36"/>
        </w:rPr>
      </w:pPr>
    </w:p>
    <w:p w:rsidR="00444F0E" w:rsidRDefault="00444F0E">
      <w:pPr>
        <w:spacing w:line="560" w:lineRule="exact"/>
        <w:jc w:val="center"/>
        <w:rPr>
          <w:rFonts w:ascii="仿宋_GB2312" w:eastAsia="仿宋_GB2312" w:hAnsi="仿宋_GB2312" w:cs="仿宋_GB2312"/>
          <w:color w:val="000000"/>
          <w:sz w:val="36"/>
          <w:szCs w:val="36"/>
        </w:rPr>
      </w:pPr>
    </w:p>
    <w:p w:rsidR="00444F0E" w:rsidRDefault="00444F0E">
      <w:pPr>
        <w:spacing w:line="560" w:lineRule="exact"/>
        <w:jc w:val="center"/>
        <w:rPr>
          <w:rFonts w:ascii="仿宋_GB2312" w:eastAsia="仿宋_GB2312" w:hAnsi="仿宋_GB2312" w:cs="仿宋_GB2312"/>
          <w:color w:val="000000"/>
          <w:sz w:val="36"/>
          <w:szCs w:val="36"/>
        </w:rPr>
      </w:pPr>
    </w:p>
    <w:p w:rsidR="00444F0E" w:rsidRDefault="00444F0E">
      <w:pPr>
        <w:spacing w:line="560" w:lineRule="exact"/>
        <w:jc w:val="center"/>
        <w:rPr>
          <w:rFonts w:ascii="仿宋_GB2312" w:eastAsia="仿宋_GB2312" w:hAnsi="仿宋_GB2312" w:cs="仿宋_GB2312"/>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spacing w:line="560" w:lineRule="exact"/>
        <w:jc w:val="center"/>
        <w:rPr>
          <w:rFonts w:ascii="方正小标宋简体" w:eastAsia="方正小标宋简体"/>
          <w:color w:val="000000"/>
          <w:sz w:val="36"/>
          <w:szCs w:val="36"/>
        </w:rPr>
      </w:pPr>
    </w:p>
    <w:p w:rsidR="00444F0E" w:rsidRDefault="00444F0E">
      <w:pPr>
        <w:pStyle w:val="2"/>
        <w:spacing w:before="0" w:beforeAutospacing="0" w:after="0" w:afterAutospacing="0"/>
      </w:pPr>
    </w:p>
    <w:p w:rsidR="00444F0E" w:rsidRDefault="00444F0E">
      <w:pPr>
        <w:spacing w:line="560" w:lineRule="exact"/>
        <w:jc w:val="center"/>
        <w:rPr>
          <w:rFonts w:ascii="方正小标宋简体" w:eastAsia="方正小标宋简体"/>
          <w:color w:val="000000"/>
          <w:sz w:val="36"/>
          <w:szCs w:val="36"/>
        </w:rPr>
      </w:pPr>
    </w:p>
    <w:p w:rsidR="00444F0E" w:rsidRDefault="007C36B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w:t>
      </w:r>
      <w:r>
        <w:rPr>
          <w:rFonts w:ascii="方正小标宋简体" w:eastAsia="方正小标宋简体" w:hint="eastAsia"/>
          <w:color w:val="000000"/>
          <w:sz w:val="36"/>
          <w:szCs w:val="36"/>
        </w:rPr>
        <w:t xml:space="preserve">  2025</w:t>
      </w:r>
      <w:r>
        <w:rPr>
          <w:rFonts w:ascii="方正小标宋简体" w:eastAsia="方正小标宋简体" w:hint="eastAsia"/>
          <w:color w:val="000000"/>
          <w:sz w:val="36"/>
          <w:szCs w:val="36"/>
        </w:rPr>
        <w:t>年度单位预算情况说明</w:t>
      </w:r>
    </w:p>
    <w:p w:rsidR="00444F0E" w:rsidRDefault="00444F0E">
      <w:pPr>
        <w:spacing w:line="360" w:lineRule="auto"/>
        <w:rPr>
          <w:rFonts w:ascii="仿宋_GB2312" w:eastAsia="仿宋_GB2312"/>
          <w:color w:val="000000"/>
          <w:sz w:val="32"/>
          <w:szCs w:val="32"/>
        </w:rPr>
      </w:pPr>
    </w:p>
    <w:p w:rsidR="00444F0E" w:rsidRDefault="007C36B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r>
        <w:rPr>
          <w:rFonts w:ascii="黑体" w:eastAsia="黑体" w:hint="eastAsia"/>
          <w:color w:val="000000"/>
          <w:sz w:val="32"/>
          <w:szCs w:val="32"/>
        </w:rPr>
        <w:t xml:space="preserve"> </w:t>
      </w:r>
    </w:p>
    <w:p w:rsidR="00444F0E" w:rsidRDefault="007C36B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北京市科学技术奖励工作办公室为公益一类事业单位，</w:t>
      </w:r>
      <w:r>
        <w:rPr>
          <w:rFonts w:ascii="仿宋_GB2312" w:eastAsia="仿宋_GB2312"/>
          <w:sz w:val="32"/>
          <w:szCs w:val="32"/>
        </w:rPr>
        <w:t>参照</w:t>
      </w:r>
      <w:r>
        <w:rPr>
          <w:rFonts w:ascii="仿宋_GB2312" w:eastAsia="仿宋_GB2312" w:hint="eastAsia"/>
          <w:sz w:val="32"/>
          <w:szCs w:val="32"/>
        </w:rPr>
        <w:t>《</w:t>
      </w:r>
      <w:r>
        <w:rPr>
          <w:rFonts w:ascii="仿宋_GB2312" w:eastAsia="仿宋_GB2312"/>
          <w:sz w:val="32"/>
          <w:szCs w:val="32"/>
        </w:rPr>
        <w:t>公务员法</w:t>
      </w:r>
      <w:r>
        <w:rPr>
          <w:rFonts w:ascii="仿宋_GB2312" w:eastAsia="仿宋_GB2312" w:hint="eastAsia"/>
          <w:sz w:val="32"/>
          <w:szCs w:val="32"/>
        </w:rPr>
        <w:t>》</w:t>
      </w:r>
      <w:r>
        <w:rPr>
          <w:rFonts w:ascii="仿宋_GB2312" w:eastAsia="仿宋_GB2312"/>
          <w:sz w:val="32"/>
          <w:szCs w:val="32"/>
        </w:rPr>
        <w:t>管理</w:t>
      </w:r>
      <w:r>
        <w:rPr>
          <w:rFonts w:ascii="仿宋_GB2312" w:eastAsia="仿宋_GB2312" w:hint="eastAsia"/>
          <w:sz w:val="32"/>
          <w:szCs w:val="32"/>
        </w:rPr>
        <w:t>，</w:t>
      </w:r>
      <w:r>
        <w:rPr>
          <w:rFonts w:ascii="仿宋_GB2312" w:eastAsia="仿宋_GB2312"/>
          <w:sz w:val="32"/>
          <w:szCs w:val="32"/>
        </w:rPr>
        <w:t>机构规格正处级，经费形式财政补助。</w:t>
      </w:r>
      <w:r>
        <w:rPr>
          <w:rFonts w:ascii="仿宋_GB2312" w:eastAsia="仿宋_GB2312" w:hint="eastAsia"/>
          <w:sz w:val="32"/>
          <w:szCs w:val="32"/>
        </w:rPr>
        <w:t>主要职责：承担科学技术奖励政策拟订工作，北京市科学技术奖励组织实施工作，国家科学技术奖励推荐，科技奖励统计分析和获奖成果推广等工作。</w:t>
      </w:r>
    </w:p>
    <w:p w:rsidR="00444F0E" w:rsidRDefault="007C36B9">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rsidR="00444F0E" w:rsidRDefault="007C36B9">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北京市科学技术奖励工作办公室下设</w:t>
      </w:r>
      <w:r>
        <w:rPr>
          <w:rFonts w:ascii="仿宋_GB2312" w:eastAsia="仿宋_GB2312" w:hint="eastAsia"/>
          <w:color w:val="000000" w:themeColor="text1"/>
          <w:sz w:val="32"/>
        </w:rPr>
        <w:t>5</w:t>
      </w:r>
      <w:r>
        <w:rPr>
          <w:rFonts w:ascii="仿宋_GB2312" w:eastAsia="仿宋_GB2312" w:hint="eastAsia"/>
          <w:color w:val="000000" w:themeColor="text1"/>
          <w:sz w:val="32"/>
        </w:rPr>
        <w:t>个部门，分别是综合管理部、发展规划部、人物奖励部、项目奖励部、成果管理部。</w:t>
      </w:r>
    </w:p>
    <w:p w:rsidR="00444F0E" w:rsidRDefault="007C36B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北京市科学技术奖励工作办公室事业编制</w:t>
      </w:r>
      <w:r>
        <w:rPr>
          <w:rFonts w:ascii="仿宋_GB2312" w:eastAsia="仿宋_GB2312" w:hint="eastAsia"/>
          <w:color w:val="000000"/>
          <w:sz w:val="32"/>
          <w:szCs w:val="32"/>
        </w:rPr>
        <w:t>29</w:t>
      </w:r>
      <w:r>
        <w:rPr>
          <w:rFonts w:ascii="仿宋_GB2312" w:eastAsia="仿宋_GB2312" w:hint="eastAsia"/>
          <w:color w:val="000000"/>
          <w:sz w:val="32"/>
          <w:szCs w:val="32"/>
        </w:rPr>
        <w:t>人，实有人数</w:t>
      </w:r>
      <w:r>
        <w:rPr>
          <w:rFonts w:ascii="仿宋_GB2312" w:eastAsia="仿宋_GB2312" w:hint="eastAsia"/>
          <w:color w:val="000000"/>
          <w:sz w:val="32"/>
          <w:szCs w:val="32"/>
        </w:rPr>
        <w:t>26</w:t>
      </w:r>
      <w:r>
        <w:rPr>
          <w:rFonts w:ascii="仿宋_GB2312" w:eastAsia="仿宋_GB2312" w:hint="eastAsia"/>
          <w:color w:val="000000"/>
          <w:sz w:val="32"/>
          <w:szCs w:val="32"/>
        </w:rPr>
        <w:t>人</w:t>
      </w:r>
      <w:r>
        <w:rPr>
          <w:rFonts w:ascii="仿宋_GB2312" w:eastAsia="仿宋_GB2312" w:hint="eastAsia"/>
          <w:color w:val="000000"/>
          <w:sz w:val="32"/>
          <w:szCs w:val="32"/>
        </w:rPr>
        <w:t>。</w:t>
      </w: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离退休人员</w:t>
      </w:r>
      <w:r>
        <w:rPr>
          <w:rFonts w:ascii="仿宋_GB2312" w:eastAsia="仿宋_GB2312" w:hint="eastAsia"/>
          <w:color w:val="000000"/>
          <w:sz w:val="32"/>
          <w:szCs w:val="32"/>
        </w:rPr>
        <w:t>7</w:t>
      </w:r>
      <w:r>
        <w:rPr>
          <w:rFonts w:ascii="仿宋_GB2312" w:eastAsia="仿宋_GB2312" w:hint="eastAsia"/>
          <w:color w:val="000000"/>
          <w:sz w:val="32"/>
          <w:szCs w:val="32"/>
        </w:rPr>
        <w:t>人，其中：离休</w:t>
      </w:r>
      <w:r>
        <w:rPr>
          <w:rFonts w:ascii="仿宋_GB2312" w:eastAsia="仿宋_GB2312" w:hint="eastAsia"/>
          <w:color w:val="000000"/>
          <w:sz w:val="32"/>
          <w:szCs w:val="32"/>
        </w:rPr>
        <w:t>0</w:t>
      </w:r>
      <w:r>
        <w:rPr>
          <w:rFonts w:ascii="仿宋_GB2312" w:eastAsia="仿宋_GB2312" w:hint="eastAsia"/>
          <w:color w:val="000000"/>
          <w:sz w:val="32"/>
          <w:szCs w:val="32"/>
        </w:rPr>
        <w:t>人，退休</w:t>
      </w:r>
      <w:r>
        <w:rPr>
          <w:rFonts w:ascii="仿宋_GB2312" w:eastAsia="仿宋_GB2312" w:hint="eastAsia"/>
          <w:color w:val="000000"/>
          <w:sz w:val="32"/>
          <w:szCs w:val="32"/>
        </w:rPr>
        <w:t>7</w:t>
      </w:r>
      <w:r>
        <w:rPr>
          <w:rFonts w:ascii="仿宋_GB2312" w:eastAsia="仿宋_GB2312" w:hint="eastAsia"/>
          <w:color w:val="000000"/>
          <w:sz w:val="32"/>
          <w:szCs w:val="32"/>
        </w:rPr>
        <w:t>人。</w:t>
      </w:r>
    </w:p>
    <w:p w:rsidR="00444F0E" w:rsidRDefault="007C36B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年度收入预算</w:t>
      </w:r>
      <w:r>
        <w:rPr>
          <w:rFonts w:ascii="仿宋_GB2312" w:eastAsia="仿宋_GB2312" w:hint="eastAsia"/>
          <w:sz w:val="32"/>
          <w:szCs w:val="32"/>
        </w:rPr>
        <w:t>9,643.66</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9</w:t>
      </w:r>
      <w:r>
        <w:rPr>
          <w:rFonts w:ascii="仿宋_GB2312" w:eastAsia="仿宋_GB2312"/>
          <w:sz w:val="32"/>
          <w:szCs w:val="32"/>
        </w:rPr>
        <w:t>,</w:t>
      </w:r>
      <w:r>
        <w:rPr>
          <w:rFonts w:ascii="仿宋_GB2312" w:eastAsia="仿宋_GB2312" w:hint="eastAsia"/>
          <w:sz w:val="32"/>
          <w:szCs w:val="32"/>
        </w:rPr>
        <w:t>024.83</w:t>
      </w:r>
      <w:r>
        <w:rPr>
          <w:rFonts w:ascii="仿宋_GB2312" w:eastAsia="仿宋_GB2312" w:hint="eastAsia"/>
          <w:sz w:val="32"/>
          <w:szCs w:val="32"/>
        </w:rPr>
        <w:t>万元增加</w:t>
      </w:r>
      <w:r>
        <w:rPr>
          <w:rFonts w:ascii="仿宋_GB2312" w:eastAsia="仿宋_GB2312" w:hint="eastAsia"/>
          <w:sz w:val="32"/>
          <w:szCs w:val="32"/>
        </w:rPr>
        <w:t>618.83</w:t>
      </w:r>
      <w:r>
        <w:rPr>
          <w:rFonts w:ascii="仿宋_GB2312" w:eastAsia="仿宋_GB2312" w:hint="eastAsia"/>
          <w:sz w:val="32"/>
          <w:szCs w:val="32"/>
        </w:rPr>
        <w:t>万元，增长</w:t>
      </w:r>
      <w:r>
        <w:rPr>
          <w:rFonts w:ascii="仿宋_GB2312" w:eastAsia="仿宋_GB2312" w:hint="eastAsia"/>
          <w:sz w:val="32"/>
          <w:szCs w:val="32"/>
        </w:rPr>
        <w:t>6.86%</w:t>
      </w:r>
      <w:r>
        <w:rPr>
          <w:rFonts w:ascii="仿宋_GB2312" w:eastAsia="仿宋_GB2312" w:hint="eastAsia"/>
          <w:sz w:val="32"/>
          <w:szCs w:val="32"/>
        </w:rPr>
        <w:t>。主要原因是根据工作安排，增加</w:t>
      </w:r>
      <w:r>
        <w:rPr>
          <w:rFonts w:ascii="仿宋_GB2312" w:eastAsia="仿宋_GB2312" w:hint="eastAsia"/>
          <w:sz w:val="32"/>
          <w:szCs w:val="32"/>
        </w:rPr>
        <w:t>行政运行和</w:t>
      </w:r>
      <w:r>
        <w:rPr>
          <w:rFonts w:ascii="仿宋_GB2312" w:eastAsia="仿宋_GB2312" w:hint="eastAsia"/>
          <w:sz w:val="32"/>
          <w:szCs w:val="32"/>
        </w:rPr>
        <w:t>科技奖励</w:t>
      </w:r>
      <w:r>
        <w:rPr>
          <w:rFonts w:ascii="仿宋_GB2312" w:eastAsia="仿宋_GB2312" w:hint="eastAsia"/>
          <w:sz w:val="32"/>
          <w:szCs w:val="32"/>
        </w:rPr>
        <w:t>等方面的经费</w:t>
      </w:r>
      <w:r>
        <w:rPr>
          <w:rFonts w:ascii="仿宋_GB2312" w:eastAsia="仿宋_GB2312" w:hint="eastAsia"/>
          <w:sz w:val="32"/>
          <w:szCs w:val="32"/>
        </w:rPr>
        <w:t>预算。</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楷体_GB2312" w:eastAsia="楷体_GB2312" w:hint="eastAsia"/>
          <w:sz w:val="32"/>
          <w:szCs w:val="32"/>
        </w:rPr>
        <w:t>9</w:t>
      </w:r>
      <w:r>
        <w:rPr>
          <w:rFonts w:ascii="楷体_GB2312" w:eastAsia="楷体_GB2312"/>
          <w:sz w:val="32"/>
          <w:szCs w:val="32"/>
        </w:rPr>
        <w:t>,</w:t>
      </w:r>
      <w:r>
        <w:rPr>
          <w:rFonts w:ascii="楷体_GB2312" w:eastAsia="楷体_GB2312" w:hint="eastAsia"/>
          <w:sz w:val="32"/>
          <w:szCs w:val="32"/>
        </w:rPr>
        <w:t>643.66</w:t>
      </w:r>
      <w:r>
        <w:rPr>
          <w:rFonts w:ascii="楷体_GB2312" w:eastAsia="楷体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一般公共预算拨款收入</w:t>
      </w:r>
      <w:r>
        <w:rPr>
          <w:rFonts w:ascii="仿宋_GB2312" w:eastAsia="仿宋_GB2312" w:hint="eastAsia"/>
          <w:sz w:val="32"/>
          <w:szCs w:val="32"/>
        </w:rPr>
        <w:t>9</w:t>
      </w:r>
      <w:r>
        <w:rPr>
          <w:rFonts w:ascii="仿宋_GB2312" w:eastAsia="仿宋_GB2312"/>
          <w:sz w:val="32"/>
          <w:szCs w:val="32"/>
        </w:rPr>
        <w:t>,</w:t>
      </w:r>
      <w:r>
        <w:rPr>
          <w:rFonts w:ascii="仿宋_GB2312" w:eastAsia="仿宋_GB2312" w:hint="eastAsia"/>
          <w:sz w:val="32"/>
          <w:szCs w:val="32"/>
        </w:rPr>
        <w:t>643.66</w:t>
      </w:r>
      <w:r>
        <w:rPr>
          <w:rFonts w:ascii="仿宋_GB2312" w:eastAsia="仿宋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hint="eastAsia"/>
          <w:sz w:val="32"/>
          <w:szCs w:val="32"/>
        </w:rPr>
        <w:t>政府性基金预算拨款收入</w:t>
      </w:r>
      <w:r>
        <w:rPr>
          <w:rFonts w:ascii="仿宋_GB2312" w:eastAsia="仿宋_GB2312"/>
          <w:sz w:val="32"/>
          <w:szCs w:val="32"/>
        </w:rPr>
        <w:t>0.00</w:t>
      </w:r>
      <w:r>
        <w:rPr>
          <w:rFonts w:ascii="仿宋_GB2312" w:eastAsia="仿宋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国有资本经营预算拨款收入</w:t>
      </w:r>
      <w:r>
        <w:rPr>
          <w:rFonts w:ascii="仿宋_GB2312" w:eastAsia="仿宋_GB2312" w:hint="eastAsia"/>
          <w:sz w:val="32"/>
          <w:szCs w:val="32"/>
        </w:rPr>
        <w:t>0.00</w:t>
      </w:r>
      <w:r>
        <w:rPr>
          <w:rFonts w:ascii="仿宋_GB2312" w:eastAsia="仿宋_GB2312" w:hint="eastAsia"/>
          <w:sz w:val="32"/>
          <w:szCs w:val="32"/>
        </w:rPr>
        <w:t>万元。</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hint="eastAsia"/>
          <w:sz w:val="32"/>
          <w:szCs w:val="32"/>
        </w:rPr>
        <w:t>0.00</w:t>
      </w:r>
      <w:r>
        <w:rPr>
          <w:rFonts w:ascii="楷体_GB2312" w:eastAsia="楷体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财政专户管理资金收入</w:t>
      </w:r>
      <w:r>
        <w:rPr>
          <w:rFonts w:ascii="仿宋_GB2312" w:eastAsia="仿宋_GB2312"/>
          <w:sz w:val="32"/>
          <w:szCs w:val="32"/>
        </w:rPr>
        <w:t>0.00</w:t>
      </w:r>
      <w:r>
        <w:rPr>
          <w:rFonts w:ascii="仿宋_GB2312" w:eastAsia="仿宋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事业收入</w:t>
      </w:r>
      <w:r>
        <w:rPr>
          <w:rFonts w:ascii="仿宋_GB2312" w:eastAsia="仿宋_GB2312"/>
          <w:sz w:val="32"/>
          <w:szCs w:val="32"/>
        </w:rPr>
        <w:t>0.00</w:t>
      </w:r>
      <w:r>
        <w:rPr>
          <w:rFonts w:ascii="仿宋_GB2312" w:eastAsia="仿宋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上级补助收入</w:t>
      </w:r>
      <w:r>
        <w:rPr>
          <w:rFonts w:ascii="仿宋_GB2312" w:eastAsia="仿宋_GB2312"/>
          <w:sz w:val="32"/>
          <w:szCs w:val="32"/>
        </w:rPr>
        <w:t>0.00</w:t>
      </w:r>
      <w:r>
        <w:rPr>
          <w:rFonts w:ascii="仿宋_GB2312" w:eastAsia="仿宋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附属单位上缴收入</w:t>
      </w:r>
      <w:r>
        <w:rPr>
          <w:rFonts w:ascii="仿宋_GB2312" w:eastAsia="仿宋_GB2312"/>
          <w:sz w:val="32"/>
          <w:szCs w:val="32"/>
        </w:rPr>
        <w:t>0.00</w:t>
      </w:r>
      <w:r>
        <w:rPr>
          <w:rFonts w:ascii="仿宋_GB2312" w:eastAsia="仿宋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事业单位经营收入</w:t>
      </w:r>
      <w:r>
        <w:rPr>
          <w:rFonts w:ascii="仿宋_GB2312" w:eastAsia="仿宋_GB2312"/>
          <w:sz w:val="32"/>
          <w:szCs w:val="32"/>
        </w:rPr>
        <w:t>0.00</w:t>
      </w:r>
      <w:r>
        <w:rPr>
          <w:rFonts w:ascii="仿宋_GB2312" w:eastAsia="仿宋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其他收入</w:t>
      </w:r>
      <w:r>
        <w:rPr>
          <w:rFonts w:ascii="仿宋_GB2312" w:eastAsia="仿宋_GB2312" w:hint="eastAsia"/>
          <w:sz w:val="32"/>
          <w:szCs w:val="32"/>
        </w:rPr>
        <w:t>0.00</w:t>
      </w:r>
      <w:r>
        <w:rPr>
          <w:rFonts w:ascii="仿宋_GB2312" w:eastAsia="仿宋_GB2312" w:hint="eastAsia"/>
          <w:sz w:val="32"/>
          <w:szCs w:val="32"/>
        </w:rPr>
        <w:t>万元。</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hint="eastAsia"/>
          <w:sz w:val="32"/>
          <w:szCs w:val="32"/>
        </w:rPr>
        <w:t>0.00</w:t>
      </w:r>
      <w:r>
        <w:rPr>
          <w:rFonts w:ascii="楷体_GB2312" w:eastAsia="楷体_GB2312" w:hint="eastAsia"/>
          <w:sz w:val="32"/>
          <w:szCs w:val="32"/>
        </w:rPr>
        <w:t>万元</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上年结转结余</w:t>
      </w:r>
      <w:r>
        <w:rPr>
          <w:rFonts w:ascii="仿宋_GB2312" w:eastAsia="仿宋_GB2312" w:hint="eastAsia"/>
          <w:sz w:val="32"/>
          <w:szCs w:val="32"/>
        </w:rPr>
        <w:t>0.00</w:t>
      </w:r>
      <w:r>
        <w:rPr>
          <w:rFonts w:ascii="仿宋_GB2312" w:eastAsia="仿宋_GB2312" w:hint="eastAsia"/>
          <w:sz w:val="32"/>
          <w:szCs w:val="32"/>
        </w:rPr>
        <w:t>万元。</w:t>
      </w:r>
    </w:p>
    <w:p w:rsidR="00444F0E" w:rsidRDefault="007C36B9" w:rsidP="00565808">
      <w:pPr>
        <w:pStyle w:val="2"/>
        <w:jc w:val="center"/>
      </w:pPr>
      <w:r>
        <w:rPr>
          <w:noProof/>
        </w:rPr>
        <w:drawing>
          <wp:inline distT="0" distB="0" distL="0" distR="0">
            <wp:extent cx="4907915" cy="2990850"/>
            <wp:effectExtent l="0" t="0" r="6985"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44F0E" w:rsidRDefault="007C36B9">
      <w:pPr>
        <w:pStyle w:val="2"/>
        <w:jc w:val="center"/>
        <w:rPr>
          <w:rFonts w:ascii="仿宋_GB2312" w:eastAsia="仿宋_GB2312"/>
          <w:b w:val="0"/>
          <w:bCs w:val="0"/>
          <w:sz w:val="32"/>
        </w:rPr>
      </w:pPr>
      <w:r>
        <w:rPr>
          <w:rFonts w:ascii="仿宋_GB2312" w:eastAsia="仿宋_GB2312" w:hint="eastAsia"/>
          <w:sz w:val="32"/>
        </w:rPr>
        <w:t>图</w:t>
      </w:r>
      <w:r>
        <w:rPr>
          <w:rFonts w:ascii="仿宋_GB2312" w:eastAsia="仿宋_GB2312" w:hint="eastAsia"/>
          <w:sz w:val="32"/>
        </w:rPr>
        <w:t>1</w:t>
      </w:r>
      <w:r>
        <w:rPr>
          <w:rFonts w:ascii="仿宋_GB2312" w:eastAsia="仿宋_GB2312" w:hint="eastAsia"/>
          <w:sz w:val="32"/>
        </w:rPr>
        <w:t>：收入预算</w:t>
      </w:r>
    </w:p>
    <w:p w:rsidR="00444F0E" w:rsidRDefault="007C36B9">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年支出预算</w:t>
      </w:r>
      <w:r>
        <w:rPr>
          <w:rFonts w:ascii="仿宋_GB2312" w:eastAsia="仿宋_GB2312" w:hint="eastAsia"/>
          <w:sz w:val="32"/>
          <w:szCs w:val="32"/>
        </w:rPr>
        <w:t>9</w:t>
      </w:r>
      <w:r>
        <w:rPr>
          <w:rFonts w:ascii="仿宋_GB2312" w:eastAsia="仿宋_GB2312"/>
          <w:sz w:val="32"/>
          <w:szCs w:val="32"/>
        </w:rPr>
        <w:t>,</w:t>
      </w:r>
      <w:r>
        <w:rPr>
          <w:rFonts w:ascii="仿宋_GB2312" w:eastAsia="仿宋_GB2312" w:hint="eastAsia"/>
          <w:sz w:val="32"/>
          <w:szCs w:val="32"/>
        </w:rPr>
        <w:t>643.66</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lastRenderedPageBreak/>
        <w:t>9</w:t>
      </w:r>
      <w:r>
        <w:rPr>
          <w:rFonts w:ascii="仿宋_GB2312" w:eastAsia="仿宋_GB2312"/>
          <w:sz w:val="32"/>
          <w:szCs w:val="32"/>
        </w:rPr>
        <w:t>,</w:t>
      </w:r>
      <w:r>
        <w:rPr>
          <w:rFonts w:ascii="仿宋_GB2312" w:eastAsia="仿宋_GB2312" w:hint="eastAsia"/>
          <w:sz w:val="32"/>
          <w:szCs w:val="32"/>
        </w:rPr>
        <w:t>024.83</w:t>
      </w:r>
      <w:r>
        <w:rPr>
          <w:rFonts w:ascii="仿宋_GB2312" w:eastAsia="仿宋_GB2312" w:hint="eastAsia"/>
          <w:sz w:val="32"/>
          <w:szCs w:val="32"/>
        </w:rPr>
        <w:t>万元增加</w:t>
      </w:r>
      <w:r>
        <w:rPr>
          <w:rFonts w:ascii="仿宋_GB2312" w:eastAsia="仿宋_GB2312" w:hint="eastAsia"/>
          <w:sz w:val="32"/>
          <w:szCs w:val="32"/>
        </w:rPr>
        <w:t>618.83</w:t>
      </w:r>
      <w:r>
        <w:rPr>
          <w:rFonts w:ascii="仿宋_GB2312" w:eastAsia="仿宋_GB2312" w:hint="eastAsia"/>
          <w:sz w:val="32"/>
          <w:szCs w:val="32"/>
        </w:rPr>
        <w:t>万元，增长</w:t>
      </w:r>
      <w:r>
        <w:rPr>
          <w:rFonts w:ascii="仿宋_GB2312" w:eastAsia="仿宋_GB2312" w:hint="eastAsia"/>
          <w:sz w:val="32"/>
          <w:szCs w:val="32"/>
        </w:rPr>
        <w:t>6.86%</w:t>
      </w:r>
      <w:r>
        <w:rPr>
          <w:rFonts w:ascii="仿宋_GB2312" w:eastAsia="仿宋_GB2312" w:hint="eastAsia"/>
          <w:sz w:val="32"/>
          <w:szCs w:val="32"/>
        </w:rPr>
        <w:t>。主要原因是（</w:t>
      </w:r>
      <w:r>
        <w:rPr>
          <w:rFonts w:ascii="仿宋_GB2312" w:eastAsia="仿宋_GB2312" w:hint="eastAsia"/>
          <w:sz w:val="32"/>
          <w:szCs w:val="32"/>
        </w:rPr>
        <w:t>1</w:t>
      </w:r>
      <w:r>
        <w:rPr>
          <w:rFonts w:ascii="仿宋_GB2312" w:eastAsia="仿宋_GB2312" w:hint="eastAsia"/>
          <w:sz w:val="32"/>
          <w:szCs w:val="32"/>
        </w:rPr>
        <w:t>）基本支出：职务职级调整、工龄增加、社保基数调整导致人员经费增长；（</w:t>
      </w:r>
      <w:r>
        <w:rPr>
          <w:rFonts w:ascii="仿宋_GB2312" w:eastAsia="仿宋_GB2312" w:hint="eastAsia"/>
          <w:sz w:val="32"/>
          <w:szCs w:val="32"/>
        </w:rPr>
        <w:t>2</w:t>
      </w:r>
      <w:r>
        <w:rPr>
          <w:rFonts w:ascii="仿宋_GB2312" w:eastAsia="仿宋_GB2312" w:hint="eastAsia"/>
          <w:sz w:val="32"/>
          <w:szCs w:val="32"/>
        </w:rPr>
        <w:t>）项目支出：根据工作安排，</w:t>
      </w:r>
      <w:r>
        <w:rPr>
          <w:rFonts w:ascii="仿宋_GB2312" w:eastAsia="仿宋_GB2312" w:hint="eastAsia"/>
          <w:sz w:val="32"/>
          <w:szCs w:val="32"/>
        </w:rPr>
        <w:t>增加</w:t>
      </w:r>
      <w:r>
        <w:rPr>
          <w:rFonts w:ascii="仿宋_GB2312" w:eastAsia="仿宋_GB2312" w:hint="eastAsia"/>
          <w:sz w:val="32"/>
          <w:szCs w:val="32"/>
        </w:rPr>
        <w:t>科技奖励奖金及奖励相关工作</w:t>
      </w:r>
      <w:r>
        <w:rPr>
          <w:rFonts w:ascii="仿宋_GB2312" w:eastAsia="仿宋_GB2312" w:hint="eastAsia"/>
          <w:sz w:val="32"/>
          <w:szCs w:val="32"/>
        </w:rPr>
        <w:t>项目经费预算</w:t>
      </w:r>
      <w:r>
        <w:rPr>
          <w:rFonts w:ascii="仿宋_GB2312" w:eastAsia="仿宋_GB2312" w:hint="eastAsia"/>
          <w:sz w:val="32"/>
          <w:szCs w:val="32"/>
        </w:rPr>
        <w:t>。</w:t>
      </w:r>
    </w:p>
    <w:p w:rsidR="00444F0E" w:rsidRDefault="007C36B9">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996.02</w:t>
      </w:r>
      <w:r>
        <w:rPr>
          <w:rFonts w:ascii="仿宋_GB2312" w:eastAsia="仿宋_GB2312" w:hint="eastAsia"/>
          <w:sz w:val="32"/>
          <w:szCs w:val="32"/>
        </w:rPr>
        <w:t>万元，占本年支出预算</w:t>
      </w:r>
      <w:r>
        <w:rPr>
          <w:rFonts w:ascii="仿宋_GB2312" w:eastAsia="仿宋_GB2312" w:hint="eastAsia"/>
          <w:sz w:val="32"/>
          <w:szCs w:val="32"/>
        </w:rPr>
        <w:t>10.33%</w:t>
      </w:r>
      <w:r>
        <w:rPr>
          <w:rFonts w:ascii="仿宋_GB2312" w:eastAsia="仿宋_GB2312" w:hint="eastAsia"/>
          <w:sz w:val="32"/>
          <w:szCs w:val="32"/>
        </w:rPr>
        <w:t>，比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sz w:val="32"/>
          <w:szCs w:val="32"/>
        </w:rPr>
        <w:t>952.68</w:t>
      </w:r>
      <w:r>
        <w:rPr>
          <w:rFonts w:ascii="仿宋_GB2312" w:eastAsia="仿宋_GB2312" w:hint="eastAsia"/>
          <w:sz w:val="32"/>
          <w:szCs w:val="32"/>
        </w:rPr>
        <w:t>万元增加</w:t>
      </w:r>
      <w:r>
        <w:rPr>
          <w:rFonts w:ascii="仿宋_GB2312" w:eastAsia="仿宋_GB2312"/>
          <w:sz w:val="32"/>
          <w:szCs w:val="32"/>
        </w:rPr>
        <w:t>43.34</w:t>
      </w:r>
      <w:r>
        <w:rPr>
          <w:rFonts w:ascii="仿宋_GB2312" w:eastAsia="仿宋_GB2312" w:hint="eastAsia"/>
          <w:sz w:val="32"/>
          <w:szCs w:val="32"/>
        </w:rPr>
        <w:t>万元，增长</w:t>
      </w:r>
      <w:r>
        <w:rPr>
          <w:rFonts w:ascii="仿宋_GB2312" w:eastAsia="仿宋_GB2312" w:hint="eastAsia"/>
          <w:sz w:val="32"/>
          <w:szCs w:val="32"/>
        </w:rPr>
        <w:t>4.55%</w:t>
      </w:r>
      <w:r>
        <w:rPr>
          <w:rFonts w:ascii="仿宋_GB2312" w:eastAsia="仿宋_GB2312" w:hint="eastAsia"/>
          <w:sz w:val="32"/>
          <w:szCs w:val="32"/>
        </w:rPr>
        <w:t>。</w:t>
      </w:r>
    </w:p>
    <w:p w:rsidR="00444F0E" w:rsidRDefault="007C36B9">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hint="eastAsia"/>
          <w:sz w:val="32"/>
          <w:szCs w:val="32"/>
        </w:rPr>
        <w:t>8</w:t>
      </w:r>
      <w:r>
        <w:rPr>
          <w:rFonts w:ascii="仿宋_GB2312" w:eastAsia="仿宋_GB2312"/>
          <w:sz w:val="32"/>
          <w:szCs w:val="32"/>
        </w:rPr>
        <w:t>,</w:t>
      </w:r>
      <w:r>
        <w:rPr>
          <w:rFonts w:ascii="仿宋_GB2312" w:eastAsia="仿宋_GB2312" w:hint="eastAsia"/>
          <w:sz w:val="32"/>
          <w:szCs w:val="32"/>
        </w:rPr>
        <w:t>647.64</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sz w:val="32"/>
          <w:szCs w:val="32"/>
        </w:rPr>
        <w:t>8,072.15</w:t>
      </w:r>
      <w:r>
        <w:rPr>
          <w:rFonts w:ascii="仿宋_GB2312" w:eastAsia="仿宋_GB2312" w:hint="eastAsia"/>
          <w:sz w:val="32"/>
          <w:szCs w:val="32"/>
        </w:rPr>
        <w:t>万元增加</w:t>
      </w:r>
      <w:r>
        <w:rPr>
          <w:rFonts w:ascii="仿宋_GB2312" w:eastAsia="仿宋_GB2312" w:hint="eastAsia"/>
          <w:sz w:val="32"/>
          <w:szCs w:val="32"/>
        </w:rPr>
        <w:t>575.49</w:t>
      </w:r>
      <w:r>
        <w:rPr>
          <w:rFonts w:ascii="仿宋_GB2312" w:eastAsia="仿宋_GB2312" w:hint="eastAsia"/>
          <w:sz w:val="32"/>
          <w:szCs w:val="32"/>
        </w:rPr>
        <w:t>万元，增长</w:t>
      </w:r>
      <w:r>
        <w:rPr>
          <w:rFonts w:ascii="仿宋_GB2312" w:eastAsia="仿宋_GB2312" w:hint="eastAsia"/>
          <w:sz w:val="32"/>
          <w:szCs w:val="32"/>
        </w:rPr>
        <w:t>7.13%</w:t>
      </w:r>
      <w:r>
        <w:rPr>
          <w:rFonts w:ascii="仿宋_GB2312" w:eastAsia="仿宋_GB2312" w:hint="eastAsia"/>
          <w:sz w:val="32"/>
          <w:szCs w:val="32"/>
        </w:rPr>
        <w:t>。其中：</w:t>
      </w:r>
    </w:p>
    <w:p w:rsidR="00444F0E" w:rsidRDefault="007C36B9">
      <w:pPr>
        <w:spacing w:line="560" w:lineRule="exact"/>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事业单位经营支出</w:t>
      </w:r>
      <w:r>
        <w:rPr>
          <w:rFonts w:ascii="仿宋_GB2312" w:eastAsia="仿宋_GB2312" w:hint="eastAsia"/>
          <w:sz w:val="32"/>
          <w:szCs w:val="32"/>
        </w:rPr>
        <w:t>0.00</w:t>
      </w:r>
      <w:r>
        <w:rPr>
          <w:rFonts w:ascii="仿宋_GB2312" w:eastAsia="仿宋_GB2312" w:hint="eastAsia"/>
          <w:sz w:val="32"/>
          <w:szCs w:val="32"/>
        </w:rPr>
        <w:t>万元。</w:t>
      </w:r>
    </w:p>
    <w:p w:rsidR="00444F0E" w:rsidRDefault="007C36B9">
      <w:pPr>
        <w:spacing w:line="560" w:lineRule="exact"/>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上缴上级支出</w:t>
      </w:r>
      <w:r>
        <w:rPr>
          <w:rFonts w:ascii="仿宋_GB2312" w:eastAsia="仿宋_GB2312" w:hint="eastAsia"/>
          <w:sz w:val="32"/>
          <w:szCs w:val="32"/>
        </w:rPr>
        <w:t>0.00</w:t>
      </w:r>
      <w:r>
        <w:rPr>
          <w:rFonts w:ascii="仿宋_GB2312" w:eastAsia="仿宋_GB2312" w:hint="eastAsia"/>
          <w:sz w:val="32"/>
          <w:szCs w:val="32"/>
        </w:rPr>
        <w:t>万元。</w:t>
      </w:r>
    </w:p>
    <w:p w:rsidR="00444F0E" w:rsidRDefault="007C36B9">
      <w:pPr>
        <w:spacing w:line="560" w:lineRule="exact"/>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对附属单位补助支出</w:t>
      </w:r>
      <w:r>
        <w:rPr>
          <w:rFonts w:ascii="仿宋_GB2312" w:eastAsia="仿宋_GB2312" w:hint="eastAsia"/>
          <w:sz w:val="32"/>
          <w:szCs w:val="32"/>
        </w:rPr>
        <w:t>0.00</w:t>
      </w:r>
      <w:r>
        <w:rPr>
          <w:rFonts w:ascii="仿宋_GB2312" w:eastAsia="仿宋_GB2312" w:hint="eastAsia"/>
          <w:sz w:val="32"/>
          <w:szCs w:val="32"/>
        </w:rPr>
        <w:t>万元。</w:t>
      </w:r>
    </w:p>
    <w:p w:rsidR="00444F0E" w:rsidRDefault="007C36B9" w:rsidP="00565808">
      <w:pPr>
        <w:pStyle w:val="2"/>
        <w:jc w:val="center"/>
      </w:pPr>
      <w:r>
        <w:rPr>
          <w:rFonts w:hint="eastAsia"/>
          <w:noProof/>
        </w:rPr>
        <w:drawing>
          <wp:inline distT="0" distB="0" distL="0" distR="0">
            <wp:extent cx="4629150" cy="2743200"/>
            <wp:effectExtent l="0" t="0" r="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44F0E" w:rsidRDefault="007C36B9">
      <w:pPr>
        <w:pStyle w:val="2"/>
        <w:ind w:firstLine="642"/>
        <w:jc w:val="center"/>
        <w:rPr>
          <w:sz w:val="32"/>
        </w:rPr>
      </w:pPr>
      <w:r>
        <w:rPr>
          <w:rFonts w:ascii="仿宋_GB2312" w:eastAsia="仿宋_GB2312" w:hint="eastAsia"/>
          <w:sz w:val="32"/>
        </w:rPr>
        <w:t>图</w:t>
      </w:r>
      <w:r>
        <w:rPr>
          <w:rFonts w:ascii="仿宋_GB2312" w:eastAsia="仿宋_GB2312" w:hint="eastAsia"/>
          <w:sz w:val="32"/>
        </w:rPr>
        <w:t>2</w:t>
      </w:r>
      <w:r>
        <w:rPr>
          <w:rFonts w:ascii="仿宋_GB2312" w:eastAsia="仿宋_GB2312" w:hint="eastAsia"/>
          <w:sz w:val="32"/>
        </w:rPr>
        <w:t>：基本支出和项目支出情况</w:t>
      </w:r>
    </w:p>
    <w:p w:rsidR="00444F0E" w:rsidRDefault="007C36B9">
      <w:pPr>
        <w:numPr>
          <w:ilvl w:val="0"/>
          <w:numId w:val="2"/>
        </w:numPr>
        <w:spacing w:line="56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w:t>
      </w:r>
      <w:r>
        <w:rPr>
          <w:rFonts w:ascii="楷体_GB2312" w:eastAsia="楷体_GB2312" w:hAnsi="楷体_GB2312" w:cs="楷体_GB2312" w:hint="eastAsia"/>
          <w:color w:val="000000"/>
          <w:sz w:val="32"/>
          <w:szCs w:val="32"/>
        </w:rPr>
        <w:t>0.00</w:t>
      </w:r>
      <w:r>
        <w:rPr>
          <w:rFonts w:ascii="楷体_GB2312" w:eastAsia="楷体_GB2312" w:hAnsi="楷体_GB2312" w:cs="楷体_GB2312" w:hint="eastAsia"/>
          <w:color w:val="000000"/>
          <w:sz w:val="32"/>
          <w:szCs w:val="32"/>
        </w:rPr>
        <w:t>万元。</w:t>
      </w:r>
    </w:p>
    <w:p w:rsidR="00444F0E" w:rsidRDefault="007C36B9">
      <w:pPr>
        <w:spacing w:line="560" w:lineRule="exact"/>
        <w:ind w:firstLineChars="200" w:firstLine="640"/>
        <w:rPr>
          <w:rFonts w:ascii="黑体" w:eastAsia="黑体"/>
          <w:sz w:val="32"/>
          <w:szCs w:val="32"/>
        </w:rPr>
      </w:pPr>
      <w:r>
        <w:rPr>
          <w:rFonts w:ascii="黑体" w:eastAsia="黑体" w:hint="eastAsia"/>
          <w:sz w:val="32"/>
          <w:szCs w:val="32"/>
        </w:rPr>
        <w:lastRenderedPageBreak/>
        <w:t>四、财政拨款“三公”经费预算情况说明</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w:t>
      </w:r>
      <w:r>
        <w:rPr>
          <w:rFonts w:ascii="仿宋_GB2312" w:eastAsia="仿宋_GB2312"/>
          <w:sz w:val="32"/>
          <w:szCs w:val="32"/>
        </w:rPr>
        <w:t>科学技术奖励</w:t>
      </w:r>
      <w:r>
        <w:rPr>
          <w:rFonts w:ascii="仿宋_GB2312" w:eastAsia="仿宋_GB2312" w:hint="eastAsia"/>
          <w:sz w:val="32"/>
          <w:szCs w:val="32"/>
        </w:rPr>
        <w:t>工作</w:t>
      </w:r>
      <w:r>
        <w:rPr>
          <w:rFonts w:ascii="仿宋_GB2312" w:eastAsia="仿宋_GB2312"/>
          <w:sz w:val="32"/>
          <w:szCs w:val="32"/>
        </w:rPr>
        <w:t>办公室</w:t>
      </w:r>
      <w:r>
        <w:rPr>
          <w:rFonts w:ascii="仿宋_GB2312" w:eastAsia="仿宋_GB2312" w:hint="eastAsia"/>
          <w:sz w:val="32"/>
          <w:szCs w:val="32"/>
        </w:rPr>
        <w:t>因公出国（境）费用、公务接待费、公务用车购置和运行维护费开支单位包括</w:t>
      </w:r>
      <w:r>
        <w:rPr>
          <w:rFonts w:ascii="仿宋_GB2312" w:eastAsia="仿宋_GB2312" w:hint="eastAsia"/>
          <w:sz w:val="32"/>
          <w:szCs w:val="32"/>
        </w:rPr>
        <w:t>1</w:t>
      </w:r>
      <w:r>
        <w:rPr>
          <w:rFonts w:ascii="仿宋_GB2312" w:eastAsia="仿宋_GB2312" w:hint="eastAsia"/>
          <w:sz w:val="32"/>
          <w:szCs w:val="32"/>
        </w:rPr>
        <w:t>个事业单位。</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（二）财政拨款“三公”经费预算情况说明</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年财政拨款“三公”经费预算</w:t>
      </w:r>
      <w:r>
        <w:rPr>
          <w:rFonts w:ascii="仿宋_GB2312" w:eastAsia="仿宋_GB2312" w:hint="eastAsia"/>
          <w:sz w:val="32"/>
          <w:szCs w:val="32"/>
        </w:rPr>
        <w:t>0.75</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年财政拨款“三公”经费预算减少</w:t>
      </w:r>
      <w:r>
        <w:rPr>
          <w:rFonts w:ascii="仿宋_GB2312" w:eastAsia="仿宋_GB2312" w:hint="eastAsia"/>
          <w:sz w:val="32"/>
          <w:szCs w:val="32"/>
        </w:rPr>
        <w:t>0.43</w:t>
      </w:r>
      <w:r>
        <w:rPr>
          <w:rFonts w:ascii="仿宋_GB2312" w:eastAsia="仿宋_GB2312" w:hint="eastAsia"/>
          <w:sz w:val="32"/>
          <w:szCs w:val="32"/>
        </w:rPr>
        <w:t>万元。其中：</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因公出国（境）费用。</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0.00</w:t>
      </w:r>
      <w:r>
        <w:rPr>
          <w:rFonts w:ascii="仿宋_GB2312" w:eastAsia="仿宋_GB2312" w:hint="eastAsia"/>
          <w:sz w:val="32"/>
          <w:szCs w:val="32"/>
        </w:rPr>
        <w:t>万元，与</w:t>
      </w:r>
      <w:r>
        <w:rPr>
          <w:rFonts w:ascii="仿宋_GB2312" w:eastAsia="仿宋_GB2312" w:hint="eastAsia"/>
          <w:sz w:val="32"/>
          <w:szCs w:val="32"/>
        </w:rPr>
        <w:t>202</w:t>
      </w:r>
      <w:r>
        <w:rPr>
          <w:rFonts w:ascii="仿宋_GB2312" w:eastAsia="仿宋_GB2312" w:hint="eastAsia"/>
          <w:sz w:val="32"/>
          <w:szCs w:val="32"/>
        </w:rPr>
        <w:t>4</w:t>
      </w:r>
      <w:r>
        <w:rPr>
          <w:rFonts w:ascii="仿宋_GB2312" w:eastAsia="仿宋_GB2312" w:hint="eastAsia"/>
          <w:sz w:val="32"/>
          <w:szCs w:val="32"/>
        </w:rPr>
        <w:t>年年初预算数</w:t>
      </w:r>
      <w:r>
        <w:rPr>
          <w:rFonts w:ascii="仿宋_GB2312" w:eastAsia="仿宋_GB2312" w:hint="eastAsia"/>
          <w:sz w:val="32"/>
          <w:szCs w:val="32"/>
        </w:rPr>
        <w:t>0.00</w:t>
      </w:r>
      <w:r>
        <w:rPr>
          <w:rFonts w:ascii="仿宋_GB2312" w:eastAsia="仿宋_GB2312" w:hint="eastAsia"/>
          <w:sz w:val="32"/>
          <w:szCs w:val="32"/>
        </w:rPr>
        <w:t>万元</w:t>
      </w:r>
      <w:r>
        <w:rPr>
          <w:rFonts w:ascii="仿宋_GB2312" w:eastAsia="仿宋_GB2312"/>
          <w:sz w:val="32"/>
          <w:szCs w:val="32"/>
        </w:rPr>
        <w:t>持平</w:t>
      </w:r>
      <w:r>
        <w:rPr>
          <w:rFonts w:ascii="仿宋_GB2312" w:eastAsia="仿宋_GB2312" w:hint="eastAsia"/>
          <w:sz w:val="32"/>
          <w:szCs w:val="32"/>
        </w:rPr>
        <w:t>。</w:t>
      </w:r>
    </w:p>
    <w:p w:rsidR="00444F0E" w:rsidRDefault="007C36B9">
      <w:pPr>
        <w:spacing w:line="560" w:lineRule="exact"/>
        <w:ind w:firstLineChars="200" w:firstLine="640"/>
        <w:rPr>
          <w:rFonts w:ascii="仿宋_GB2312" w:eastAsia="仿宋_GB2312"/>
          <w:color w:val="C00000"/>
          <w:sz w:val="32"/>
          <w:szCs w:val="32"/>
        </w:rPr>
      </w:pPr>
      <w:r>
        <w:rPr>
          <w:rFonts w:ascii="仿宋_GB2312" w:eastAsia="仿宋_GB2312" w:hint="eastAsia"/>
          <w:sz w:val="32"/>
          <w:szCs w:val="32"/>
        </w:rPr>
        <w:t>2.</w:t>
      </w:r>
      <w:r>
        <w:rPr>
          <w:rFonts w:ascii="仿宋_GB2312" w:eastAsia="仿宋_GB2312" w:hint="eastAsia"/>
          <w:sz w:val="32"/>
          <w:szCs w:val="32"/>
        </w:rPr>
        <w:t>公务接待费。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sz w:val="32"/>
          <w:szCs w:val="32"/>
        </w:rPr>
        <w:t>0.00</w:t>
      </w:r>
      <w:r>
        <w:rPr>
          <w:rFonts w:ascii="仿宋_GB2312" w:eastAsia="仿宋_GB2312" w:hint="eastAsia"/>
          <w:sz w:val="32"/>
          <w:szCs w:val="32"/>
        </w:rPr>
        <w:t>万元，与</w:t>
      </w:r>
      <w:r>
        <w:rPr>
          <w:rFonts w:ascii="仿宋_GB2312" w:eastAsia="仿宋_GB2312" w:hint="eastAsia"/>
          <w:sz w:val="32"/>
          <w:szCs w:val="32"/>
        </w:rPr>
        <w:t>202</w:t>
      </w:r>
      <w:r>
        <w:rPr>
          <w:rFonts w:ascii="仿宋_GB2312" w:eastAsia="仿宋_GB2312" w:hint="eastAsia"/>
          <w:sz w:val="32"/>
          <w:szCs w:val="32"/>
        </w:rPr>
        <w:t>4</w:t>
      </w:r>
      <w:r>
        <w:rPr>
          <w:rFonts w:ascii="仿宋_GB2312" w:eastAsia="仿宋_GB2312" w:hint="eastAsia"/>
          <w:sz w:val="32"/>
          <w:szCs w:val="32"/>
        </w:rPr>
        <w:t>年年初预算数</w:t>
      </w:r>
      <w:r>
        <w:rPr>
          <w:rFonts w:ascii="仿宋_GB2312" w:eastAsia="仿宋_GB2312" w:hint="eastAsia"/>
          <w:sz w:val="32"/>
          <w:szCs w:val="32"/>
        </w:rPr>
        <w:t>0.00</w:t>
      </w:r>
      <w:r>
        <w:rPr>
          <w:rFonts w:ascii="仿宋_GB2312" w:eastAsia="仿宋_GB2312" w:hint="eastAsia"/>
          <w:sz w:val="32"/>
          <w:szCs w:val="32"/>
        </w:rPr>
        <w:t>万元</w:t>
      </w:r>
      <w:r>
        <w:rPr>
          <w:rFonts w:ascii="仿宋_GB2312" w:eastAsia="仿宋_GB2312"/>
          <w:sz w:val="32"/>
          <w:szCs w:val="32"/>
        </w:rPr>
        <w:t>持平</w:t>
      </w:r>
      <w:r>
        <w:rPr>
          <w:rFonts w:ascii="仿宋_GB2312" w:eastAsia="仿宋_GB2312" w:hint="eastAsia"/>
          <w:sz w:val="32"/>
          <w:szCs w:val="32"/>
        </w:rPr>
        <w:t>。</w:t>
      </w:r>
    </w:p>
    <w:p w:rsidR="00444F0E" w:rsidRDefault="007C36B9">
      <w:pPr>
        <w:spacing w:line="54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公务用车购置和运行维护费。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sz w:val="32"/>
          <w:szCs w:val="32"/>
        </w:rPr>
        <w:t>0.75</w:t>
      </w:r>
      <w:r>
        <w:rPr>
          <w:rFonts w:ascii="仿宋_GB2312" w:eastAsia="仿宋_GB2312" w:hint="eastAsia"/>
          <w:sz w:val="32"/>
          <w:szCs w:val="32"/>
        </w:rPr>
        <w:t>万元，包括：公务用车购置费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sz w:val="32"/>
          <w:szCs w:val="32"/>
        </w:rPr>
        <w:t>0.00</w:t>
      </w:r>
      <w:r>
        <w:rPr>
          <w:rFonts w:ascii="仿宋_GB2312" w:eastAsia="仿宋_GB2312" w:hint="eastAsia"/>
          <w:sz w:val="32"/>
          <w:szCs w:val="32"/>
        </w:rPr>
        <w:t>万元，与</w:t>
      </w:r>
      <w:r>
        <w:rPr>
          <w:rFonts w:ascii="仿宋_GB2312" w:eastAsia="仿宋_GB2312" w:hint="eastAsia"/>
          <w:sz w:val="32"/>
          <w:szCs w:val="32"/>
        </w:rPr>
        <w:t>2024</w:t>
      </w:r>
      <w:r>
        <w:rPr>
          <w:rFonts w:ascii="仿宋_GB2312" w:eastAsia="仿宋_GB2312" w:hint="eastAsia"/>
          <w:sz w:val="32"/>
          <w:szCs w:val="32"/>
        </w:rPr>
        <w:t>年</w:t>
      </w:r>
      <w:r>
        <w:rPr>
          <w:rFonts w:ascii="仿宋_GB2312" w:eastAsia="仿宋_GB2312"/>
          <w:sz w:val="32"/>
          <w:szCs w:val="32"/>
        </w:rPr>
        <w:t>持平</w:t>
      </w:r>
      <w:r>
        <w:rPr>
          <w:rFonts w:ascii="仿宋_GB2312" w:eastAsia="仿宋_GB2312" w:hint="eastAsia"/>
          <w:sz w:val="32"/>
          <w:szCs w:val="32"/>
        </w:rPr>
        <w:t>；公务用车运行维护费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sz w:val="32"/>
          <w:szCs w:val="32"/>
        </w:rPr>
        <w:t>0.75</w:t>
      </w:r>
      <w:r>
        <w:rPr>
          <w:rFonts w:ascii="仿宋_GB2312" w:eastAsia="仿宋_GB2312" w:hint="eastAsia"/>
          <w:sz w:val="32"/>
          <w:szCs w:val="32"/>
        </w:rPr>
        <w:t>万元，其中：公务用车燃油</w:t>
      </w:r>
      <w:r>
        <w:rPr>
          <w:rFonts w:ascii="仿宋_GB2312" w:eastAsia="仿宋_GB2312"/>
          <w:sz w:val="32"/>
          <w:szCs w:val="32"/>
        </w:rPr>
        <w:t>0.00</w:t>
      </w:r>
      <w:r>
        <w:rPr>
          <w:rFonts w:ascii="仿宋_GB2312" w:eastAsia="仿宋_GB2312" w:hint="eastAsia"/>
          <w:sz w:val="32"/>
          <w:szCs w:val="32"/>
        </w:rPr>
        <w:t>万元，公务用车维修</w:t>
      </w:r>
      <w:r>
        <w:rPr>
          <w:rFonts w:ascii="仿宋_GB2312" w:eastAsia="仿宋_GB2312" w:hint="eastAsia"/>
          <w:sz w:val="32"/>
          <w:szCs w:val="32"/>
        </w:rPr>
        <w:t>0.20</w:t>
      </w:r>
      <w:r>
        <w:rPr>
          <w:rFonts w:ascii="仿宋_GB2312" w:eastAsia="仿宋_GB2312" w:hint="eastAsia"/>
          <w:sz w:val="32"/>
          <w:szCs w:val="32"/>
        </w:rPr>
        <w:t>万元，公务用车保险</w:t>
      </w:r>
      <w:r>
        <w:rPr>
          <w:rFonts w:ascii="仿宋_GB2312" w:eastAsia="仿宋_GB2312"/>
          <w:sz w:val="32"/>
          <w:szCs w:val="32"/>
        </w:rPr>
        <w:t>0.35</w:t>
      </w:r>
      <w:r>
        <w:rPr>
          <w:rFonts w:ascii="仿宋_GB2312" w:eastAsia="仿宋_GB2312" w:hint="eastAsia"/>
          <w:sz w:val="32"/>
          <w:szCs w:val="32"/>
        </w:rPr>
        <w:t>万元，其他支出</w:t>
      </w:r>
      <w:r>
        <w:rPr>
          <w:rFonts w:ascii="仿宋_GB2312" w:eastAsia="仿宋_GB2312"/>
          <w:sz w:val="32"/>
          <w:szCs w:val="32"/>
        </w:rPr>
        <w:t>0.20</w:t>
      </w:r>
      <w:r>
        <w:rPr>
          <w:rFonts w:ascii="仿宋_GB2312" w:eastAsia="仿宋_GB2312" w:hint="eastAsia"/>
          <w:sz w:val="32"/>
          <w:szCs w:val="32"/>
        </w:rPr>
        <w:t>万元。公务用车运行维护费</w:t>
      </w:r>
      <w:r>
        <w:rPr>
          <w:rFonts w:ascii="仿宋_GB2312" w:eastAsia="仿宋_GB2312" w:hint="eastAsia"/>
          <w:sz w:val="32"/>
          <w:szCs w:val="32"/>
        </w:rPr>
        <w:t>2025</w:t>
      </w:r>
      <w:r>
        <w:rPr>
          <w:rFonts w:ascii="仿宋_GB2312" w:eastAsia="仿宋_GB2312" w:hint="eastAsia"/>
          <w:sz w:val="32"/>
          <w:szCs w:val="32"/>
        </w:rPr>
        <w:t>年预算数比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sz w:val="32"/>
          <w:szCs w:val="32"/>
        </w:rPr>
        <w:t>1.18</w:t>
      </w:r>
      <w:r>
        <w:rPr>
          <w:rFonts w:ascii="仿宋_GB2312" w:eastAsia="仿宋_GB2312" w:hint="eastAsia"/>
          <w:sz w:val="32"/>
          <w:szCs w:val="32"/>
        </w:rPr>
        <w:t>万元减少</w:t>
      </w:r>
      <w:r>
        <w:rPr>
          <w:rFonts w:ascii="仿宋_GB2312" w:eastAsia="仿宋_GB2312" w:hint="eastAsia"/>
          <w:sz w:val="32"/>
          <w:szCs w:val="32"/>
        </w:rPr>
        <w:t>0</w:t>
      </w:r>
      <w:r>
        <w:rPr>
          <w:rFonts w:ascii="仿宋_GB2312" w:eastAsia="仿宋_GB2312"/>
          <w:sz w:val="32"/>
          <w:szCs w:val="32"/>
        </w:rPr>
        <w:t>.43</w:t>
      </w:r>
      <w:r>
        <w:rPr>
          <w:rFonts w:ascii="仿宋_GB2312" w:eastAsia="仿宋_GB2312" w:hint="eastAsia"/>
          <w:sz w:val="32"/>
          <w:szCs w:val="32"/>
        </w:rPr>
        <w:t>万元，主要原因：落实政府“过紧日子”要求，进一步压减一般性支出。</w:t>
      </w:r>
    </w:p>
    <w:p w:rsidR="00444F0E" w:rsidRDefault="007C36B9">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年北京市科学技术奖励工作办公室政府采购预算总额</w:t>
      </w:r>
      <w:r>
        <w:rPr>
          <w:rFonts w:ascii="仿宋_GB2312" w:eastAsia="仿宋_GB2312"/>
          <w:sz w:val="32"/>
          <w:szCs w:val="32"/>
        </w:rPr>
        <w:t>621.17</w:t>
      </w:r>
      <w:r>
        <w:rPr>
          <w:rFonts w:ascii="仿宋_GB2312" w:eastAsia="仿宋_GB2312" w:hint="eastAsia"/>
          <w:sz w:val="32"/>
          <w:szCs w:val="32"/>
        </w:rPr>
        <w:t>万元，其中：政府采购货物预算</w:t>
      </w:r>
      <w:r>
        <w:rPr>
          <w:rFonts w:ascii="仿宋_GB2312" w:eastAsia="仿宋_GB2312"/>
          <w:sz w:val="32"/>
          <w:szCs w:val="32"/>
        </w:rPr>
        <w:t>17.17</w:t>
      </w:r>
      <w:r>
        <w:rPr>
          <w:rFonts w:ascii="仿宋_GB2312" w:eastAsia="仿宋_GB2312" w:hint="eastAsia"/>
          <w:sz w:val="32"/>
          <w:szCs w:val="32"/>
        </w:rPr>
        <w:t>万元，政</w:t>
      </w:r>
      <w:r>
        <w:rPr>
          <w:rFonts w:ascii="仿宋_GB2312" w:eastAsia="仿宋_GB2312" w:hint="eastAsia"/>
          <w:sz w:val="32"/>
          <w:szCs w:val="32"/>
        </w:rPr>
        <w:lastRenderedPageBreak/>
        <w:t>府采购工程预算</w:t>
      </w:r>
      <w:r>
        <w:rPr>
          <w:rFonts w:ascii="仿宋_GB2312" w:eastAsia="仿宋_GB2312"/>
          <w:sz w:val="32"/>
          <w:szCs w:val="32"/>
        </w:rPr>
        <w:t>0.00</w:t>
      </w:r>
      <w:r>
        <w:rPr>
          <w:rFonts w:ascii="仿宋_GB2312" w:eastAsia="仿宋_GB2312" w:hint="eastAsia"/>
          <w:sz w:val="32"/>
          <w:szCs w:val="32"/>
        </w:rPr>
        <w:t>万元，政府采购服务预算</w:t>
      </w:r>
      <w:r>
        <w:rPr>
          <w:rFonts w:ascii="仿宋_GB2312" w:eastAsia="仿宋_GB2312"/>
          <w:sz w:val="32"/>
          <w:szCs w:val="32"/>
        </w:rPr>
        <w:t>604.00</w:t>
      </w:r>
      <w:r>
        <w:rPr>
          <w:rFonts w:ascii="仿宋_GB2312" w:eastAsia="仿宋_GB2312" w:hint="eastAsia"/>
          <w:sz w:val="32"/>
          <w:szCs w:val="32"/>
        </w:rPr>
        <w:t>万元。</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444F0E" w:rsidRDefault="007C36B9">
      <w:pPr>
        <w:spacing w:line="560" w:lineRule="exact"/>
        <w:ind w:firstLineChars="200" w:firstLine="640"/>
        <w:rPr>
          <w:rFonts w:ascii="仿宋_GB2312" w:eastAsia="仿宋_GB2312" w:hAnsi="宋体" w:cs="宋体"/>
          <w:color w:val="C00000"/>
          <w:kern w:val="0"/>
          <w:sz w:val="32"/>
          <w:szCs w:val="32"/>
        </w:rPr>
      </w:pPr>
      <w:r>
        <w:rPr>
          <w:rFonts w:ascii="仿宋_GB2312" w:eastAsia="仿宋_GB2312"/>
          <w:color w:val="000000"/>
          <w:sz w:val="32"/>
          <w:szCs w:val="32"/>
        </w:rPr>
        <w:t>本单位不属于政府购买服务购买主体</w:t>
      </w:r>
      <w:r>
        <w:rPr>
          <w:rFonts w:ascii="仿宋_GB2312" w:eastAsia="仿宋_GB2312" w:hint="eastAsia"/>
          <w:color w:val="000000"/>
          <w:sz w:val="32"/>
          <w:szCs w:val="32"/>
        </w:rPr>
        <w:t>。</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年北京市</w:t>
      </w:r>
      <w:r>
        <w:rPr>
          <w:rFonts w:ascii="仿宋_GB2312" w:eastAsia="仿宋_GB2312"/>
          <w:sz w:val="32"/>
          <w:szCs w:val="32"/>
        </w:rPr>
        <w:t>科学技术奖励工作办公室</w:t>
      </w:r>
      <w:r>
        <w:rPr>
          <w:rFonts w:ascii="仿宋_GB2312" w:eastAsia="仿宋_GB2312" w:hint="eastAsia"/>
          <w:sz w:val="32"/>
          <w:szCs w:val="32"/>
        </w:rPr>
        <w:t>1</w:t>
      </w:r>
      <w:r>
        <w:rPr>
          <w:rFonts w:ascii="仿宋_GB2312" w:eastAsia="仿宋_GB2312" w:hint="eastAsia"/>
          <w:sz w:val="32"/>
          <w:szCs w:val="32"/>
        </w:rPr>
        <w:t>家参公管理事业单位的机关运行经费财政拨款预算</w:t>
      </w:r>
      <w:r>
        <w:rPr>
          <w:rFonts w:ascii="仿宋_GB2312" w:eastAsia="仿宋_GB2312" w:hint="eastAsia"/>
          <w:sz w:val="32"/>
          <w:szCs w:val="32"/>
        </w:rPr>
        <w:t>74.60</w:t>
      </w:r>
      <w:r>
        <w:rPr>
          <w:rFonts w:ascii="仿宋_GB2312" w:eastAsia="仿宋_GB2312" w:hint="eastAsia"/>
          <w:sz w:val="32"/>
          <w:szCs w:val="32"/>
        </w:rPr>
        <w:t>万元。</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444F0E" w:rsidRDefault="007C36B9">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年北京市科学技术奖励工作办公室填报绩效目标的预算项目</w:t>
      </w:r>
      <w:r>
        <w:rPr>
          <w:rFonts w:ascii="仿宋_GB2312" w:eastAsia="仿宋_GB2312" w:hint="eastAsia"/>
          <w:sz w:val="32"/>
          <w:szCs w:val="32"/>
        </w:rPr>
        <w:t>6</w:t>
      </w:r>
      <w:r>
        <w:rPr>
          <w:rFonts w:ascii="仿宋_GB2312" w:eastAsia="仿宋_GB2312" w:hint="eastAsia"/>
          <w:sz w:val="32"/>
          <w:szCs w:val="32"/>
        </w:rPr>
        <w:t>个，占本单位本年预算项目</w:t>
      </w:r>
      <w:r>
        <w:rPr>
          <w:rFonts w:ascii="仿宋_GB2312" w:eastAsia="仿宋_GB2312" w:hint="eastAsia"/>
          <w:sz w:val="32"/>
          <w:szCs w:val="32"/>
        </w:rPr>
        <w:t>6</w:t>
      </w:r>
      <w:r>
        <w:rPr>
          <w:rFonts w:ascii="仿宋_GB2312" w:eastAsia="仿宋_GB2312" w:hint="eastAsia"/>
          <w:sz w:val="32"/>
          <w:szCs w:val="32"/>
        </w:rPr>
        <w:t>个的</w:t>
      </w:r>
      <w:r>
        <w:rPr>
          <w:rFonts w:ascii="仿宋_GB2312" w:eastAsia="仿宋_GB2312" w:hint="eastAsia"/>
          <w:sz w:val="32"/>
          <w:szCs w:val="32"/>
        </w:rPr>
        <w:t>100.00%</w:t>
      </w:r>
      <w:r>
        <w:rPr>
          <w:rFonts w:ascii="仿宋_GB2312" w:eastAsia="仿宋_GB2312" w:hint="eastAsia"/>
          <w:sz w:val="32"/>
          <w:szCs w:val="32"/>
        </w:rPr>
        <w:t>。填报绩效目标的项目支出预算</w:t>
      </w:r>
      <w:r>
        <w:rPr>
          <w:rFonts w:ascii="仿宋_GB2312" w:eastAsia="仿宋_GB2312"/>
          <w:sz w:val="32"/>
          <w:szCs w:val="32"/>
        </w:rPr>
        <w:t>8</w:t>
      </w:r>
      <w:r>
        <w:rPr>
          <w:rFonts w:ascii="仿宋_GB2312" w:eastAsia="仿宋_GB2312" w:hint="eastAsia"/>
          <w:sz w:val="32"/>
          <w:szCs w:val="32"/>
        </w:rPr>
        <w:t>,</w:t>
      </w:r>
      <w:r>
        <w:rPr>
          <w:rFonts w:ascii="仿宋_GB2312" w:eastAsia="仿宋_GB2312"/>
          <w:sz w:val="32"/>
          <w:szCs w:val="32"/>
        </w:rPr>
        <w:t>647.64</w:t>
      </w:r>
      <w:r>
        <w:rPr>
          <w:rFonts w:ascii="仿宋_GB2312" w:eastAsia="仿宋_GB2312" w:hint="eastAsia"/>
          <w:sz w:val="32"/>
          <w:szCs w:val="32"/>
        </w:rPr>
        <w:t>万元，占本单位本年项目支出预算的</w:t>
      </w:r>
      <w:r>
        <w:rPr>
          <w:rFonts w:ascii="仿宋_GB2312" w:eastAsia="仿宋_GB2312" w:hint="eastAsia"/>
          <w:sz w:val="32"/>
          <w:szCs w:val="32"/>
        </w:rPr>
        <w:t>100.00%</w:t>
      </w:r>
      <w:r>
        <w:rPr>
          <w:rFonts w:ascii="楷体_GB2312" w:eastAsia="楷体_GB2312" w:cs="楷体_GB2312" w:hint="eastAsia"/>
          <w:sz w:val="32"/>
          <w:szCs w:val="32"/>
        </w:rPr>
        <w:t>。</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444F0E" w:rsidRDefault="007C36B9">
      <w:pPr>
        <w:spacing w:line="56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sz w:val="32"/>
          <w:szCs w:val="32"/>
        </w:rPr>
        <w:t>年无重点行政事业性收费。</w:t>
      </w:r>
    </w:p>
    <w:p w:rsidR="00444F0E" w:rsidRDefault="007C36B9">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color w:val="000000"/>
          <w:sz w:val="32"/>
          <w:szCs w:val="32"/>
        </w:rPr>
        <w:t>年无国有资本经营预算财政拨款安排的预算。</w:t>
      </w:r>
    </w:p>
    <w:p w:rsidR="00444F0E" w:rsidRDefault="007C36B9">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（七）国有资产占用情况说明</w:t>
      </w: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2024</w:t>
      </w:r>
      <w:r>
        <w:rPr>
          <w:rFonts w:ascii="仿宋_GB2312" w:eastAsia="仿宋_GB2312" w:hint="eastAsia"/>
          <w:color w:val="000000"/>
          <w:sz w:val="32"/>
          <w:szCs w:val="32"/>
        </w:rPr>
        <w:t>年底，北京市</w:t>
      </w:r>
      <w:r>
        <w:rPr>
          <w:rFonts w:ascii="仿宋_GB2312" w:eastAsia="仿宋_GB2312"/>
          <w:color w:val="000000"/>
          <w:sz w:val="32"/>
          <w:szCs w:val="32"/>
        </w:rPr>
        <w:t>科学技术奖励工作办公室</w:t>
      </w:r>
      <w:r>
        <w:rPr>
          <w:rFonts w:ascii="仿宋_GB2312" w:eastAsia="仿宋_GB2312" w:hint="eastAsia"/>
          <w:color w:val="000000"/>
          <w:sz w:val="32"/>
          <w:szCs w:val="32"/>
        </w:rPr>
        <w:t>共有车辆</w:t>
      </w:r>
      <w:r>
        <w:rPr>
          <w:rFonts w:ascii="仿宋_GB2312" w:eastAsia="仿宋_GB2312"/>
          <w:color w:val="000000"/>
          <w:sz w:val="32"/>
          <w:szCs w:val="32"/>
        </w:rPr>
        <w:t>1</w:t>
      </w:r>
      <w:r>
        <w:rPr>
          <w:rFonts w:ascii="仿宋_GB2312" w:eastAsia="仿宋_GB2312" w:hint="eastAsia"/>
          <w:color w:val="000000"/>
          <w:sz w:val="32"/>
          <w:szCs w:val="32"/>
        </w:rPr>
        <w:t>台，共计</w:t>
      </w:r>
      <w:r>
        <w:rPr>
          <w:rFonts w:ascii="仿宋_GB2312" w:eastAsia="仿宋_GB2312"/>
          <w:color w:val="000000"/>
          <w:sz w:val="32"/>
          <w:szCs w:val="32"/>
        </w:rPr>
        <w:t>17.98</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0.00</w:t>
      </w:r>
      <w:r>
        <w:rPr>
          <w:rFonts w:ascii="仿宋_GB2312" w:eastAsia="仿宋_GB2312" w:hint="eastAsia"/>
          <w:color w:val="000000"/>
          <w:sz w:val="32"/>
          <w:szCs w:val="32"/>
        </w:rPr>
        <w:t>万元。</w:t>
      </w:r>
      <w:r>
        <w:rPr>
          <w:rFonts w:ascii="仿宋_GB2312" w:eastAsia="仿宋_GB2312" w:hint="eastAsia"/>
          <w:color w:val="000000"/>
          <w:sz w:val="32"/>
          <w:szCs w:val="32"/>
        </w:rPr>
        <w:t>2025</w:t>
      </w:r>
      <w:r>
        <w:rPr>
          <w:rFonts w:ascii="仿宋_GB2312" w:eastAsia="仿宋_GB2312" w:hint="eastAsia"/>
          <w:color w:val="000000"/>
          <w:sz w:val="32"/>
          <w:szCs w:val="32"/>
        </w:rPr>
        <w:t>年预算安排中，购置单位价值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0.00</w:t>
      </w:r>
      <w:r>
        <w:rPr>
          <w:rFonts w:ascii="仿宋_GB2312" w:eastAsia="仿宋_GB2312" w:hint="eastAsia"/>
          <w:color w:val="000000"/>
          <w:sz w:val="32"/>
          <w:szCs w:val="32"/>
        </w:rPr>
        <w:t>万元。</w:t>
      </w:r>
    </w:p>
    <w:p w:rsidR="00444F0E" w:rsidRDefault="007C36B9">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项目支出：指在基本支出之外为完成特定行政任务或事业发展目标所发生的支出。</w:t>
      </w:r>
    </w:p>
    <w:p w:rsidR="00444F0E" w:rsidRDefault="007C36B9">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w:t>
      </w:r>
      <w:r>
        <w:rPr>
          <w:rFonts w:ascii="仿宋_GB2312" w:eastAsia="仿宋_GB2312" w:hint="eastAsia"/>
          <w:color w:val="000000"/>
          <w:sz w:val="32"/>
          <w:szCs w:val="32"/>
        </w:rPr>
        <w:t>单位</w:t>
      </w:r>
      <w:r>
        <w:rPr>
          <w:rFonts w:ascii="仿宋_GB2312" w:eastAsia="仿宋_GB2312" w:hint="eastAsia"/>
          <w:color w:val="000000"/>
          <w:sz w:val="32"/>
          <w:szCs w:val="32"/>
        </w:rPr>
        <w:t>当年部门预算</w:t>
      </w:r>
      <w:r>
        <w:rPr>
          <w:rFonts w:ascii="仿宋_GB2312" w:eastAsia="仿宋_GB2312" w:hint="eastAsia"/>
          <w:color w:val="000000"/>
          <w:sz w:val="32"/>
          <w:szCs w:val="32"/>
        </w:rPr>
        <w:t>中财政拨款</w:t>
      </w:r>
      <w:r>
        <w:rPr>
          <w:rFonts w:ascii="仿宋_GB2312" w:eastAsia="仿宋_GB2312" w:hint="eastAsia"/>
          <w:color w:val="000000"/>
          <w:sz w:val="32"/>
          <w:szCs w:val="32"/>
        </w:rPr>
        <w:t>安排的因公出国（境）费用、公务接待费、公务用车购置和运行维护费预算数。</w:t>
      </w: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w:t>
      </w:r>
      <w:r>
        <w:rPr>
          <w:rFonts w:ascii="仿宋_GB2312" w:eastAsia="仿宋_GB2312" w:hint="eastAsia"/>
          <w:color w:val="000000"/>
          <w:sz w:val="32"/>
          <w:szCs w:val="32"/>
        </w:rPr>
        <w:t>费、公务用车运行维护费以及其他费用。</w:t>
      </w: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北京市科学技术奖：根据《北京市科学技术奖励办法》（北京市人民政府令第</w:t>
      </w:r>
      <w:r>
        <w:rPr>
          <w:rFonts w:ascii="仿宋_GB2312" w:eastAsia="仿宋_GB2312" w:hint="eastAsia"/>
          <w:color w:val="000000"/>
          <w:sz w:val="32"/>
          <w:szCs w:val="32"/>
        </w:rPr>
        <w:t>287</w:t>
      </w:r>
      <w:r>
        <w:rPr>
          <w:rFonts w:ascii="仿宋_GB2312" w:eastAsia="仿宋_GB2312" w:hint="eastAsia"/>
          <w:color w:val="000000"/>
          <w:sz w:val="32"/>
          <w:szCs w:val="32"/>
        </w:rPr>
        <w:t>号），北京市人民政府设立北京市科学技术奖，用于奖励在本市科学技术进步活动中作出突出贡献的个人和组织，调动科学技术工作者的积极性和创造性，推动实施创新驱动发展战略，加快建设具有全球影响力的国际科技创新中心。</w:t>
      </w:r>
    </w:p>
    <w:p w:rsidR="00870F76" w:rsidRPr="00870F76" w:rsidRDefault="00870F76" w:rsidP="00870F76">
      <w:pPr>
        <w:pStyle w:val="2"/>
        <w:rPr>
          <w:rFonts w:hint="eastAsia"/>
        </w:rPr>
      </w:pPr>
      <w:bookmarkStart w:id="0" w:name="_GoBack"/>
      <w:bookmarkEnd w:id="0"/>
    </w:p>
    <w:p w:rsidR="00444F0E" w:rsidRDefault="00444F0E">
      <w:pPr>
        <w:spacing w:line="560" w:lineRule="exact"/>
        <w:jc w:val="center"/>
        <w:rPr>
          <w:rFonts w:ascii="Cambria" w:eastAsia="黑体" w:hAnsi="Cambria" w:cs="Times New Roman" w:hint="eastAsia"/>
          <w:b/>
          <w:bCs/>
          <w:kern w:val="0"/>
          <w:sz w:val="36"/>
          <w:szCs w:val="32"/>
        </w:rPr>
      </w:pPr>
    </w:p>
    <w:p w:rsidR="00444F0E" w:rsidRDefault="007C36B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w:t>
      </w:r>
      <w:r>
        <w:rPr>
          <w:rFonts w:ascii="方正小标宋简体" w:eastAsia="方正小标宋简体" w:hint="eastAsia"/>
          <w:color w:val="000000"/>
          <w:sz w:val="36"/>
          <w:szCs w:val="36"/>
        </w:rPr>
        <w:t xml:space="preserve">  2025</w:t>
      </w:r>
      <w:r>
        <w:rPr>
          <w:rFonts w:ascii="方正小标宋简体" w:eastAsia="方正小标宋简体" w:hint="eastAsia"/>
          <w:color w:val="000000"/>
          <w:sz w:val="36"/>
          <w:szCs w:val="36"/>
        </w:rPr>
        <w:t>年度单位预算报表</w:t>
      </w:r>
    </w:p>
    <w:p w:rsidR="00444F0E" w:rsidRDefault="00444F0E">
      <w:pPr>
        <w:spacing w:line="560" w:lineRule="exact"/>
        <w:ind w:firstLineChars="200" w:firstLine="640"/>
        <w:rPr>
          <w:rFonts w:ascii="仿宋_GB2312" w:eastAsia="仿宋_GB2312"/>
          <w:color w:val="000000"/>
          <w:sz w:val="32"/>
          <w:szCs w:val="32"/>
        </w:rPr>
      </w:pPr>
    </w:p>
    <w:p w:rsidR="00444F0E" w:rsidRDefault="007C3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附件：北京市</w:t>
      </w:r>
      <w:r>
        <w:rPr>
          <w:rFonts w:ascii="仿宋_GB2312" w:eastAsia="仿宋_GB2312"/>
          <w:color w:val="000000"/>
          <w:sz w:val="32"/>
          <w:szCs w:val="32"/>
        </w:rPr>
        <w:t>科学技术奖励工作办公室</w:t>
      </w:r>
      <w:r>
        <w:rPr>
          <w:rFonts w:ascii="仿宋_GB2312" w:eastAsia="仿宋_GB2312" w:hint="eastAsia"/>
          <w:color w:val="000000"/>
          <w:sz w:val="32"/>
          <w:szCs w:val="32"/>
        </w:rPr>
        <w:t>2025</w:t>
      </w:r>
      <w:r>
        <w:rPr>
          <w:rFonts w:ascii="仿宋_GB2312" w:eastAsia="仿宋_GB2312" w:hint="eastAsia"/>
          <w:color w:val="000000"/>
          <w:sz w:val="32"/>
          <w:szCs w:val="32"/>
        </w:rPr>
        <w:t>年度单位预算报表</w:t>
      </w:r>
    </w:p>
    <w:sectPr w:rsidR="00444F0E">
      <w:footerReference w:type="default" r:id="rId10"/>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6B9" w:rsidRDefault="007C36B9">
      <w:r>
        <w:separator/>
      </w:r>
    </w:p>
  </w:endnote>
  <w:endnote w:type="continuationSeparator" w:id="0">
    <w:p w:rsidR="007C36B9" w:rsidRDefault="007C3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宋体"/>
    <w:charset w:val="00"/>
    <w:family w:val="auto"/>
    <w:pitch w:val="default"/>
    <w:sig w:usb0="00000000" w:usb1="00000000" w:usb2="00000000" w:usb3="00000000" w:csb0="00040001" w:csb1="00000000"/>
  </w:font>
  <w:font w:name="Cambria">
    <w:charset w:val="00"/>
    <w:family w:val="roman"/>
    <w:pitch w:val="variable"/>
    <w:sig w:usb0="E00002FF" w:usb1="400004FF" w:usb2="00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F0E" w:rsidRDefault="007C36B9">
    <w:pPr>
      <w:pStyle w:val="a7"/>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44F0E" w:rsidRDefault="007C36B9">
                          <w:pPr>
                            <w:pStyle w:val="a7"/>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13511F" w:rsidRPr="0013511F">
                            <w:rPr>
                              <w:rFonts w:ascii="宋体" w:hAnsi="宋体"/>
                              <w:noProof/>
                              <w:sz w:val="28"/>
                              <w:szCs w:val="28"/>
                              <w:lang w:val="zh-CN"/>
                            </w:rPr>
                            <w:t>-</w:t>
                          </w:r>
                          <w:r w:rsidR="0013511F">
                            <w:rPr>
                              <w:rFonts w:ascii="宋体" w:hAnsi="宋体"/>
                              <w:noProof/>
                              <w:sz w:val="28"/>
                              <w:szCs w:val="28"/>
                            </w:rPr>
                            <w:t xml:space="preserve"> 9 -</w:t>
                          </w:r>
                          <w:r>
                            <w:rPr>
                              <w:rFonts w:ascii="宋体" w:hAnsi="宋体"/>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444F0E" w:rsidRDefault="007C36B9">
                    <w:pPr>
                      <w:pStyle w:val="a7"/>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13511F" w:rsidRPr="0013511F">
                      <w:rPr>
                        <w:rFonts w:ascii="宋体" w:hAnsi="宋体"/>
                        <w:noProof/>
                        <w:sz w:val="28"/>
                        <w:szCs w:val="28"/>
                        <w:lang w:val="zh-CN"/>
                      </w:rPr>
                      <w:t>-</w:t>
                    </w:r>
                    <w:r w:rsidR="0013511F">
                      <w:rPr>
                        <w:rFonts w:ascii="宋体" w:hAnsi="宋体"/>
                        <w:noProof/>
                        <w:sz w:val="28"/>
                        <w:szCs w:val="28"/>
                      </w:rPr>
                      <w:t xml:space="preserve"> 9 -</w:t>
                    </w:r>
                    <w:r>
                      <w:rPr>
                        <w:rFonts w:ascii="宋体" w:hAnsi="宋体"/>
                        <w:sz w:val="28"/>
                        <w:szCs w:val="28"/>
                      </w:rPr>
                      <w:fldChar w:fldCharType="end"/>
                    </w:r>
                  </w:p>
                </w:txbxContent>
              </v:textbox>
              <w10:wrap anchorx="margin"/>
            </v:shape>
          </w:pict>
        </mc:Fallback>
      </mc:AlternateContent>
    </w:r>
  </w:p>
  <w:p w:rsidR="00444F0E" w:rsidRDefault="00444F0E">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6B9" w:rsidRDefault="007C36B9">
      <w:r>
        <w:separator/>
      </w:r>
    </w:p>
  </w:footnote>
  <w:footnote w:type="continuationSeparator" w:id="0">
    <w:p w:rsidR="007C36B9" w:rsidRDefault="007C36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2E9D19"/>
    <w:multiLevelType w:val="singleLevel"/>
    <w:tmpl w:val="FF2E9D19"/>
    <w:lvl w:ilvl="0">
      <w:start w:val="3"/>
      <w:numFmt w:val="chineseCounting"/>
      <w:suff w:val="nothing"/>
      <w:lvlText w:val="（%1）"/>
      <w:lvlJc w:val="left"/>
      <w:rPr>
        <w:rFonts w:hint="eastAsia"/>
      </w:rPr>
    </w:lvl>
  </w:abstractNum>
  <w:abstractNum w:abstractNumId="1" w15:restartNumberingAfterBreak="0">
    <w:nsid w:val="3567DDCB"/>
    <w:multiLevelType w:val="singleLevel"/>
    <w:tmpl w:val="3567DDCB"/>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E431F96"/>
    <w:rsid w:val="00027C56"/>
    <w:rsid w:val="000430D6"/>
    <w:rsid w:val="0013511F"/>
    <w:rsid w:val="001441E4"/>
    <w:rsid w:val="00263271"/>
    <w:rsid w:val="0035762B"/>
    <w:rsid w:val="003D5B83"/>
    <w:rsid w:val="004236FA"/>
    <w:rsid w:val="00444F0E"/>
    <w:rsid w:val="005603C1"/>
    <w:rsid w:val="00565808"/>
    <w:rsid w:val="006834F7"/>
    <w:rsid w:val="00715EC2"/>
    <w:rsid w:val="007747A8"/>
    <w:rsid w:val="007C36B9"/>
    <w:rsid w:val="007C7E2A"/>
    <w:rsid w:val="00815FDF"/>
    <w:rsid w:val="00857554"/>
    <w:rsid w:val="00870F76"/>
    <w:rsid w:val="00892497"/>
    <w:rsid w:val="00940910"/>
    <w:rsid w:val="009823D8"/>
    <w:rsid w:val="009D0725"/>
    <w:rsid w:val="009F22E4"/>
    <w:rsid w:val="00A613AA"/>
    <w:rsid w:val="00A70CF3"/>
    <w:rsid w:val="00B06D0A"/>
    <w:rsid w:val="00B95061"/>
    <w:rsid w:val="00D44D75"/>
    <w:rsid w:val="00D80CC2"/>
    <w:rsid w:val="00DC0F49"/>
    <w:rsid w:val="00E31D8C"/>
    <w:rsid w:val="00E417F6"/>
    <w:rsid w:val="00E85005"/>
    <w:rsid w:val="00F26610"/>
    <w:rsid w:val="00F77759"/>
    <w:rsid w:val="00F867A5"/>
    <w:rsid w:val="00FA4154"/>
    <w:rsid w:val="00FB439E"/>
    <w:rsid w:val="00FC391C"/>
    <w:rsid w:val="050B495D"/>
    <w:rsid w:val="07F06E49"/>
    <w:rsid w:val="0C874EE1"/>
    <w:rsid w:val="0E431F96"/>
    <w:rsid w:val="1215360D"/>
    <w:rsid w:val="121A5CB9"/>
    <w:rsid w:val="25FC5726"/>
    <w:rsid w:val="2D483DC1"/>
    <w:rsid w:val="3730478E"/>
    <w:rsid w:val="37506ECC"/>
    <w:rsid w:val="3ADE44DD"/>
    <w:rsid w:val="3D144BED"/>
    <w:rsid w:val="3F4F65F3"/>
    <w:rsid w:val="40097205"/>
    <w:rsid w:val="459D614F"/>
    <w:rsid w:val="49AF2028"/>
    <w:rsid w:val="511C026D"/>
    <w:rsid w:val="51266FB0"/>
    <w:rsid w:val="526308B6"/>
    <w:rsid w:val="531D1302"/>
    <w:rsid w:val="5794182D"/>
    <w:rsid w:val="59A00A55"/>
    <w:rsid w:val="59A4342A"/>
    <w:rsid w:val="5A200FE3"/>
    <w:rsid w:val="5B8E7E9F"/>
    <w:rsid w:val="5D147594"/>
    <w:rsid w:val="62BB1E81"/>
    <w:rsid w:val="63C05E4E"/>
    <w:rsid w:val="70F81D2B"/>
    <w:rsid w:val="721904C7"/>
    <w:rsid w:val="726B27E7"/>
    <w:rsid w:val="7CFB1F19"/>
    <w:rsid w:val="7D886B12"/>
    <w:rsid w:val="7E335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89BF28"/>
  <w15:docId w15:val="{F591C1F1-A460-4CAB-8DCC-E1013BF71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Date"/>
    <w:basedOn w:val="a"/>
    <w:next w:val="a"/>
    <w:qFormat/>
    <w:rPr>
      <w:rFonts w:eastAsia="楷体_GB2312"/>
      <w:sz w:val="32"/>
      <w:szCs w:val="20"/>
    </w:rPr>
  </w:style>
  <w:style w:type="paragraph" w:styleId="a5">
    <w:name w:val="Balloon Text"/>
    <w:basedOn w:val="a"/>
    <w:link w:val="a6"/>
    <w:qFormat/>
    <w:rPr>
      <w:sz w:val="18"/>
      <w:szCs w:val="18"/>
    </w:rPr>
  </w:style>
  <w:style w:type="paragraph" w:styleId="a7">
    <w:name w:val="footer"/>
    <w:basedOn w:val="a"/>
    <w:uiPriority w:val="99"/>
    <w:qFormat/>
    <w:pPr>
      <w:tabs>
        <w:tab w:val="center" w:pos="4153"/>
        <w:tab w:val="right" w:pos="8306"/>
      </w:tabs>
      <w:snapToGrid w:val="0"/>
      <w:jc w:val="left"/>
    </w:pPr>
    <w:rPr>
      <w:sz w:val="18"/>
      <w:szCs w:val="20"/>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character" w:styleId="aa">
    <w:name w:val="annotation reference"/>
    <w:basedOn w:val="a0"/>
    <w:qFormat/>
    <w:rPr>
      <w:sz w:val="21"/>
      <w:szCs w:val="21"/>
    </w:rPr>
  </w:style>
  <w:style w:type="character" w:customStyle="1" w:styleId="a6">
    <w:name w:val="批注框文本 字符"/>
    <w:basedOn w:val="a0"/>
    <w:link w:val="a5"/>
    <w:qFormat/>
    <w:rPr>
      <w:rFonts w:ascii="Times New Roman" w:eastAsia="宋体" w:hAnsi="Times New Roman" w:cs="Droid Sans"/>
      <w:kern w:val="2"/>
      <w:sz w:val="18"/>
      <w:szCs w:val="18"/>
    </w:rPr>
  </w:style>
  <w:style w:type="character" w:customStyle="1" w:styleId="a9">
    <w:name w:val="页眉 字符"/>
    <w:basedOn w:val="a0"/>
    <w:link w:val="a8"/>
    <w:qFormat/>
    <w:rPr>
      <w:rFonts w:ascii="Times New Roman" w:eastAsia="宋体" w:hAnsi="Times New Roman"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425355164941007"/>
          <c:y val="5.3663570691434501E-2"/>
        </c:manualLayout>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仿宋_GB2312" panose="02010609030101010101" pitchFamily="3" charset="-122"/>
              <a:ea typeface="仿宋_GB2312" panose="02010609030101010101" pitchFamily="3" charset="-122"/>
              <a:cs typeface="+mn-cs"/>
            </a:defRPr>
          </a:pPr>
          <a:endParaRPr lang="zh-CN"/>
        </a:p>
      </c:txPr>
    </c:title>
    <c:autoTitleDeleted val="0"/>
    <c:plotArea>
      <c:layout/>
      <c:pieChart>
        <c:varyColors val="1"/>
        <c:ser>
          <c:idx val="0"/>
          <c:order val="0"/>
          <c:tx>
            <c:strRef>
              <c:f>Sheet1!$B$1</c:f>
              <c:strCache>
                <c:ptCount val="1"/>
                <c:pt idx="0">
                  <c:v>收入预算</c:v>
                </c:pt>
              </c:strCache>
            </c:strRef>
          </c:tx>
          <c:dPt>
            <c:idx val="0"/>
            <c:bubble3D val="0"/>
            <c:spPr>
              <a:solidFill>
                <a:schemeClr val="accent1"/>
              </a:solidFill>
              <a:ln w="19050">
                <a:noFill/>
              </a:ln>
              <a:effectLst/>
            </c:spPr>
            <c:extLst>
              <c:ext xmlns:c16="http://schemas.microsoft.com/office/drawing/2014/chart" uri="{C3380CC4-5D6E-409C-BE32-E72D297353CC}">
                <c16:uniqueId val="{00000001-9046-47D6-A57E-C1624844B86F}"/>
              </c:ext>
            </c:extLst>
          </c:dPt>
          <c:dLbls>
            <c:dLbl>
              <c:idx val="0"/>
              <c:layout>
                <c:manualLayout>
                  <c:x val="5.51958584339368E-3"/>
                  <c:y val="-0.17407735980170799"/>
                </c:manualLayout>
              </c:layout>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solidFill>
                      <a:latin typeface="仿宋_GB2312" panose="02010609030101010101" pitchFamily="3" charset="-122"/>
                      <a:ea typeface="仿宋_GB2312" panose="02010609030101010101" pitchFamily="3" charset="-122"/>
                      <a:cs typeface="+mn-cs"/>
                    </a:defRPr>
                  </a:pPr>
                  <a:endParaRPr lang="zh-CN"/>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046-47D6-A57E-C1624844B86F}"/>
                </c:ext>
              </c:extLst>
            </c:dLbl>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仿宋_GB2312" panose="02010609030101010101" pitchFamily="3" charset="-122"/>
                    <a:ea typeface="仿宋_GB2312" panose="02010609030101010101" pitchFamily="3" charset="-122"/>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c:f>
              <c:strCache>
                <c:ptCount val="1"/>
                <c:pt idx="0">
                  <c:v>一般公共预算拨款收入</c:v>
                </c:pt>
              </c:strCache>
            </c:strRef>
          </c:cat>
          <c:val>
            <c:numRef>
              <c:f>Sheet1!$B$2</c:f>
              <c:numCache>
                <c:formatCode>0.00%</c:formatCode>
                <c:ptCount val="1"/>
                <c:pt idx="0">
                  <c:v>1</c:v>
                </c:pt>
              </c:numCache>
            </c:numRef>
          </c:val>
          <c:extLst>
            <c:ext xmlns:c16="http://schemas.microsoft.com/office/drawing/2014/chart" uri="{C3380CC4-5D6E-409C-BE32-E72D297353CC}">
              <c16:uniqueId val="{00000002-9046-47D6-A57E-C1624844B86F}"/>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332715279844361"/>
          <c:y val="0.86754162733860796"/>
          <c:w val="0.31269872267652099"/>
          <c:h val="9.0299765160933798E-2"/>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仿宋_GB2312" panose="02010609030101010101" pitchFamily="3" charset="-122"/>
              <a:ea typeface="仿宋_GB2312" panose="02010609030101010101" pitchFamily="3" charset="-122"/>
              <a:cs typeface="+mn-cs"/>
            </a:defRPr>
          </a:pPr>
          <a:endParaRPr lang="zh-CN"/>
        </a:p>
      </c:txPr>
    </c:legend>
    <c:plotVisOnly val="1"/>
    <c:dispBlanksAs val="gap"/>
    <c:showDLblsOverMax val="0"/>
    <c:extLst>
      <c:ext uri="{0b15fc19-7d7d-44ad-8c2d-2c3a37ce22c3}">
        <chartProps xmlns="https://web.wps.cn/et/2018/main" chartId="{89db945a-cd52-4e45-bf55-51e026861976}"/>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dPt>
            <c:idx val="0"/>
            <c:bubble3D val="0"/>
            <c:spPr>
              <a:solidFill>
                <a:schemeClr val="accent6">
                  <a:lumMod val="75000"/>
                </a:schemeClr>
              </a:solidFill>
              <a:ln w="19050">
                <a:solidFill>
                  <a:schemeClr val="lt1"/>
                </a:solidFill>
              </a:ln>
              <a:effectLst/>
            </c:spPr>
            <c:extLst>
              <c:ext xmlns:c16="http://schemas.microsoft.com/office/drawing/2014/chart" uri="{C3380CC4-5D6E-409C-BE32-E72D297353CC}">
                <c16:uniqueId val="{00000001-BA86-49CD-BD48-C8CCD46691C0}"/>
              </c:ext>
            </c:extLst>
          </c:dPt>
          <c:dPt>
            <c:idx val="1"/>
            <c:bubble3D val="0"/>
            <c:spPr>
              <a:solidFill>
                <a:schemeClr val="accent1">
                  <a:lumMod val="75000"/>
                </a:schemeClr>
              </a:solidFill>
              <a:ln w="19050">
                <a:solidFill>
                  <a:schemeClr val="lt1"/>
                </a:solidFill>
              </a:ln>
              <a:effectLst/>
            </c:spPr>
            <c:extLst>
              <c:ext xmlns:c16="http://schemas.microsoft.com/office/drawing/2014/chart" uri="{C3380CC4-5D6E-409C-BE32-E72D297353CC}">
                <c16:uniqueId val="{00000003-BA86-49CD-BD48-C8CCD46691C0}"/>
              </c:ext>
            </c:extLst>
          </c:dPt>
          <c:dLbls>
            <c:dLbl>
              <c:idx val="0"/>
              <c:layout>
                <c:manualLayout>
                  <c:x val="-5.64033020433004E-2"/>
                  <c:y val="0.124087337380041"/>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A86-49CD-BD48-C8CCD46691C0}"/>
                </c:ext>
              </c:extLst>
            </c:dLbl>
            <c:dLbl>
              <c:idx val="1"/>
              <c:layout>
                <c:manualLayout>
                  <c:x val="0.10744922084595"/>
                  <c:y val="-0.15355972144348801"/>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A86-49CD-BD48-C8CCD46691C0}"/>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solidFill>
                    <a:latin typeface="仿宋_GB2312" panose="02010609030101010101" pitchFamily="3" charset="-122"/>
                    <a:ea typeface="仿宋_GB2312" panose="02010609030101010101" pitchFamily="3" charset="-122"/>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0.00%</c:formatCode>
                <c:ptCount val="2"/>
                <c:pt idx="0">
                  <c:v>0.1033</c:v>
                </c:pt>
                <c:pt idx="1">
                  <c:v>0.89670000000000005</c:v>
                </c:pt>
              </c:numCache>
            </c:numRef>
          </c:val>
          <c:extLst>
            <c:ext xmlns:c16="http://schemas.microsoft.com/office/drawing/2014/chart" uri="{C3380CC4-5D6E-409C-BE32-E72D297353CC}">
              <c16:uniqueId val="{00000004-BA86-49CD-BD48-C8CCD46691C0}"/>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仿宋_GB2312" panose="02010609030101010101" pitchFamily="3" charset="-122"/>
              <a:ea typeface="仿宋_GB2312" panose="02010609030101010101" pitchFamily="3" charset="-122"/>
              <a:cs typeface="+mn-cs"/>
            </a:defRPr>
          </a:pPr>
          <a:endParaRPr lang="zh-CN"/>
        </a:p>
      </c:txPr>
    </c:legend>
    <c:plotVisOnly val="1"/>
    <c:dispBlanksAs val="gap"/>
    <c:showDLblsOverMax val="0"/>
    <c:extLst>
      <c:ext uri="{0b15fc19-7d7d-44ad-8c2d-2c3a37ce22c3}">
        <chartProps xmlns="https://web.wps.cn/et/2018/main" chartId="{93a9faea-3ac8-4974-9421-e2ba4430d4fb}"/>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439</Words>
  <Characters>2504</Characters>
  <Application>Microsoft Office Word</Application>
  <DocSecurity>0</DocSecurity>
  <Lines>20</Lines>
  <Paragraphs>5</Paragraphs>
  <ScaleCrop>false</ScaleCrop>
  <Company>P R C</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dc:creator>
  <cp:lastModifiedBy>Windows User</cp:lastModifiedBy>
  <cp:revision>2</cp:revision>
  <cp:lastPrinted>2025-02-12T01:51:00Z</cp:lastPrinted>
  <dcterms:created xsi:type="dcterms:W3CDTF">2025-03-03T09:28:00Z</dcterms:created>
  <dcterms:modified xsi:type="dcterms:W3CDTF">2025-03-03T09:28:00Z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3A8E16AE736647919F95A9B302CBB313_11</vt:lpwstr>
  </property>
  <property fmtid="{D5CDD505-2E9C-101B-9397-08002B2CF9AE}" pid="4" name="KSOTemplateDocerSaveRecord">
    <vt:lpwstr>eyJoZGlkIjoiNjllMTQ1N2NiYWJhNmE3MmJmNjczYjE3MmE0Mzc5ZDEiLCJ1c2VySWQiOiIxMjgzMzY4NzkzIn0=</vt:lpwstr>
  </property>
</Properties>
</file>