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16F72">
      <w:pPr>
        <w:spacing w:line="560" w:lineRule="exact"/>
        <w:jc w:val="center"/>
        <w:rPr>
          <w:rFonts w:hint="eastAsia" w:ascii="方正小标宋_GBK" w:eastAsia="方正小标宋_GBK"/>
          <w:color w:val="000000"/>
          <w:sz w:val="44"/>
          <w:szCs w:val="44"/>
          <w:u w:val="none"/>
          <w:lang w:val="en-US" w:eastAsia="zh-CN"/>
        </w:rPr>
      </w:pPr>
      <w:bookmarkStart w:id="0" w:name="_GoBack"/>
      <w:bookmarkEnd w:id="0"/>
      <w:r>
        <w:rPr>
          <w:rFonts w:hint="eastAsia" w:ascii="方正小标宋_GBK" w:eastAsia="方正小标宋_GBK"/>
          <w:color w:val="000000"/>
          <w:sz w:val="44"/>
          <w:szCs w:val="44"/>
          <w:u w:val="none"/>
          <w:lang w:val="en-US" w:eastAsia="zh-CN"/>
        </w:rPr>
        <w:t>北京技术市场管理办公室</w:t>
      </w:r>
    </w:p>
    <w:p w14:paraId="687CB948">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56622D15">
      <w:pPr>
        <w:spacing w:line="240" w:lineRule="exact"/>
        <w:jc w:val="center"/>
        <w:rPr>
          <w:rFonts w:hint="eastAsia" w:ascii="方正小标宋简体" w:eastAsia="方正小标宋简体"/>
          <w:color w:val="000000"/>
          <w:sz w:val="32"/>
          <w:szCs w:val="32"/>
          <w:u w:val="none"/>
        </w:rPr>
      </w:pPr>
    </w:p>
    <w:p w14:paraId="32A65E52">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4A34C9B6">
      <w:pPr>
        <w:pStyle w:val="2"/>
        <w:rPr>
          <w:rFonts w:hint="default" w:ascii="Cambria" w:eastAsia="黑体"/>
          <w:color w:val="000000"/>
          <w:sz w:val="36"/>
          <w:szCs w:val="32"/>
        </w:rPr>
      </w:pPr>
    </w:p>
    <w:p w14:paraId="70DF9460">
      <w:pPr>
        <w:spacing w:line="240" w:lineRule="exact"/>
        <w:jc w:val="center"/>
        <w:rPr>
          <w:rFonts w:hint="eastAsia" w:ascii="方正小标宋简体" w:eastAsia="方正小标宋简体"/>
          <w:color w:val="000000"/>
          <w:sz w:val="32"/>
          <w:szCs w:val="32"/>
          <w:u w:val="none"/>
        </w:rPr>
      </w:pPr>
    </w:p>
    <w:p w14:paraId="5AA84C1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737E4F1C">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04F26F6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39A486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5BA5C1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77E94F3E">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3BF1667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3331AE6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5DD59A2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AD91B95">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680750D9">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411146E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206E2F3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6AC511B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09493776">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643B0EFA">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1892E86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3FB903DF">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62FFAA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347E18A5">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502D4307">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6FFEC69B">
      <w:pPr>
        <w:spacing w:line="560" w:lineRule="exact"/>
        <w:jc w:val="center"/>
        <w:rPr>
          <w:rFonts w:hint="eastAsia" w:ascii="仿宋_GB2312" w:hAnsi="仿宋_GB2312" w:eastAsia="仿宋_GB2312" w:cs="仿宋_GB2312"/>
          <w:color w:val="000000"/>
          <w:sz w:val="36"/>
          <w:szCs w:val="36"/>
          <w:u w:val="none"/>
        </w:rPr>
      </w:pPr>
    </w:p>
    <w:p w14:paraId="10B423F4">
      <w:pPr>
        <w:spacing w:line="560" w:lineRule="exact"/>
        <w:jc w:val="center"/>
        <w:rPr>
          <w:rFonts w:hint="eastAsia" w:ascii="仿宋_GB2312" w:hAnsi="仿宋_GB2312" w:eastAsia="仿宋_GB2312" w:cs="仿宋_GB2312"/>
          <w:color w:val="000000"/>
          <w:sz w:val="36"/>
          <w:szCs w:val="36"/>
          <w:u w:val="none"/>
        </w:rPr>
      </w:pPr>
    </w:p>
    <w:p w14:paraId="04C0C418">
      <w:pPr>
        <w:spacing w:line="560" w:lineRule="exact"/>
        <w:jc w:val="center"/>
        <w:rPr>
          <w:rFonts w:hint="eastAsia" w:ascii="仿宋_GB2312" w:hAnsi="仿宋_GB2312" w:eastAsia="仿宋_GB2312" w:cs="仿宋_GB2312"/>
          <w:color w:val="000000"/>
          <w:sz w:val="36"/>
          <w:szCs w:val="36"/>
          <w:u w:val="none"/>
        </w:rPr>
      </w:pPr>
    </w:p>
    <w:p w14:paraId="2D81A124">
      <w:pPr>
        <w:spacing w:line="560" w:lineRule="exact"/>
        <w:jc w:val="center"/>
        <w:rPr>
          <w:rFonts w:hint="eastAsia" w:ascii="仿宋_GB2312" w:hAnsi="仿宋_GB2312" w:eastAsia="仿宋_GB2312" w:cs="仿宋_GB2312"/>
          <w:color w:val="000000"/>
          <w:sz w:val="36"/>
          <w:szCs w:val="36"/>
          <w:u w:val="none"/>
        </w:rPr>
      </w:pPr>
    </w:p>
    <w:p w14:paraId="0863E628">
      <w:pPr>
        <w:spacing w:line="560" w:lineRule="exact"/>
        <w:jc w:val="center"/>
        <w:rPr>
          <w:rFonts w:hint="eastAsia" w:ascii="仿宋_GB2312" w:hAnsi="仿宋_GB2312" w:eastAsia="仿宋_GB2312" w:cs="仿宋_GB2312"/>
          <w:color w:val="000000"/>
          <w:sz w:val="36"/>
          <w:szCs w:val="36"/>
          <w:u w:val="none"/>
        </w:rPr>
      </w:pPr>
    </w:p>
    <w:p w14:paraId="4CDC0EB2">
      <w:pPr>
        <w:spacing w:line="560" w:lineRule="exact"/>
        <w:jc w:val="center"/>
        <w:rPr>
          <w:rFonts w:hint="eastAsia" w:ascii="仿宋_GB2312" w:hAnsi="仿宋_GB2312" w:eastAsia="仿宋_GB2312" w:cs="仿宋_GB2312"/>
          <w:color w:val="000000"/>
          <w:sz w:val="36"/>
          <w:szCs w:val="36"/>
          <w:u w:val="none"/>
        </w:rPr>
      </w:pPr>
    </w:p>
    <w:p w14:paraId="5BA14ECB">
      <w:pPr>
        <w:spacing w:line="560" w:lineRule="exact"/>
        <w:jc w:val="center"/>
        <w:rPr>
          <w:rFonts w:hint="eastAsia" w:ascii="仿宋_GB2312" w:hAnsi="仿宋_GB2312" w:eastAsia="仿宋_GB2312" w:cs="仿宋_GB2312"/>
          <w:color w:val="000000"/>
          <w:sz w:val="36"/>
          <w:szCs w:val="36"/>
          <w:u w:val="none"/>
        </w:rPr>
      </w:pPr>
    </w:p>
    <w:p w14:paraId="730CF0F2">
      <w:pPr>
        <w:spacing w:line="560" w:lineRule="exact"/>
        <w:jc w:val="center"/>
        <w:rPr>
          <w:rFonts w:hint="eastAsia" w:ascii="方正小标宋简体" w:eastAsia="方正小标宋简体"/>
          <w:color w:val="000000"/>
          <w:sz w:val="36"/>
          <w:szCs w:val="36"/>
          <w:u w:val="none"/>
        </w:rPr>
      </w:pPr>
    </w:p>
    <w:p w14:paraId="587D6BCB">
      <w:pPr>
        <w:spacing w:line="560" w:lineRule="exact"/>
        <w:jc w:val="center"/>
        <w:rPr>
          <w:rFonts w:hint="eastAsia" w:ascii="方正小标宋简体" w:eastAsia="方正小标宋简体"/>
          <w:color w:val="000000"/>
          <w:sz w:val="36"/>
          <w:szCs w:val="36"/>
          <w:u w:val="none"/>
        </w:rPr>
      </w:pPr>
    </w:p>
    <w:p w14:paraId="5728EC39">
      <w:pPr>
        <w:spacing w:line="560" w:lineRule="exact"/>
        <w:jc w:val="center"/>
        <w:rPr>
          <w:rFonts w:hint="eastAsia" w:ascii="方正小标宋简体" w:eastAsia="方正小标宋简体"/>
          <w:color w:val="000000"/>
          <w:sz w:val="36"/>
          <w:szCs w:val="36"/>
          <w:u w:val="none"/>
        </w:rPr>
      </w:pPr>
    </w:p>
    <w:p w14:paraId="3EB0AE33">
      <w:pPr>
        <w:spacing w:line="560" w:lineRule="exact"/>
        <w:jc w:val="center"/>
        <w:rPr>
          <w:rFonts w:hint="eastAsia" w:ascii="方正小标宋简体" w:eastAsia="方正小标宋简体"/>
          <w:color w:val="000000"/>
          <w:sz w:val="36"/>
          <w:szCs w:val="36"/>
          <w:u w:val="none"/>
        </w:rPr>
      </w:pPr>
    </w:p>
    <w:p w14:paraId="2AAA1EF7">
      <w:pPr>
        <w:spacing w:line="560" w:lineRule="exact"/>
        <w:jc w:val="center"/>
        <w:rPr>
          <w:rFonts w:hint="eastAsia" w:ascii="方正小标宋简体" w:eastAsia="方正小标宋简体"/>
          <w:color w:val="000000"/>
          <w:sz w:val="36"/>
          <w:szCs w:val="36"/>
          <w:u w:val="none"/>
        </w:rPr>
      </w:pPr>
    </w:p>
    <w:p w14:paraId="54BC7C0A">
      <w:pPr>
        <w:spacing w:line="560" w:lineRule="exact"/>
        <w:jc w:val="center"/>
        <w:rPr>
          <w:rFonts w:hint="eastAsia" w:ascii="方正小标宋简体" w:eastAsia="方正小标宋简体"/>
          <w:color w:val="000000"/>
          <w:sz w:val="36"/>
          <w:szCs w:val="36"/>
          <w:u w:val="none"/>
        </w:rPr>
      </w:pPr>
    </w:p>
    <w:p w14:paraId="35A98698">
      <w:pPr>
        <w:spacing w:line="560" w:lineRule="exact"/>
        <w:jc w:val="center"/>
        <w:rPr>
          <w:rFonts w:hint="eastAsia" w:ascii="方正小标宋简体" w:eastAsia="方正小标宋简体"/>
          <w:color w:val="000000"/>
          <w:sz w:val="36"/>
          <w:szCs w:val="36"/>
          <w:u w:val="none"/>
        </w:rPr>
      </w:pPr>
    </w:p>
    <w:p w14:paraId="2AB41BE2">
      <w:pPr>
        <w:spacing w:line="560" w:lineRule="exact"/>
        <w:jc w:val="center"/>
        <w:rPr>
          <w:rFonts w:hint="eastAsia" w:ascii="方正小标宋简体" w:eastAsia="方正小标宋简体"/>
          <w:color w:val="000000"/>
          <w:sz w:val="36"/>
          <w:szCs w:val="36"/>
          <w:u w:val="none"/>
        </w:rPr>
      </w:pPr>
    </w:p>
    <w:p w14:paraId="2782A3C3">
      <w:pPr>
        <w:spacing w:line="560" w:lineRule="exact"/>
        <w:jc w:val="center"/>
        <w:rPr>
          <w:rFonts w:hint="eastAsia" w:ascii="方正小标宋简体" w:eastAsia="方正小标宋简体"/>
          <w:color w:val="000000"/>
          <w:sz w:val="36"/>
          <w:szCs w:val="36"/>
          <w:u w:val="none"/>
        </w:rPr>
      </w:pPr>
    </w:p>
    <w:p w14:paraId="19689F90">
      <w:pPr>
        <w:spacing w:line="560" w:lineRule="exact"/>
        <w:jc w:val="center"/>
        <w:rPr>
          <w:rFonts w:hint="eastAsia" w:ascii="方正小标宋简体" w:eastAsia="方正小标宋简体"/>
          <w:color w:val="000000"/>
          <w:sz w:val="36"/>
          <w:szCs w:val="36"/>
          <w:u w:val="none"/>
        </w:rPr>
      </w:pPr>
    </w:p>
    <w:p w14:paraId="18B16DBE">
      <w:pPr>
        <w:spacing w:line="560" w:lineRule="exact"/>
        <w:jc w:val="center"/>
        <w:rPr>
          <w:rFonts w:hint="eastAsia" w:ascii="方正小标宋简体" w:eastAsia="方正小标宋简体"/>
          <w:color w:val="000000"/>
          <w:sz w:val="36"/>
          <w:szCs w:val="36"/>
          <w:u w:val="none"/>
        </w:rPr>
      </w:pPr>
    </w:p>
    <w:p w14:paraId="31F7BAFB">
      <w:pPr>
        <w:spacing w:line="560" w:lineRule="exact"/>
        <w:jc w:val="center"/>
        <w:rPr>
          <w:rFonts w:hint="eastAsia" w:ascii="方正小标宋简体" w:eastAsia="方正小标宋简体"/>
          <w:color w:val="000000"/>
          <w:sz w:val="36"/>
          <w:szCs w:val="36"/>
          <w:u w:val="none"/>
        </w:rPr>
      </w:pPr>
    </w:p>
    <w:p w14:paraId="11B923D8">
      <w:pPr>
        <w:pStyle w:val="2"/>
        <w:spacing w:before="0" w:beforeAutospacing="0" w:after="0" w:afterAutospacing="0"/>
        <w:rPr>
          <w:rFonts w:hint="eastAsia"/>
        </w:rPr>
      </w:pPr>
    </w:p>
    <w:p w14:paraId="39109EEF">
      <w:pPr>
        <w:spacing w:line="560" w:lineRule="exact"/>
        <w:jc w:val="center"/>
        <w:rPr>
          <w:rFonts w:hint="eastAsia" w:ascii="方正小标宋简体" w:eastAsia="方正小标宋简体"/>
          <w:color w:val="000000"/>
          <w:sz w:val="36"/>
          <w:szCs w:val="36"/>
          <w:u w:val="none"/>
        </w:rPr>
      </w:pPr>
    </w:p>
    <w:p w14:paraId="7941E782">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4C93BA9C">
      <w:pPr>
        <w:spacing w:line="360" w:lineRule="auto"/>
        <w:rPr>
          <w:rFonts w:hint="eastAsia" w:ascii="仿宋_GB2312" w:eastAsia="仿宋_GB2312"/>
          <w:color w:val="000000"/>
          <w:sz w:val="32"/>
          <w:szCs w:val="32"/>
          <w:u w:val="none"/>
        </w:rPr>
      </w:pPr>
    </w:p>
    <w:p w14:paraId="78E43950">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2E1C13F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723157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Droid Sans"/>
          <w:color w:val="000000"/>
          <w:sz w:val="32"/>
          <w:szCs w:val="32"/>
          <w:u w:val="none"/>
          <w:lang w:eastAsia="zh-CN"/>
        </w:rPr>
      </w:pPr>
      <w:r>
        <w:rPr>
          <w:rFonts w:hint="eastAsia" w:ascii="仿宋_GB2312" w:eastAsia="仿宋_GB2312" w:cs="Droid Sans"/>
          <w:color w:val="000000"/>
          <w:sz w:val="32"/>
          <w:szCs w:val="32"/>
          <w:u w:val="none"/>
        </w:rPr>
        <w:t>北京技术市场管理办公室是北京市科学技术委员会、中关村科技园区管理委员会直属的公益一类事业单位，参照《公务员法》管理</w:t>
      </w:r>
      <w:r>
        <w:rPr>
          <w:rFonts w:hint="eastAsia" w:ascii="仿宋_GB2312" w:eastAsia="仿宋_GB2312" w:cs="Droid Sans"/>
          <w:color w:val="000000"/>
          <w:sz w:val="32"/>
          <w:szCs w:val="32"/>
          <w:u w:val="none"/>
          <w:lang w:eastAsia="zh-CN"/>
        </w:rPr>
        <w:t>。</w:t>
      </w:r>
      <w:r>
        <w:rPr>
          <w:rFonts w:hint="eastAsia" w:ascii="仿宋_GB2312" w:eastAsia="仿宋_GB2312" w:cs="Droid Sans"/>
          <w:color w:val="000000"/>
          <w:sz w:val="32"/>
          <w:szCs w:val="32"/>
          <w:u w:val="none"/>
        </w:rPr>
        <w:t>机构规格正处级，经费形式财政补助。</w:t>
      </w:r>
    </w:p>
    <w:p w14:paraId="70737E2E">
      <w:pPr>
        <w:spacing w:line="560" w:lineRule="exact"/>
        <w:ind w:firstLine="640" w:firstLineChars="200"/>
        <w:rPr>
          <w:rFonts w:hint="eastAsia" w:ascii="仿宋_GB2312" w:eastAsia="仿宋_GB2312"/>
          <w:color w:val="auto"/>
          <w:sz w:val="32"/>
          <w:szCs w:val="32"/>
        </w:rPr>
      </w:pPr>
      <w:r>
        <w:rPr>
          <w:rFonts w:hint="eastAsia" w:ascii="仿宋_GB2312" w:eastAsia="仿宋_GB2312" w:cs="Droid Sans"/>
          <w:color w:val="000000"/>
          <w:sz w:val="32"/>
          <w:szCs w:val="32"/>
          <w:u w:val="none"/>
        </w:rPr>
        <w:t>主要职责是：承担北京技术市场日常管理监督工作，技术合同认定登记和技术合同登记机构管理，技术市场统计和分析等工作。</w:t>
      </w:r>
    </w:p>
    <w:p w14:paraId="53938103">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2E25A3B3">
      <w:pPr>
        <w:spacing w:line="560" w:lineRule="exact"/>
        <w:ind w:firstLine="640" w:firstLineChars="200"/>
        <w:rPr>
          <w:rFonts w:hint="eastAsia" w:ascii="仿宋_GB2312" w:eastAsia="仿宋_GB2312"/>
          <w:color w:val="FF0000"/>
          <w:sz w:val="32"/>
          <w:szCs w:val="32"/>
        </w:rPr>
      </w:pPr>
      <w:r>
        <w:rPr>
          <w:rFonts w:hint="eastAsia" w:ascii="仿宋_GB2312" w:eastAsia="仿宋_GB2312" w:cs="Droid Sans"/>
          <w:color w:val="000000"/>
          <w:sz w:val="32"/>
          <w:szCs w:val="32"/>
          <w:u w:val="none"/>
        </w:rPr>
        <w:t>北京技术市场管理办公室</w:t>
      </w:r>
      <w:r>
        <w:rPr>
          <w:rFonts w:hint="eastAsia" w:ascii="仿宋_GB2312" w:eastAsia="仿宋_GB2312" w:cs="Droid Sans"/>
          <w:color w:val="000000"/>
          <w:sz w:val="32"/>
          <w:szCs w:val="32"/>
          <w:u w:val="none"/>
          <w:lang w:eastAsia="zh-CN"/>
        </w:rPr>
        <w:t>下</w:t>
      </w:r>
      <w:r>
        <w:rPr>
          <w:rFonts w:hint="eastAsia" w:ascii="仿宋_GB2312" w:eastAsia="仿宋_GB2312" w:cs="Droid Sans"/>
          <w:color w:val="000000"/>
          <w:sz w:val="32"/>
          <w:szCs w:val="32"/>
          <w:u w:val="none"/>
        </w:rPr>
        <w:t>设4个部门，分别是综合管理科、登记管理科、监督管理科和统计监测科</w:t>
      </w:r>
      <w:r>
        <w:rPr>
          <w:rFonts w:hint="eastAsia" w:ascii="仿宋_GB2312" w:eastAsia="仿宋_GB2312" w:cs="Droid Sans"/>
          <w:color w:val="000000"/>
          <w:sz w:val="32"/>
          <w:szCs w:val="32"/>
          <w:u w:val="none"/>
          <w:lang w:eastAsia="zh-CN"/>
        </w:rPr>
        <w:t>。</w:t>
      </w:r>
    </w:p>
    <w:p w14:paraId="28D848E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144CAD29">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rPr>
        <w:t>北京技术市场管理办公室事业编制21人，</w:t>
      </w:r>
      <w:r>
        <w:rPr>
          <w:rFonts w:hint="eastAsia" w:ascii="仿宋_GB2312" w:eastAsia="仿宋_GB2312"/>
          <w:color w:val="000000"/>
          <w:sz w:val="32"/>
          <w:szCs w:val="32"/>
          <w:u w:val="none"/>
          <w:lang w:val="en-US" w:eastAsia="zh-CN"/>
        </w:rPr>
        <w:t>实有人数</w:t>
      </w:r>
      <w:r>
        <w:rPr>
          <w:rFonts w:hint="eastAsia" w:ascii="仿宋_GB2312" w:eastAsia="仿宋_GB2312"/>
          <w:color w:val="000000"/>
          <w:sz w:val="32"/>
          <w:szCs w:val="32"/>
          <w:u w:val="none"/>
        </w:rPr>
        <w:t>1</w:t>
      </w:r>
      <w:r>
        <w:rPr>
          <w:rFonts w:hint="eastAsia" w:ascii="仿宋_GB2312" w:eastAsia="仿宋_GB2312"/>
          <w:color w:val="000000"/>
          <w:sz w:val="32"/>
          <w:szCs w:val="32"/>
          <w:u w:val="none"/>
          <w:lang w:val="en-US" w:eastAsia="zh-CN"/>
        </w:rPr>
        <w:t>7</w:t>
      </w:r>
      <w:r>
        <w:rPr>
          <w:rFonts w:hint="eastAsia" w:ascii="仿宋_GB2312" w:eastAsia="仿宋_GB2312"/>
          <w:color w:val="000000"/>
          <w:sz w:val="32"/>
          <w:szCs w:val="32"/>
          <w:u w:val="none"/>
        </w:rPr>
        <w:t>人</w:t>
      </w:r>
      <w:r>
        <w:rPr>
          <w:rFonts w:hint="eastAsia" w:ascii="仿宋_GB2312" w:eastAsia="仿宋_GB2312"/>
          <w:color w:val="000000"/>
          <w:sz w:val="32"/>
          <w:szCs w:val="32"/>
          <w:u w:val="none"/>
          <w:lang w:eastAsia="zh-CN"/>
        </w:rPr>
        <w:t>。</w:t>
      </w:r>
    </w:p>
    <w:p w14:paraId="182FF4E6">
      <w:pPr>
        <w:spacing w:line="560" w:lineRule="exact"/>
        <w:ind w:firstLine="640" w:firstLineChars="200"/>
        <w:rPr>
          <w:rFonts w:hint="eastAsia" w:ascii="仿宋_GB2312" w:eastAsia="仿宋_GB2312"/>
          <w:color w:val="FF0000"/>
          <w:sz w:val="32"/>
          <w:szCs w:val="32"/>
          <w:highlight w:val="none"/>
        </w:rPr>
      </w:pPr>
      <w:r>
        <w:rPr>
          <w:rFonts w:hint="eastAsia" w:ascii="仿宋_GB2312" w:eastAsia="仿宋_GB2312"/>
          <w:color w:val="000000"/>
          <w:sz w:val="32"/>
          <w:szCs w:val="32"/>
          <w:u w:val="none"/>
        </w:rPr>
        <w:t>离退休人员</w:t>
      </w:r>
      <w:r>
        <w:rPr>
          <w:rFonts w:hint="eastAsia" w:ascii="仿宋_GB2312" w:eastAsia="仿宋_GB2312"/>
          <w:color w:val="000000"/>
          <w:sz w:val="32"/>
          <w:szCs w:val="32"/>
          <w:u w:val="none"/>
          <w:lang w:val="en-US" w:eastAsia="zh-CN"/>
        </w:rPr>
        <w:t>19</w:t>
      </w:r>
      <w:r>
        <w:rPr>
          <w:rFonts w:hint="eastAsia" w:ascii="仿宋_GB2312" w:eastAsia="仿宋_GB2312"/>
          <w:color w:val="000000"/>
          <w:sz w:val="32"/>
          <w:szCs w:val="32"/>
          <w:u w:val="none"/>
        </w:rPr>
        <w:t>人，其中：离休0人，</w:t>
      </w:r>
      <w:r>
        <w:rPr>
          <w:rFonts w:hint="eastAsia" w:ascii="仿宋_GB2312" w:eastAsia="仿宋_GB2312"/>
          <w:color w:val="000000"/>
          <w:sz w:val="32"/>
          <w:szCs w:val="32"/>
          <w:highlight w:val="none"/>
          <w:u w:val="none"/>
        </w:rPr>
        <w:t>退休</w:t>
      </w:r>
      <w:r>
        <w:rPr>
          <w:rFonts w:hint="eastAsia" w:ascii="仿宋_GB2312" w:eastAsia="仿宋_GB2312"/>
          <w:color w:val="000000"/>
          <w:sz w:val="32"/>
          <w:szCs w:val="32"/>
          <w:highlight w:val="none"/>
          <w:u w:val="none"/>
          <w:lang w:val="en-US" w:eastAsia="zh-CN"/>
        </w:rPr>
        <w:t>19</w:t>
      </w:r>
      <w:r>
        <w:rPr>
          <w:rFonts w:hint="eastAsia" w:ascii="仿宋_GB2312" w:eastAsia="仿宋_GB2312"/>
          <w:color w:val="000000"/>
          <w:sz w:val="32"/>
          <w:szCs w:val="32"/>
          <w:highlight w:val="none"/>
          <w:u w:val="none"/>
        </w:rPr>
        <w:t>人</w:t>
      </w:r>
      <w:r>
        <w:rPr>
          <w:rFonts w:hint="eastAsia" w:ascii="仿宋_GB2312" w:eastAsia="仿宋_GB2312"/>
          <w:color w:val="000000"/>
          <w:sz w:val="32"/>
          <w:szCs w:val="32"/>
          <w:highlight w:val="none"/>
          <w:u w:val="none"/>
          <w:lang w:val="en-US" w:eastAsia="zh-CN"/>
        </w:rPr>
        <w:t>。</w:t>
      </w:r>
    </w:p>
    <w:p w14:paraId="794D77D8">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6C701F4C">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lang w:eastAsia="zh-CN"/>
        </w:rPr>
        <w:t>202</w:t>
      </w:r>
      <w:r>
        <w:rPr>
          <w:rFonts w:hint="eastAsia" w:ascii="仿宋_GB2312" w:eastAsia="仿宋_GB2312"/>
          <w:color w:val="000000"/>
          <w:sz w:val="32"/>
          <w:szCs w:val="32"/>
          <w:u w:val="none"/>
          <w:lang w:val="en-US" w:eastAsia="zh-CN"/>
        </w:rPr>
        <w:t>5</w:t>
      </w:r>
      <w:r>
        <w:rPr>
          <w:rFonts w:hint="eastAsia" w:ascii="仿宋_GB2312" w:eastAsia="仿宋_GB2312"/>
          <w:color w:val="000000"/>
          <w:sz w:val="32"/>
          <w:szCs w:val="32"/>
          <w:u w:val="none"/>
        </w:rPr>
        <w:t>年收入预算1,887.23万元，比202</w:t>
      </w:r>
      <w:r>
        <w:rPr>
          <w:rFonts w:hint="eastAsia" w:ascii="仿宋_GB2312" w:eastAsia="仿宋_GB2312"/>
          <w:color w:val="000000"/>
          <w:sz w:val="32"/>
          <w:szCs w:val="32"/>
          <w:u w:val="none"/>
          <w:lang w:val="en-US" w:eastAsia="zh-CN"/>
        </w:rPr>
        <w:t>4</w:t>
      </w:r>
      <w:r>
        <w:rPr>
          <w:rFonts w:hint="eastAsia" w:ascii="仿宋_GB2312" w:eastAsia="仿宋_GB2312"/>
          <w:color w:val="000000"/>
          <w:sz w:val="32"/>
          <w:szCs w:val="32"/>
          <w:u w:val="none"/>
        </w:rPr>
        <w:t>年</w:t>
      </w:r>
      <w:r>
        <w:rPr>
          <w:rFonts w:hint="eastAsia" w:ascii="仿宋_GB2312" w:eastAsia="仿宋_GB2312"/>
          <w:color w:val="000000"/>
          <w:sz w:val="32"/>
          <w:szCs w:val="32"/>
          <w:u w:val="none"/>
          <w:lang w:eastAsia="zh-CN"/>
        </w:rPr>
        <w:t>年初预算数</w:t>
      </w:r>
      <w:r>
        <w:rPr>
          <w:rFonts w:hint="eastAsia" w:ascii="仿宋_GB2312" w:eastAsia="仿宋_GB2312"/>
          <w:color w:val="000000"/>
          <w:sz w:val="32"/>
          <w:szCs w:val="32"/>
          <w:u w:val="none"/>
          <w:lang w:val="en-US" w:eastAsia="zh-CN"/>
        </w:rPr>
        <w:t>1,895.88</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减少8.65</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下降0.46%</w:t>
      </w:r>
      <w:r>
        <w:rPr>
          <w:rFonts w:hint="eastAsia" w:ascii="仿宋_GB2312" w:eastAsia="仿宋_GB2312"/>
          <w:color w:val="000000"/>
          <w:sz w:val="32"/>
          <w:szCs w:val="32"/>
          <w:u w:val="none"/>
        </w:rPr>
        <w:t>。</w:t>
      </w:r>
      <w:r>
        <w:rPr>
          <w:rFonts w:hint="eastAsia" w:ascii="仿宋_GB2312" w:eastAsia="仿宋_GB2312"/>
          <w:sz w:val="32"/>
          <w:szCs w:val="32"/>
          <w:highlight w:val="none"/>
          <w:lang w:val="en-US" w:eastAsia="zh-CN"/>
        </w:rPr>
        <w:t>与</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年年初预算数</w:t>
      </w:r>
      <w:r>
        <w:rPr>
          <w:rFonts w:hint="eastAsia" w:ascii="仿宋_GB2312" w:eastAsia="仿宋_GB2312"/>
          <w:color w:val="auto"/>
          <w:sz w:val="32"/>
          <w:szCs w:val="32"/>
          <w:u w:val="none"/>
          <w:lang w:val="en-US" w:eastAsia="zh-CN"/>
        </w:rPr>
        <w:t>基本</w:t>
      </w:r>
      <w:r>
        <w:rPr>
          <w:rFonts w:hint="eastAsia" w:ascii="仿宋_GB2312" w:eastAsia="仿宋_GB2312"/>
          <w:color w:val="auto"/>
          <w:sz w:val="32"/>
          <w:szCs w:val="32"/>
          <w:u w:val="none"/>
        </w:rPr>
        <w:t>持平</w:t>
      </w:r>
      <w:r>
        <w:rPr>
          <w:rFonts w:hint="eastAsia" w:ascii="仿宋_GB2312" w:eastAsia="仿宋_GB2312"/>
          <w:color w:val="auto"/>
          <w:sz w:val="32"/>
          <w:szCs w:val="32"/>
          <w:u w:val="none"/>
          <w:lang w:eastAsia="zh-CN"/>
        </w:rPr>
        <w:t>。</w:t>
      </w:r>
    </w:p>
    <w:p w14:paraId="44918C9A">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本年财政拨款收入1</w:t>
      </w:r>
      <w:r>
        <w:rPr>
          <w:rFonts w:hint="eastAsia" w:ascii="楷体_GB2312" w:eastAsia="楷体_GB2312"/>
          <w:color w:val="auto"/>
          <w:sz w:val="32"/>
          <w:szCs w:val="32"/>
          <w:u w:val="none"/>
          <w:lang w:val="en-US" w:eastAsia="zh-CN"/>
        </w:rPr>
        <w:t>,</w:t>
      </w:r>
      <w:r>
        <w:rPr>
          <w:rFonts w:hint="eastAsia" w:ascii="楷体_GB2312" w:eastAsia="楷体_GB2312"/>
          <w:color w:val="auto"/>
          <w:sz w:val="32"/>
          <w:szCs w:val="32"/>
          <w:u w:val="none"/>
          <w:lang w:eastAsia="zh-CN"/>
        </w:rPr>
        <w:t>789.57万元</w:t>
      </w:r>
    </w:p>
    <w:p w14:paraId="1982A66C">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rPr>
        <w:t>1</w:t>
      </w:r>
      <w:r>
        <w:rPr>
          <w:rFonts w:hint="eastAsia" w:ascii="仿宋_GB2312" w:eastAsia="仿宋_GB2312" w:cs="Droid Sans"/>
          <w:color w:val="auto"/>
          <w:sz w:val="32"/>
          <w:szCs w:val="32"/>
          <w:u w:val="none"/>
          <w:lang w:val="en-US" w:eastAsia="zh-CN"/>
        </w:rPr>
        <w:t>,</w:t>
      </w:r>
      <w:r>
        <w:rPr>
          <w:rFonts w:hint="eastAsia" w:ascii="仿宋_GB2312" w:eastAsia="仿宋_GB2312" w:cs="Droid Sans"/>
          <w:color w:val="auto"/>
          <w:sz w:val="32"/>
          <w:szCs w:val="32"/>
          <w:u w:val="none"/>
        </w:rPr>
        <w:t>789.57万元。</w:t>
      </w:r>
    </w:p>
    <w:p w14:paraId="28445C7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574E04D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62AB2333">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0.00</w:t>
      </w:r>
      <w:r>
        <w:rPr>
          <w:rFonts w:hint="eastAsia" w:ascii="楷体_GB2312" w:eastAsia="楷体_GB2312" w:cs="Droid Sans"/>
          <w:color w:val="auto"/>
          <w:sz w:val="32"/>
          <w:szCs w:val="32"/>
          <w:u w:val="none"/>
          <w:lang w:eastAsia="zh-CN"/>
        </w:rPr>
        <w:t>万元</w:t>
      </w:r>
    </w:p>
    <w:p w14:paraId="6E54D112">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4.财政专户管理资金收入0.00</w:t>
      </w:r>
      <w:r>
        <w:rPr>
          <w:rFonts w:hint="eastAsia" w:ascii="仿宋_GB2312" w:eastAsia="仿宋_GB2312" w:cs="Droid Sans"/>
          <w:color w:val="auto"/>
          <w:sz w:val="32"/>
          <w:szCs w:val="32"/>
          <w:u w:val="none"/>
        </w:rPr>
        <w:t>万元。</w:t>
      </w:r>
    </w:p>
    <w:p w14:paraId="205500B4">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5.事业收入0.00</w:t>
      </w:r>
      <w:r>
        <w:rPr>
          <w:rFonts w:hint="eastAsia" w:ascii="仿宋_GB2312" w:eastAsia="仿宋_GB2312" w:cs="Droid Sans"/>
          <w:color w:val="auto"/>
          <w:sz w:val="32"/>
          <w:szCs w:val="32"/>
          <w:u w:val="none"/>
        </w:rPr>
        <w:t>万元。</w:t>
      </w:r>
    </w:p>
    <w:p w14:paraId="491DD62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14:paraId="78F3D38F">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14:paraId="4626DE40">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14:paraId="2E90B0D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9.其他收入0.00</w:t>
      </w:r>
      <w:r>
        <w:rPr>
          <w:rFonts w:hint="eastAsia" w:ascii="仿宋_GB2312" w:eastAsia="仿宋_GB2312" w:cs="Droid Sans"/>
          <w:color w:val="auto"/>
          <w:sz w:val="32"/>
          <w:szCs w:val="32"/>
          <w:u w:val="none"/>
        </w:rPr>
        <w:t>万元。</w:t>
      </w:r>
    </w:p>
    <w:p w14:paraId="192151CA">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val="en-US" w:eastAsia="zh-CN"/>
        </w:rPr>
        <w:t>97.66</w:t>
      </w:r>
      <w:r>
        <w:rPr>
          <w:rFonts w:hint="eastAsia" w:ascii="楷体_GB2312" w:eastAsia="楷体_GB2312" w:cs="Droid Sans"/>
          <w:color w:val="auto"/>
          <w:sz w:val="32"/>
          <w:szCs w:val="32"/>
          <w:u w:val="none"/>
          <w:lang w:eastAsia="zh-CN"/>
        </w:rPr>
        <w:t>万元</w:t>
      </w:r>
    </w:p>
    <w:p w14:paraId="61AD8D50">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10.上年结转结余97.66</w:t>
      </w:r>
      <w:r>
        <w:rPr>
          <w:rFonts w:hint="eastAsia" w:ascii="仿宋_GB2312" w:eastAsia="仿宋_GB2312" w:cs="Droid Sans"/>
          <w:color w:val="auto"/>
          <w:sz w:val="32"/>
          <w:szCs w:val="32"/>
          <w:u w:val="none"/>
        </w:rPr>
        <w:t>万元。</w:t>
      </w:r>
    </w:p>
    <w:p w14:paraId="15A6EC04">
      <w:pPr>
        <w:pStyle w:val="2"/>
        <w:jc w:val="center"/>
        <w:rPr>
          <w:u w:val="none"/>
        </w:rPr>
      </w:pPr>
      <w:r>
        <w:drawing>
          <wp:inline distT="0" distB="0" distL="114300" distR="114300">
            <wp:extent cx="4826000" cy="2743200"/>
            <wp:effectExtent l="4445" t="4445" r="825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EB0F6ED">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5721869F">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156D08ED">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sz w:val="32"/>
          <w:szCs w:val="32"/>
          <w:highlight w:val="none"/>
        </w:rPr>
        <w:t>1,887.23</w:t>
      </w:r>
      <w:r>
        <w:rPr>
          <w:rFonts w:hint="eastAsia" w:ascii="仿宋_GB2312" w:eastAsia="仿宋_GB2312"/>
          <w:color w:val="auto"/>
          <w:sz w:val="32"/>
          <w:szCs w:val="32"/>
          <w:u w:val="none"/>
        </w:rPr>
        <w:t>万元，</w:t>
      </w:r>
      <w:r>
        <w:rPr>
          <w:rFonts w:hint="eastAsia" w:ascii="仿宋_GB2312" w:eastAsia="仿宋_GB2312"/>
          <w:sz w:val="32"/>
          <w:szCs w:val="32"/>
          <w:highlight w:val="none"/>
        </w:rPr>
        <w:t>比202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color w:val="auto"/>
          <w:sz w:val="32"/>
          <w:szCs w:val="32"/>
          <w:u w:val="none"/>
          <w:lang w:eastAsia="zh-CN"/>
        </w:rPr>
        <w:t>年初预算数</w:t>
      </w:r>
      <w:r>
        <w:rPr>
          <w:rFonts w:hint="eastAsia" w:ascii="仿宋_GB2312" w:eastAsia="仿宋_GB2312"/>
          <w:sz w:val="32"/>
          <w:szCs w:val="32"/>
          <w:highlight w:val="none"/>
          <w:lang w:val="en-US" w:eastAsia="zh-CN"/>
        </w:rPr>
        <w:t>1,895.88</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减少8.65</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下降0.46%</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与</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年年初预算数</w:t>
      </w:r>
      <w:r>
        <w:rPr>
          <w:rFonts w:hint="eastAsia" w:ascii="仿宋_GB2312" w:eastAsia="仿宋_GB2312"/>
          <w:color w:val="auto"/>
          <w:sz w:val="32"/>
          <w:szCs w:val="32"/>
          <w:u w:val="none"/>
          <w:lang w:val="en-US" w:eastAsia="zh-CN"/>
        </w:rPr>
        <w:t>基本</w:t>
      </w:r>
      <w:r>
        <w:rPr>
          <w:rFonts w:hint="eastAsia" w:ascii="仿宋_GB2312" w:eastAsia="仿宋_GB2312"/>
          <w:color w:val="auto"/>
          <w:sz w:val="32"/>
          <w:szCs w:val="32"/>
          <w:u w:val="none"/>
        </w:rPr>
        <w:t>持平</w:t>
      </w:r>
      <w:r>
        <w:rPr>
          <w:rFonts w:hint="eastAsia" w:ascii="仿宋_GB2312" w:eastAsia="仿宋_GB2312"/>
          <w:color w:val="auto"/>
          <w:sz w:val="32"/>
          <w:szCs w:val="32"/>
          <w:u w:val="none"/>
          <w:lang w:eastAsia="zh-CN"/>
        </w:rPr>
        <w:t>。</w:t>
      </w:r>
    </w:p>
    <w:p w14:paraId="236F7D2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sz w:val="32"/>
          <w:szCs w:val="32"/>
          <w:highlight w:val="none"/>
        </w:rPr>
        <w:t>基本支出预算</w:t>
      </w:r>
      <w:r>
        <w:rPr>
          <w:rFonts w:hint="eastAsia" w:ascii="仿宋_GB2312" w:eastAsia="仿宋_GB2312"/>
          <w:sz w:val="32"/>
          <w:szCs w:val="32"/>
          <w:highlight w:val="none"/>
          <w:lang w:val="en-US" w:eastAsia="zh-CN"/>
        </w:rPr>
        <w:t>723.88</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本年</w:t>
      </w:r>
      <w:r>
        <w:rPr>
          <w:rFonts w:hint="eastAsia" w:ascii="仿宋_GB2312" w:eastAsia="仿宋_GB2312"/>
          <w:sz w:val="32"/>
          <w:szCs w:val="32"/>
          <w:highlight w:val="none"/>
        </w:rPr>
        <w:t>支出预算</w:t>
      </w:r>
      <w:r>
        <w:rPr>
          <w:rFonts w:hint="eastAsia" w:ascii="仿宋_GB2312" w:eastAsia="仿宋_GB2312"/>
          <w:sz w:val="32"/>
          <w:szCs w:val="32"/>
          <w:highlight w:val="none"/>
          <w:lang w:val="en-US" w:eastAsia="zh-CN"/>
        </w:rPr>
        <w:t>38.36</w:t>
      </w:r>
      <w:r>
        <w:rPr>
          <w:rFonts w:hint="eastAsia" w:ascii="仿宋_GB2312" w:eastAsia="仿宋_GB2312"/>
          <w:sz w:val="32"/>
          <w:szCs w:val="32"/>
          <w:highlight w:val="none"/>
        </w:rPr>
        <w:t>%，比202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年初预算数732.32</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减少8.44</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下降1.15</w:t>
      </w:r>
      <w:r>
        <w:rPr>
          <w:rFonts w:hint="eastAsia" w:ascii="仿宋_GB2312" w:eastAsia="仿宋_GB2312"/>
          <w:sz w:val="32"/>
          <w:szCs w:val="32"/>
          <w:highlight w:val="none"/>
        </w:rPr>
        <w:t>%。</w:t>
      </w:r>
    </w:p>
    <w:p w14:paraId="3681B0F1">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sz w:val="32"/>
          <w:szCs w:val="32"/>
          <w:highlight w:val="none"/>
        </w:rPr>
        <w:t>项目支出预算</w:t>
      </w:r>
      <w:r>
        <w:rPr>
          <w:rFonts w:hint="eastAsia" w:ascii="仿宋_GB2312" w:eastAsia="仿宋_GB2312"/>
          <w:sz w:val="32"/>
          <w:szCs w:val="32"/>
          <w:highlight w:val="none"/>
          <w:lang w:val="en-US" w:eastAsia="zh-CN"/>
        </w:rPr>
        <w:t>1,163.35</w:t>
      </w:r>
      <w:r>
        <w:rPr>
          <w:rFonts w:hint="eastAsia" w:ascii="仿宋_GB2312" w:eastAsia="仿宋_GB2312"/>
          <w:sz w:val="32"/>
          <w:szCs w:val="32"/>
          <w:highlight w:val="none"/>
        </w:rPr>
        <w:t>万元，比202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年初预算数1,163.56</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减少0.21</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下降0.02%</w:t>
      </w:r>
      <w:r>
        <w:rPr>
          <w:rFonts w:hint="eastAsia" w:ascii="仿宋_GB2312" w:eastAsia="仿宋_GB2312"/>
          <w:color w:val="auto"/>
          <w:sz w:val="32"/>
          <w:szCs w:val="32"/>
          <w:u w:val="none"/>
        </w:rPr>
        <w:t>。其中：</w:t>
      </w:r>
    </w:p>
    <w:p w14:paraId="1099331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CE97FA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243658E8">
      <w:pPr>
        <w:spacing w:line="560" w:lineRule="exact"/>
        <w:ind w:firstLine="640"/>
        <w:rPr>
          <w:rFonts w:hint="eastAsia" w:ascii="仿宋_GB2312" w:eastAsia="仿宋_GB2312" w:cs="Droid Sans"/>
          <w:color w:val="auto"/>
          <w:sz w:val="32"/>
          <w:szCs w:val="32"/>
          <w:u w:val="none"/>
          <w:lang w:eastAsia="zh-CN"/>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6E3C626">
      <w:pPr>
        <w:pStyle w:val="2"/>
        <w:keepNext/>
        <w:keepLines/>
        <w:pageBreakBefore w:val="0"/>
        <w:widowControl w:val="0"/>
        <w:kinsoku/>
        <w:wordWrap/>
        <w:overflowPunct/>
        <w:topLinePunct w:val="0"/>
        <w:autoSpaceDE/>
        <w:autoSpaceDN/>
        <w:bidi w:val="0"/>
        <w:adjustRightInd/>
        <w:snapToGrid/>
        <w:ind w:firstLine="0"/>
        <w:jc w:val="center"/>
        <w:textAlignment w:val="auto"/>
        <w:rPr>
          <w:color w:val="auto"/>
          <w:u w:val="none"/>
        </w:rPr>
      </w:pPr>
      <w:r>
        <w:drawing>
          <wp:inline distT="0" distB="0" distL="114300" distR="114300">
            <wp:extent cx="4826000" cy="2762250"/>
            <wp:effectExtent l="4445" t="4445" r="8255" b="14605"/>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711499A">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65DCC9A6">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0.00</w:t>
      </w:r>
      <w:r>
        <w:rPr>
          <w:rFonts w:hint="eastAsia" w:ascii="楷体_GB2312" w:hAnsi="楷体_GB2312" w:eastAsia="楷体_GB2312" w:cs="楷体_GB2312"/>
          <w:color w:val="000000"/>
          <w:sz w:val="32"/>
          <w:szCs w:val="32"/>
          <w:highlight w:val="none"/>
          <w:u w:val="none"/>
          <w:lang w:eastAsia="zh-CN"/>
        </w:rPr>
        <w:t>万元。</w:t>
      </w:r>
    </w:p>
    <w:p w14:paraId="5F84549E">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6225B229">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0BBA32C4">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北京技术市场管理办公室</w:t>
      </w:r>
      <w:r>
        <w:rPr>
          <w:rFonts w:hint="eastAsia" w:ascii="仿宋_GB2312" w:eastAsia="仿宋_GB2312"/>
          <w:color w:val="auto"/>
          <w:sz w:val="32"/>
          <w:szCs w:val="32"/>
          <w:u w:val="none"/>
        </w:rPr>
        <w:t>因公出国（境）费用、公务接待费、公务用车购置和运行维护费开支单位包括1个事业单位。</w:t>
      </w:r>
    </w:p>
    <w:p w14:paraId="7A824C91">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14:paraId="5ADA03BE">
      <w:pPr>
        <w:spacing w:line="560" w:lineRule="exact"/>
        <w:ind w:firstLine="640" w:firstLineChars="200"/>
        <w:rPr>
          <w:rFonts w:hint="eastAsia" w:ascii="仿宋_GB2312" w:eastAsia="仿宋_GB2312"/>
          <w:color w:val="auto"/>
          <w:sz w:val="32"/>
          <w:szCs w:val="32"/>
          <w:u w:val="none"/>
        </w:rPr>
      </w:pPr>
      <w:r>
        <w:rPr>
          <w:rFonts w:hint="eastAsia" w:ascii="仿宋_GB2312" w:hAnsi="Times New Roman" w:eastAsia="仿宋_GB2312"/>
          <w:color w:val="auto"/>
          <w:sz w:val="32"/>
          <w:szCs w:val="32"/>
          <w:highlight w:val="none"/>
          <w:lang w:eastAsia="zh-CN"/>
        </w:rPr>
        <w:t>202</w:t>
      </w:r>
      <w:r>
        <w:rPr>
          <w:rFonts w:hint="eastAsia" w:ascii="仿宋_GB2312" w:hAnsi="Times New Roman" w:eastAsia="仿宋_GB2312"/>
          <w:color w:val="auto"/>
          <w:sz w:val="32"/>
          <w:szCs w:val="32"/>
          <w:highlight w:val="none"/>
          <w:lang w:val="en-US" w:eastAsia="zh-CN"/>
        </w:rPr>
        <w:t>5</w:t>
      </w:r>
      <w:r>
        <w:rPr>
          <w:rFonts w:hint="eastAsia" w:ascii="仿宋_GB2312" w:hAnsi="Times New Roman" w:eastAsia="仿宋_GB2312"/>
          <w:color w:val="auto"/>
          <w:sz w:val="32"/>
          <w:szCs w:val="32"/>
          <w:highlight w:val="none"/>
        </w:rPr>
        <w:t>年</w:t>
      </w:r>
      <w:r>
        <w:rPr>
          <w:rFonts w:hint="eastAsia" w:ascii="仿宋_GB2312" w:eastAsia="仿宋_GB2312"/>
          <w:color w:val="auto"/>
          <w:sz w:val="32"/>
          <w:szCs w:val="32"/>
          <w:u w:val="none"/>
        </w:rPr>
        <w:t>财政拨款</w:t>
      </w:r>
      <w:r>
        <w:rPr>
          <w:rFonts w:hint="eastAsia" w:ascii="仿宋_GB2312" w:eastAsia="仿宋_GB2312"/>
          <w:color w:val="auto"/>
          <w:sz w:val="32"/>
          <w:szCs w:val="32"/>
          <w:highlight w:val="none"/>
          <w:lang w:eastAsia="zh-CN"/>
        </w:rPr>
        <w:t>“三公”经费</w:t>
      </w:r>
      <w:r>
        <w:rPr>
          <w:rFonts w:hint="eastAsia" w:ascii="仿宋_GB2312" w:hAnsi="Times New Roman" w:eastAsia="仿宋_GB2312"/>
          <w:sz w:val="32"/>
          <w:szCs w:val="32"/>
          <w:highlight w:val="none"/>
        </w:rPr>
        <w:t>预算</w:t>
      </w:r>
      <w:r>
        <w:rPr>
          <w:rFonts w:hint="eastAsia" w:ascii="仿宋_GB2312" w:hAnsi="Times New Roman" w:eastAsia="仿宋_GB2312"/>
          <w:sz w:val="32"/>
          <w:szCs w:val="32"/>
          <w:highlight w:val="none"/>
          <w:lang w:val="en-US" w:eastAsia="zh-CN"/>
        </w:rPr>
        <w:t>2.57</w:t>
      </w:r>
      <w:r>
        <w:rPr>
          <w:rFonts w:hint="eastAsia" w:ascii="仿宋_GB2312" w:hAnsi="Times New Roman" w:eastAsia="仿宋_GB2312"/>
          <w:sz w:val="32"/>
          <w:szCs w:val="32"/>
          <w:highlight w:val="none"/>
        </w:rPr>
        <w:t>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财政拨款</w:t>
      </w:r>
      <w:r>
        <w:rPr>
          <w:rFonts w:hint="eastAsia" w:ascii="仿宋_GB2312" w:eastAsia="仿宋_GB2312"/>
          <w:color w:val="auto"/>
          <w:sz w:val="32"/>
          <w:szCs w:val="32"/>
          <w:u w:val="none"/>
        </w:rPr>
        <w:t>“三公”</w:t>
      </w:r>
      <w:r>
        <w:rPr>
          <w:rFonts w:hint="eastAsia" w:ascii="仿宋_GB2312" w:eastAsia="仿宋_GB2312"/>
          <w:color w:val="auto"/>
          <w:sz w:val="32"/>
          <w:szCs w:val="32"/>
          <w:u w:val="none"/>
          <w:lang w:val="en-US" w:eastAsia="zh-CN"/>
        </w:rPr>
        <w:t>经费</w:t>
      </w:r>
      <w:r>
        <w:rPr>
          <w:rFonts w:hint="eastAsia" w:ascii="仿宋_GB2312" w:eastAsia="仿宋_GB2312"/>
          <w:color w:val="auto"/>
          <w:sz w:val="32"/>
          <w:szCs w:val="32"/>
          <w:u w:val="none"/>
        </w:rPr>
        <w:t>预算</w:t>
      </w:r>
      <w:r>
        <w:rPr>
          <w:rFonts w:hint="eastAsia" w:ascii="仿宋_GB2312" w:eastAsia="仿宋_GB2312"/>
          <w:color w:val="auto"/>
          <w:sz w:val="32"/>
          <w:szCs w:val="32"/>
          <w:u w:val="none"/>
          <w:lang w:val="en-US" w:eastAsia="zh-CN"/>
        </w:rPr>
        <w:t>2.57万元持平。</w:t>
      </w:r>
      <w:r>
        <w:rPr>
          <w:rFonts w:hint="eastAsia" w:ascii="仿宋_GB2312" w:eastAsia="仿宋_GB2312"/>
          <w:color w:val="auto"/>
          <w:sz w:val="32"/>
          <w:szCs w:val="32"/>
          <w:u w:val="none"/>
        </w:rPr>
        <w:t>其中：</w:t>
      </w:r>
    </w:p>
    <w:p w14:paraId="72E96712">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000000"/>
          <w:sz w:val="32"/>
          <w:szCs w:val="32"/>
          <w:highlight w:val="none"/>
        </w:rPr>
        <w:t>202</w:t>
      </w:r>
      <w:r>
        <w:rPr>
          <w:rFonts w:hint="eastAsia" w:ascii="仿宋_GB2312" w:eastAsia="仿宋_GB2312"/>
          <w:color w:val="000000"/>
          <w:sz w:val="32"/>
          <w:szCs w:val="32"/>
          <w:highlight w:val="none"/>
          <w:lang w:val="en-US" w:eastAsia="zh-CN"/>
        </w:rPr>
        <w:t>5</w:t>
      </w:r>
      <w:r>
        <w:rPr>
          <w:rFonts w:hint="eastAsia" w:ascii="仿宋_GB2312" w:eastAsia="仿宋_GB2312"/>
          <w:color w:val="000000"/>
          <w:sz w:val="32"/>
          <w:szCs w:val="32"/>
          <w:highlight w:val="none"/>
        </w:rPr>
        <w:t>年预算数0</w:t>
      </w:r>
      <w:r>
        <w:rPr>
          <w:rFonts w:ascii="仿宋_GB2312" w:eastAsia="仿宋_GB2312"/>
          <w:color w:val="000000"/>
          <w:sz w:val="32"/>
          <w:szCs w:val="32"/>
          <w:highlight w:val="none"/>
        </w:rPr>
        <w:t>.00</w:t>
      </w:r>
      <w:r>
        <w:rPr>
          <w:rFonts w:hint="eastAsia" w:ascii="仿宋_GB2312" w:eastAsia="仿宋_GB2312"/>
          <w:color w:val="000000"/>
          <w:sz w:val="32"/>
          <w:szCs w:val="32"/>
          <w:highlight w:val="none"/>
        </w:rPr>
        <w:t>万元，与2</w:t>
      </w:r>
      <w:r>
        <w:rPr>
          <w:rFonts w:ascii="仿宋_GB2312" w:eastAsia="仿宋_GB2312"/>
          <w:color w:val="000000"/>
          <w:sz w:val="32"/>
          <w:szCs w:val="32"/>
          <w:highlight w:val="none"/>
        </w:rPr>
        <w:t>02</w:t>
      </w:r>
      <w:r>
        <w:rPr>
          <w:rFonts w:hint="eastAsia" w:ascii="仿宋_GB2312" w:eastAsia="仿宋_GB2312"/>
          <w:color w:val="000000"/>
          <w:sz w:val="32"/>
          <w:szCs w:val="32"/>
          <w:highlight w:val="none"/>
          <w:lang w:val="en-US" w:eastAsia="zh-CN"/>
        </w:rPr>
        <w:t>4</w:t>
      </w:r>
      <w:r>
        <w:rPr>
          <w:rFonts w:hint="eastAsia" w:ascii="仿宋_GB2312" w:eastAsia="仿宋_GB2312"/>
          <w:color w:val="000000"/>
          <w:sz w:val="32"/>
          <w:szCs w:val="32"/>
          <w:highlight w:val="none"/>
        </w:rPr>
        <w:t>年年初预算数</w:t>
      </w:r>
      <w:r>
        <w:rPr>
          <w:rFonts w:hint="eastAsia" w:ascii="仿宋_GB2312" w:eastAsia="仿宋_GB2312"/>
          <w:color w:val="000000"/>
          <w:sz w:val="32"/>
          <w:szCs w:val="32"/>
          <w:highlight w:val="none"/>
          <w:lang w:val="en-US" w:eastAsia="zh-CN"/>
        </w:rPr>
        <w:t>0.00万元</w:t>
      </w:r>
      <w:r>
        <w:rPr>
          <w:rFonts w:hint="eastAsia" w:ascii="仿宋_GB2312" w:eastAsia="仿宋_GB2312"/>
          <w:color w:val="000000"/>
          <w:sz w:val="32"/>
          <w:szCs w:val="32"/>
          <w:highlight w:val="none"/>
        </w:rPr>
        <w:t>持平。</w:t>
      </w:r>
    </w:p>
    <w:p w14:paraId="2B2CAAB3">
      <w:pPr>
        <w:spacing w:line="560" w:lineRule="exact"/>
        <w:ind w:firstLine="640" w:firstLineChars="200"/>
        <w:rPr>
          <w:rFonts w:hint="eastAsia" w:ascii="仿宋_GB2312" w:eastAsia="仿宋_GB2312"/>
          <w:color w:val="C00000"/>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0.34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0.34万元持平。</w:t>
      </w:r>
    </w:p>
    <w:p w14:paraId="6E5C9E34">
      <w:pPr>
        <w:spacing w:line="540" w:lineRule="exact"/>
        <w:ind w:firstLine="640" w:firstLineChars="200"/>
        <w:rPr>
          <w:rFonts w:hint="eastAsia" w:ascii="仿宋_GB2312" w:eastAsia="仿宋_GB2312"/>
          <w:color w:val="C00000"/>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2.22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年初预算数持平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2.22</w:t>
      </w:r>
      <w:r>
        <w:rPr>
          <w:rFonts w:hint="eastAsia" w:ascii="仿宋_GB2312" w:eastAsia="仿宋_GB2312"/>
          <w:color w:val="auto"/>
          <w:sz w:val="32"/>
          <w:szCs w:val="32"/>
          <w:u w:val="none"/>
        </w:rPr>
        <w:t>万元，其中：公务用车燃油1.05万元，公务用车维修</w:t>
      </w:r>
      <w:r>
        <w:rPr>
          <w:rFonts w:hint="eastAsia" w:ascii="仿宋_GB2312" w:eastAsia="仿宋_GB2312"/>
          <w:color w:val="auto"/>
          <w:sz w:val="32"/>
          <w:szCs w:val="32"/>
          <w:u w:val="none"/>
          <w:lang w:val="en-US" w:eastAsia="zh-CN"/>
        </w:rPr>
        <w:t>0.42</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val="en-US" w:eastAsia="zh-CN"/>
        </w:rPr>
        <w:t>0.42</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0.33</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val="en-US" w:eastAsia="zh-CN"/>
        </w:rPr>
        <w:t>2025年预算数</w:t>
      </w:r>
      <w:r>
        <w:rPr>
          <w:rFonts w:hint="eastAsia" w:ascii="仿宋_GB2312" w:eastAsia="仿宋_GB2312"/>
          <w:color w:val="auto"/>
          <w:sz w:val="32"/>
          <w:szCs w:val="32"/>
          <w:u w:val="none"/>
        </w:rPr>
        <w:t>与202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年年初预算数</w:t>
      </w:r>
      <w:r>
        <w:rPr>
          <w:rFonts w:hint="eastAsia" w:ascii="仿宋_GB2312" w:eastAsia="仿宋_GB2312"/>
          <w:color w:val="auto"/>
          <w:sz w:val="32"/>
          <w:szCs w:val="32"/>
          <w:u w:val="none"/>
          <w:lang w:val="en-US" w:eastAsia="zh-CN"/>
        </w:rPr>
        <w:t>2.22万元</w:t>
      </w:r>
      <w:r>
        <w:rPr>
          <w:rFonts w:hint="eastAsia" w:ascii="仿宋_GB2312" w:eastAsia="仿宋_GB2312"/>
          <w:color w:val="auto"/>
          <w:sz w:val="32"/>
          <w:szCs w:val="32"/>
          <w:u w:val="none"/>
        </w:rPr>
        <w:t>持平。</w:t>
      </w:r>
    </w:p>
    <w:p w14:paraId="4FF1A1E7">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135042F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6D5A7697">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000000"/>
          <w:spacing w:val="-6"/>
          <w:sz w:val="32"/>
          <w:szCs w:val="32"/>
          <w:u w:val="none"/>
          <w:lang w:val="en-US" w:eastAsia="zh-CN"/>
        </w:rPr>
        <w:t>北京技术市场管理办公室</w:t>
      </w:r>
      <w:r>
        <w:rPr>
          <w:rFonts w:hint="eastAsia" w:ascii="仿宋_GB2312" w:eastAsia="仿宋_GB2312"/>
          <w:color w:val="auto"/>
          <w:sz w:val="32"/>
          <w:szCs w:val="32"/>
          <w:u w:val="none"/>
        </w:rPr>
        <w:t>政府采购预算总额</w:t>
      </w:r>
      <w:r>
        <w:rPr>
          <w:rFonts w:hint="eastAsia" w:ascii="仿宋_GB2312" w:hAnsi="Times New Roman" w:eastAsia="仿宋_GB2312"/>
          <w:sz w:val="32"/>
          <w:szCs w:val="32"/>
          <w:highlight w:val="none"/>
          <w:lang w:val="en-US" w:eastAsia="zh-CN"/>
        </w:rPr>
        <w:t>231.86</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4.47</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227.39</w:t>
      </w:r>
      <w:r>
        <w:rPr>
          <w:rFonts w:hint="eastAsia" w:ascii="仿宋_GB2312" w:eastAsia="仿宋_GB2312"/>
          <w:color w:val="auto"/>
          <w:sz w:val="32"/>
          <w:szCs w:val="32"/>
          <w:u w:val="none"/>
        </w:rPr>
        <w:t>万元。</w:t>
      </w:r>
    </w:p>
    <w:p w14:paraId="13B3529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180BDDD9">
      <w:pPr>
        <w:spacing w:line="560" w:lineRule="exact"/>
        <w:ind w:firstLine="640" w:firstLineChars="200"/>
        <w:rPr>
          <w:rFonts w:hint="eastAsia" w:ascii="仿宋_GB2312" w:eastAsia="仿宋_GB2312"/>
          <w:color w:val="auto"/>
          <w:sz w:val="32"/>
          <w:szCs w:val="32"/>
          <w:u w:val="none"/>
          <w:lang w:eastAsia="zh-CN"/>
        </w:rPr>
      </w:pPr>
      <w:r>
        <w:rPr>
          <w:rStyle w:val="7"/>
          <w:rFonts w:ascii="仿宋_GB2312" w:hAnsi="宋体" w:eastAsia="仿宋_GB2312" w:cs="宋体"/>
          <w:color w:val="auto"/>
          <w:kern w:val="0"/>
          <w:sz w:val="32"/>
          <w:szCs w:val="32"/>
          <w:highlight w:val="none"/>
        </w:rPr>
        <w:t>本单位不属于政府购买服务购买主体</w:t>
      </w:r>
      <w:r>
        <w:rPr>
          <w:rStyle w:val="7"/>
          <w:rFonts w:hint="eastAsia" w:ascii="仿宋_GB2312" w:hAnsi="宋体" w:eastAsia="仿宋_GB2312" w:cs="宋体"/>
          <w:color w:val="auto"/>
          <w:kern w:val="0"/>
          <w:sz w:val="32"/>
          <w:szCs w:val="32"/>
          <w:highlight w:val="none"/>
          <w:lang w:eastAsia="zh-CN"/>
        </w:rPr>
        <w:t>。</w:t>
      </w:r>
    </w:p>
    <w:p w14:paraId="1EC3C2C4">
      <w:pPr>
        <w:spacing w:line="560" w:lineRule="exact"/>
        <w:ind w:firstLine="640" w:firstLineChars="200"/>
        <w:rPr>
          <w:rFonts w:hint="eastAsia"/>
          <w:color w:val="auto"/>
          <w:sz w:val="32"/>
          <w:szCs w:val="32"/>
          <w:u w:val="none"/>
          <w:lang w:eastAsia="zh-CN"/>
        </w:rPr>
      </w:pPr>
      <w:r>
        <w:rPr>
          <w:rFonts w:hint="eastAsia" w:ascii="楷体_GB2312" w:eastAsia="楷体_GB2312"/>
          <w:color w:val="auto"/>
          <w:sz w:val="32"/>
          <w:szCs w:val="32"/>
          <w:u w:val="none"/>
        </w:rPr>
        <w:t>（三）机关运行经费说明</w:t>
      </w:r>
    </w:p>
    <w:p w14:paraId="10882143">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2025年北京技术市场管理办公室1家参公管理事业单位的机关运行经费财政拨款预算</w:t>
      </w:r>
      <w:r>
        <w:rPr>
          <w:rFonts w:hint="eastAsia" w:ascii="仿宋_GB2312" w:eastAsia="仿宋_GB2312"/>
          <w:color w:val="auto"/>
          <w:sz w:val="32"/>
          <w:szCs w:val="32"/>
          <w:u w:val="none"/>
          <w:lang w:val="en-US" w:eastAsia="zh-CN"/>
        </w:rPr>
        <w:t>52.85</w:t>
      </w:r>
      <w:r>
        <w:rPr>
          <w:rFonts w:hint="eastAsia" w:ascii="仿宋_GB2312" w:eastAsia="仿宋_GB2312"/>
          <w:color w:val="auto"/>
          <w:sz w:val="32"/>
          <w:szCs w:val="32"/>
          <w:u w:val="none"/>
        </w:rPr>
        <w:t>万元。</w:t>
      </w:r>
    </w:p>
    <w:p w14:paraId="0CF9CC7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2FEC8455">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北京技术市场管理办公室</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val="en-US" w:eastAsia="zh-CN"/>
        </w:rPr>
        <w:t>1,163.35</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p>
    <w:p w14:paraId="2A630CF5">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038722E1">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本单位2025年无重点行政事业性收费。</w:t>
      </w:r>
    </w:p>
    <w:p w14:paraId="713BB443">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42E91D8D">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5380C687">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446E0F5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年底，北京技术市场管理办公室共有车辆1台，共计16.97万元；单位价值50万元以上的设备0台（套）</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rPr>
        <w:t>共计0.00万元</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lang w:val="en-US" w:eastAsia="zh-CN"/>
        </w:rPr>
        <w:t>2025年预算安排中，购置单位价值50万元以上的设备0台（套），共计0.00万元。</w:t>
      </w:r>
    </w:p>
    <w:p w14:paraId="1DE1F940">
      <w:p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六、名词解释</w:t>
      </w:r>
    </w:p>
    <w:p w14:paraId="3222DD7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4D942F5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78055C29">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highlight w:val="none"/>
          <w:u w:val="none"/>
        </w:rPr>
        <w:t>“三公”经费财政拨款预算数：指本</w:t>
      </w:r>
      <w:r>
        <w:rPr>
          <w:rFonts w:hint="eastAsia" w:ascii="仿宋_GB2312" w:eastAsia="仿宋_GB2312"/>
          <w:color w:val="000000"/>
          <w:sz w:val="32"/>
          <w:szCs w:val="32"/>
          <w:highlight w:val="none"/>
          <w:u w:val="none"/>
          <w:lang w:val="en-US" w:eastAsia="zh-CN"/>
        </w:rPr>
        <w:t>单位</w:t>
      </w:r>
      <w:r>
        <w:rPr>
          <w:rFonts w:hint="eastAsia" w:ascii="仿宋_GB2312" w:eastAsia="仿宋_GB2312"/>
          <w:color w:val="000000"/>
          <w:sz w:val="32"/>
          <w:szCs w:val="32"/>
          <w:highlight w:val="none"/>
          <w:u w:val="none"/>
        </w:rPr>
        <w:t>当年部门预算</w:t>
      </w:r>
      <w:r>
        <w:rPr>
          <w:rFonts w:hint="eastAsia" w:ascii="仿宋_GB2312" w:eastAsia="仿宋_GB2312"/>
          <w:color w:val="000000"/>
          <w:sz w:val="32"/>
          <w:szCs w:val="32"/>
          <w:highlight w:val="none"/>
          <w:u w:val="none"/>
          <w:lang w:eastAsia="zh-CN"/>
        </w:rPr>
        <w:t>中财政拨款</w:t>
      </w:r>
      <w:r>
        <w:rPr>
          <w:rFonts w:hint="eastAsia" w:ascii="仿宋_GB2312" w:eastAsia="仿宋_GB2312"/>
          <w:color w:val="000000"/>
          <w:sz w:val="32"/>
          <w:szCs w:val="32"/>
          <w:highlight w:val="none"/>
          <w:u w:val="none"/>
        </w:rPr>
        <w:t>安排的因公出国（境）费用、公务接待费、公务用车购置和运行维护费预算数。</w:t>
      </w:r>
    </w:p>
    <w:p w14:paraId="13B9929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highlight w:val="none"/>
          <w:u w:val="none"/>
        </w:rPr>
        <w:t>机关运行经费：</w:t>
      </w:r>
      <w:r>
        <w:rPr>
          <w:rFonts w:hint="eastAsia" w:ascii="仿宋_GB2312" w:eastAsia="仿宋_GB2312"/>
          <w:color w:val="000000"/>
          <w:sz w:val="32"/>
          <w:szCs w:val="32"/>
          <w:u w:val="none"/>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043E10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F5AF197">
      <w:pPr>
        <w:spacing w:line="560" w:lineRule="exact"/>
        <w:ind w:firstLine="640" w:firstLineChars="200"/>
        <w:rPr>
          <w:rFonts w:hint="eastAsia" w:ascii="仿宋_GB2312" w:eastAsia="仿宋_GB2312"/>
          <w:b/>
          <w:bCs/>
          <w:color w:val="000000"/>
          <w:sz w:val="32"/>
          <w:szCs w:val="32"/>
          <w:u w:val="none"/>
        </w:rPr>
      </w:pPr>
      <w:r>
        <w:rPr>
          <w:rFonts w:hint="eastAsia" w:ascii="仿宋_GB2312" w:eastAsia="仿宋_GB2312"/>
          <w:color w:val="000000"/>
          <w:sz w:val="32"/>
          <w:szCs w:val="32"/>
          <w:u w:val="none"/>
        </w:rPr>
        <w:t>技术合同认定</w:t>
      </w:r>
      <w:r>
        <w:rPr>
          <w:rFonts w:hint="eastAsia" w:ascii="仿宋_GB2312" w:eastAsia="仿宋_GB2312"/>
          <w:color w:val="000000"/>
          <w:sz w:val="32"/>
          <w:szCs w:val="32"/>
          <w:u w:val="none"/>
          <w:lang w:val="en-US" w:eastAsia="zh-CN"/>
        </w:rPr>
        <w:t>登记</w:t>
      </w:r>
      <w:r>
        <w:rPr>
          <w:rFonts w:hint="eastAsia" w:ascii="仿宋_GB2312" w:eastAsia="仿宋_GB2312"/>
          <w:color w:val="000000"/>
          <w:sz w:val="32"/>
          <w:szCs w:val="32"/>
          <w:u w:val="none"/>
        </w:rPr>
        <w:t>：根据《技术合同认定登记管理办法》设立的技术合同登记机构对技术合同当事人申请认定登记的合同文本从技术上进行核查，确认其是否符合技术合同要求的专项管理工作。</w:t>
      </w:r>
    </w:p>
    <w:p w14:paraId="4AB7BB35">
      <w:pPr>
        <w:spacing w:line="560" w:lineRule="exact"/>
        <w:jc w:val="center"/>
        <w:rPr>
          <w:rFonts w:hint="eastAsia" w:ascii="方正小标宋简体" w:eastAsia="方正小标宋简体"/>
          <w:color w:val="000000"/>
          <w:sz w:val="36"/>
          <w:szCs w:val="36"/>
          <w:u w:val="none"/>
        </w:rPr>
      </w:pPr>
    </w:p>
    <w:p w14:paraId="3087BCEF">
      <w:pPr>
        <w:spacing w:line="560" w:lineRule="exact"/>
        <w:jc w:val="center"/>
        <w:rPr>
          <w:rFonts w:hint="eastAsia" w:ascii="方正小标宋简体" w:eastAsia="方正小标宋简体"/>
          <w:color w:val="000000"/>
          <w:sz w:val="36"/>
          <w:szCs w:val="36"/>
          <w:u w:val="none"/>
        </w:rPr>
      </w:pPr>
    </w:p>
    <w:p w14:paraId="4AA4A672">
      <w:pPr>
        <w:spacing w:line="560" w:lineRule="exact"/>
        <w:jc w:val="center"/>
        <w:rPr>
          <w:rFonts w:hint="eastAsia" w:ascii="方正小标宋简体" w:eastAsia="方正小标宋简体"/>
          <w:color w:val="000000"/>
          <w:sz w:val="36"/>
          <w:szCs w:val="36"/>
          <w:u w:val="none"/>
        </w:rPr>
      </w:pPr>
    </w:p>
    <w:p w14:paraId="3EA07F97">
      <w:pPr>
        <w:spacing w:line="560" w:lineRule="exact"/>
        <w:jc w:val="center"/>
        <w:rPr>
          <w:rFonts w:hint="eastAsia" w:ascii="方正小标宋简体" w:eastAsia="方正小标宋简体"/>
          <w:color w:val="000000"/>
          <w:sz w:val="36"/>
          <w:szCs w:val="36"/>
          <w:u w:val="none"/>
        </w:rPr>
      </w:pPr>
    </w:p>
    <w:p w14:paraId="7E8C0CC6">
      <w:pPr>
        <w:spacing w:line="560" w:lineRule="exact"/>
        <w:jc w:val="center"/>
        <w:rPr>
          <w:rFonts w:hint="eastAsia" w:ascii="方正小标宋简体" w:eastAsia="方正小标宋简体"/>
          <w:color w:val="000000"/>
          <w:sz w:val="36"/>
          <w:szCs w:val="36"/>
          <w:u w:val="none"/>
        </w:rPr>
      </w:pPr>
    </w:p>
    <w:p w14:paraId="71469664">
      <w:pPr>
        <w:spacing w:line="560" w:lineRule="exact"/>
        <w:jc w:val="center"/>
        <w:rPr>
          <w:rFonts w:hint="eastAsia" w:ascii="方正小标宋简体" w:eastAsia="方正小标宋简体"/>
          <w:color w:val="000000"/>
          <w:sz w:val="36"/>
          <w:szCs w:val="36"/>
          <w:u w:val="none"/>
        </w:rPr>
      </w:pPr>
    </w:p>
    <w:p w14:paraId="4C64D7D6">
      <w:pPr>
        <w:spacing w:line="560" w:lineRule="exact"/>
        <w:jc w:val="center"/>
        <w:rPr>
          <w:rFonts w:hint="eastAsia" w:ascii="方正小标宋简体" w:eastAsia="方正小标宋简体"/>
          <w:color w:val="000000"/>
          <w:sz w:val="36"/>
          <w:szCs w:val="36"/>
          <w:u w:val="none"/>
        </w:rPr>
      </w:pPr>
    </w:p>
    <w:p w14:paraId="4EEDF23A">
      <w:pPr>
        <w:spacing w:line="560" w:lineRule="exact"/>
        <w:jc w:val="center"/>
        <w:rPr>
          <w:rFonts w:hint="eastAsia" w:ascii="方正小标宋简体" w:eastAsia="方正小标宋简体"/>
          <w:color w:val="000000"/>
          <w:sz w:val="36"/>
          <w:szCs w:val="36"/>
          <w:u w:val="none"/>
        </w:rPr>
      </w:pPr>
    </w:p>
    <w:p w14:paraId="67DA8A81">
      <w:pPr>
        <w:spacing w:line="560" w:lineRule="exact"/>
        <w:jc w:val="center"/>
        <w:rPr>
          <w:rFonts w:hint="eastAsia" w:ascii="方正小标宋简体" w:eastAsia="方正小标宋简体"/>
          <w:color w:val="000000"/>
          <w:sz w:val="36"/>
          <w:szCs w:val="36"/>
          <w:u w:val="none"/>
        </w:rPr>
      </w:pPr>
    </w:p>
    <w:p w14:paraId="2AFEB21B">
      <w:pPr>
        <w:spacing w:line="560" w:lineRule="exact"/>
        <w:jc w:val="center"/>
        <w:rPr>
          <w:rFonts w:hint="eastAsia" w:ascii="方正小标宋简体" w:eastAsia="方正小标宋简体"/>
          <w:color w:val="000000"/>
          <w:sz w:val="36"/>
          <w:szCs w:val="36"/>
          <w:u w:val="none"/>
        </w:rPr>
      </w:pPr>
    </w:p>
    <w:p w14:paraId="665AC0D4">
      <w:pPr>
        <w:spacing w:line="560" w:lineRule="exact"/>
        <w:jc w:val="center"/>
        <w:rPr>
          <w:rFonts w:hint="eastAsia" w:ascii="方正小标宋简体" w:eastAsia="方正小标宋简体"/>
          <w:color w:val="000000"/>
          <w:sz w:val="36"/>
          <w:szCs w:val="36"/>
          <w:u w:val="none"/>
        </w:rPr>
      </w:pPr>
    </w:p>
    <w:p w14:paraId="148ACC9D">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4093B431">
      <w:pPr>
        <w:spacing w:line="560" w:lineRule="exact"/>
        <w:ind w:firstLine="0" w:firstLineChars="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pacing w:val="-6"/>
          <w:sz w:val="32"/>
          <w:szCs w:val="32"/>
          <w:u w:val="none"/>
          <w:lang w:val="en-US" w:eastAsia="zh-CN"/>
        </w:rPr>
        <w:t>北京技术市场管理办公室</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37B346F7"/>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F7D8B43C-C88E-4572-9475-053B74DBF6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embedRegular r:id="rId2" w:fontKey="{70D15126-7E20-46BC-9104-B297BDE520C9}"/>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embedRegular r:id="rId3" w:fontKey="{D780ADB1-BF80-4246-BE50-F38104905D68}"/>
  </w:font>
  <w:font w:name="楷体_GB2312">
    <w:panose1 w:val="02010609030101010101"/>
    <w:charset w:val="86"/>
    <w:family w:val="modern"/>
    <w:pitch w:val="default"/>
    <w:sig w:usb0="00000001" w:usb1="080E0000" w:usb2="00000000" w:usb3="00000000" w:csb0="00040000" w:csb1="00000000"/>
    <w:embedRegular r:id="rId4" w:fontKey="{518B95D9-A186-448A-BB29-893230485E89}"/>
  </w:font>
  <w:font w:name="方正小标宋_GBK">
    <w:panose1 w:val="02000000000000000000"/>
    <w:charset w:val="86"/>
    <w:family w:val="auto"/>
    <w:pitch w:val="default"/>
    <w:sig w:usb0="00000001" w:usb1="080E0000" w:usb2="00000000" w:usb3="00000000" w:csb0="00040000" w:csb1="00000000"/>
    <w:embedRegular r:id="rId5" w:fontKey="{F20BEAE7-FA64-4111-8A9C-BF1F43DE978F}"/>
  </w:font>
  <w:font w:name="方正小标宋简体">
    <w:panose1 w:val="03000509000000000000"/>
    <w:charset w:val="86"/>
    <w:family w:val="auto"/>
    <w:pitch w:val="default"/>
    <w:sig w:usb0="00000001" w:usb1="080E0000" w:usb2="00000000" w:usb3="00000000" w:csb0="00040000" w:csb1="00000000"/>
    <w:embedRegular r:id="rId6" w:fontKey="{CF722E66-F7AF-447C-82B1-6C26F306165C}"/>
  </w:font>
  <w:font w:name="仿宋_GB2312">
    <w:panose1 w:val="02010609030101010101"/>
    <w:charset w:val="86"/>
    <w:family w:val="modern"/>
    <w:pitch w:val="default"/>
    <w:sig w:usb0="00000001" w:usb1="080E0000" w:usb2="00000000" w:usb3="00000000" w:csb0="00040000" w:csb1="00000000"/>
    <w:embedRegular r:id="rId7" w:fontKey="{E79BEE38-5D4B-4AA9-9809-EE85D9ECCC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1A597">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6F2F2D47">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15226BC"/>
    <w:rsid w:val="0C874EE1"/>
    <w:rsid w:val="0D0650E0"/>
    <w:rsid w:val="0E431F96"/>
    <w:rsid w:val="121A5CB9"/>
    <w:rsid w:val="132A7B5B"/>
    <w:rsid w:val="1779627C"/>
    <w:rsid w:val="185068CC"/>
    <w:rsid w:val="1AFF1E00"/>
    <w:rsid w:val="1F7A2683"/>
    <w:rsid w:val="23D8344C"/>
    <w:rsid w:val="25FC5726"/>
    <w:rsid w:val="2C035747"/>
    <w:rsid w:val="2D483DC1"/>
    <w:rsid w:val="2E254003"/>
    <w:rsid w:val="2EEB170F"/>
    <w:rsid w:val="36F275A3"/>
    <w:rsid w:val="37506ECC"/>
    <w:rsid w:val="38EC3839"/>
    <w:rsid w:val="3F4F65F3"/>
    <w:rsid w:val="40097205"/>
    <w:rsid w:val="459D614F"/>
    <w:rsid w:val="46F03CB5"/>
    <w:rsid w:val="48A76468"/>
    <w:rsid w:val="4D954240"/>
    <w:rsid w:val="4EB963BC"/>
    <w:rsid w:val="526308B6"/>
    <w:rsid w:val="527C0954"/>
    <w:rsid w:val="531D1302"/>
    <w:rsid w:val="59A00A55"/>
    <w:rsid w:val="5A200FE3"/>
    <w:rsid w:val="5D147594"/>
    <w:rsid w:val="63C05E4E"/>
    <w:rsid w:val="69C10748"/>
    <w:rsid w:val="6D9841B4"/>
    <w:rsid w:val="70F81D2B"/>
    <w:rsid w:val="726B27E7"/>
    <w:rsid w:val="7CFB1F19"/>
    <w:rsid w:val="7D88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mktfi\Desktop\&#24037;&#20316;&#25991;&#20214;\&#36130;&#21153;&#25991;&#20214;\2024&#24180;&#25991;&#20214;\240305&#20915;&#31639;\&#39292;&#2227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mktfi\Desktop\&#24037;&#20316;&#25991;&#20214;\&#36130;&#21153;&#25991;&#20214;\2024&#24180;&#25991;&#20214;\240305&#20915;&#31639;\&#39292;&#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收入预算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[饼图.xlsx]Sheet1!$B$50:$B$51</c:f>
              <c:strCache>
                <c:ptCount val="2"/>
                <c:pt idx="0">
                  <c:v>一般公共预算拨款收入</c:v>
                </c:pt>
                <c:pt idx="1">
                  <c:v>上年结转结余</c:v>
                </c:pt>
              </c:strCache>
            </c:strRef>
          </c:cat>
          <c:val>
            <c:numRef>
              <c:f>[饼图.xlsx]Sheet1!$C$50:$C$51</c:f>
              <c:numCache>
                <c:formatCode>General</c:formatCode>
                <c:ptCount val="2"/>
                <c:pt idx="0">
                  <c:v>1789.57</c:v>
                </c:pt>
                <c:pt idx="1">
                  <c:v>97.66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d9c6baf3-7c12-4185-801a-c2da15918984}"/>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基本支出和项目支出情况</a:t>
            </a:r>
          </a:p>
        </c:rich>
      </c:tx>
      <c:layout>
        <c:manualLayout>
          <c:xMode val="edge"/>
          <c:yMode val="edge"/>
          <c:x val="0.286578947368421"/>
          <c:y val="0.0275862068965517"/>
        </c:manualLayout>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[饼图.xlsx]Sheet1!$B$70:$B$71</c:f>
              <c:strCache>
                <c:ptCount val="2"/>
                <c:pt idx="0">
                  <c:v>基本支出</c:v>
                </c:pt>
                <c:pt idx="1">
                  <c:v>项目支出</c:v>
                </c:pt>
              </c:strCache>
            </c:strRef>
          </c:cat>
          <c:val>
            <c:numRef>
              <c:f>[饼图.xlsx]Sheet1!$C$70:$C$71</c:f>
              <c:numCache>
                <c:formatCode>General</c:formatCode>
                <c:ptCount val="2"/>
                <c:pt idx="0">
                  <c:v>723.88</c:v>
                </c:pt>
                <c:pt idx="1" c:formatCode="#,##0.00">
                  <c:v>1163.35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8b1189ee-2cf1-4e84-bfa6-d9d01d5e3796}"/>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2306</Words>
  <Characters>2661</Characters>
  <Lines>0</Lines>
  <Paragraphs>0</Paragraphs>
  <TotalTime>0</TotalTime>
  <ScaleCrop>false</ScaleCrop>
  <LinksUpToDate>false</LinksUpToDate>
  <CharactersWithSpaces>2687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cp:lastPrinted>2025-02-12T02:16:00Z</cp:lastPrinted>
  <dcterms:modified xsi:type="dcterms:W3CDTF">2025-02-28T03:27:00Z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CC72DAF81E814BE3896FB085E4A8C58D_13</vt:lpwstr>
  </property>
  <property fmtid="{D5CDD505-2E9C-101B-9397-08002B2CF9AE}" pid="4" name="KSOTemplateDocerSaveRecord">
    <vt:lpwstr>eyJoZGlkIjoiNjllMTQ1N2NiYWJhNmE3MmJmNjczYjE3MmE0Mzc5ZDEiLCJ1c2VySWQiOiIxMjgzMzY4NzkzIn0=</vt:lpwstr>
  </property>
</Properties>
</file>