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834C01">
      <w:pPr>
        <w:spacing w:line="560" w:lineRule="exact"/>
        <w:jc w:val="center"/>
        <w:rPr>
          <w:rFonts w:hint="eastAsia" w:ascii="方正小标宋简体" w:hAnsi="Times New Roman" w:eastAsia="方正小标宋简体" w:cs="Droid Sans"/>
          <w:b w:val="0"/>
          <w:color w:val="000000"/>
          <w:sz w:val="44"/>
          <w:szCs w:val="44"/>
          <w:highlight w:val="none"/>
          <w:u w:val="none"/>
          <w:lang w:eastAsia="zh-CN"/>
        </w:rPr>
      </w:pPr>
      <w:bookmarkStart w:id="0" w:name="_GoBack"/>
      <w:bookmarkEnd w:id="0"/>
      <w:r>
        <w:rPr>
          <w:rFonts w:hint="eastAsia" w:ascii="方正小标宋简体" w:eastAsia="方正小标宋简体"/>
          <w:b w:val="0"/>
          <w:color w:val="000000"/>
          <w:sz w:val="44"/>
          <w:szCs w:val="44"/>
          <w:highlight w:val="none"/>
          <w:u w:val="none"/>
          <w:lang w:val="en-US" w:eastAsia="zh-CN"/>
        </w:rPr>
        <w:t>北京科技人才发展中心</w:t>
      </w:r>
      <w:r>
        <w:rPr>
          <w:rFonts w:hint="eastAsia" w:ascii="方正小标宋简体" w:hAnsi="Times New Roman" w:eastAsia="方正小标宋简体" w:cs="Droid Sans"/>
          <w:b w:val="0"/>
          <w:color w:val="000000"/>
          <w:sz w:val="44"/>
          <w:szCs w:val="44"/>
          <w:highlight w:val="none"/>
          <w:u w:val="none"/>
          <w:lang w:eastAsia="zh-CN"/>
        </w:rPr>
        <w:t>（北京海外学人中心</w:t>
      </w:r>
    </w:p>
    <w:p w14:paraId="2E826E03">
      <w:pPr>
        <w:spacing w:line="560" w:lineRule="exact"/>
        <w:jc w:val="center"/>
        <w:rPr>
          <w:rFonts w:hint="eastAsia" w:ascii="方正小标宋简体" w:hAnsi="Times New Roman" w:eastAsia="方正小标宋简体" w:cs="Droid Sans"/>
          <w:b w:val="0"/>
          <w:color w:val="000000"/>
          <w:sz w:val="44"/>
          <w:szCs w:val="44"/>
          <w:highlight w:val="none"/>
          <w:u w:val="none"/>
          <w:lang w:eastAsia="zh-CN"/>
        </w:rPr>
      </w:pPr>
      <w:r>
        <w:rPr>
          <w:rFonts w:hint="eastAsia" w:ascii="方正小标宋简体" w:hAnsi="Times New Roman" w:eastAsia="方正小标宋简体" w:cs="Droid Sans"/>
          <w:b w:val="0"/>
          <w:color w:val="000000"/>
          <w:sz w:val="44"/>
          <w:szCs w:val="44"/>
          <w:highlight w:val="none"/>
          <w:u w:val="none"/>
          <w:lang w:eastAsia="zh-CN"/>
        </w:rPr>
        <w:t>中关村分中心）</w:t>
      </w:r>
    </w:p>
    <w:p w14:paraId="687CB948">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14:paraId="56622D15">
      <w:pPr>
        <w:spacing w:line="240" w:lineRule="exact"/>
        <w:jc w:val="center"/>
        <w:rPr>
          <w:rFonts w:hint="eastAsia" w:ascii="方正小标宋简体" w:eastAsia="方正小标宋简体"/>
          <w:color w:val="000000"/>
          <w:sz w:val="32"/>
          <w:szCs w:val="32"/>
          <w:u w:val="none"/>
        </w:rPr>
      </w:pPr>
    </w:p>
    <w:p w14:paraId="32A65E52">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4A34C9B6">
      <w:pPr>
        <w:pStyle w:val="2"/>
        <w:rPr>
          <w:rFonts w:hint="default" w:ascii="Cambria" w:eastAsia="黑体"/>
          <w:color w:val="000000"/>
          <w:sz w:val="36"/>
          <w:szCs w:val="32"/>
        </w:rPr>
      </w:pPr>
    </w:p>
    <w:p w14:paraId="70DF9460">
      <w:pPr>
        <w:spacing w:line="240" w:lineRule="exact"/>
        <w:jc w:val="center"/>
        <w:rPr>
          <w:rFonts w:hint="eastAsia" w:ascii="方正小标宋简体" w:eastAsia="方正小标宋简体"/>
          <w:color w:val="000000"/>
          <w:sz w:val="32"/>
          <w:szCs w:val="32"/>
          <w:u w:val="none"/>
        </w:rPr>
      </w:pPr>
    </w:p>
    <w:p w14:paraId="5AA84C11">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14:paraId="737E4F1C">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04F26F6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739A486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25BA5C1C">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77E94F3E">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3BF16672">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3331AE66">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14:paraId="5DD59A2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3AD91B95">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14:paraId="680750D9">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411146EA">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206E2F31">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6AC511BC">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09493776">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14:paraId="643B0EFA">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14:paraId="1892E86A">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3FB903DF">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562FFAA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14:paraId="347E18A5">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14:paraId="502D4307">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04C0C418">
      <w:pPr>
        <w:spacing w:line="560" w:lineRule="exact"/>
        <w:jc w:val="center"/>
        <w:rPr>
          <w:rFonts w:hint="eastAsia" w:ascii="仿宋_GB2312" w:hAnsi="仿宋_GB2312" w:eastAsia="仿宋_GB2312" w:cs="仿宋_GB2312"/>
          <w:color w:val="000000"/>
          <w:sz w:val="36"/>
          <w:szCs w:val="36"/>
          <w:u w:val="none"/>
        </w:rPr>
      </w:pPr>
    </w:p>
    <w:p w14:paraId="2D81A124">
      <w:pPr>
        <w:spacing w:line="560" w:lineRule="exact"/>
        <w:jc w:val="center"/>
        <w:rPr>
          <w:rFonts w:hint="eastAsia" w:ascii="仿宋_GB2312" w:hAnsi="仿宋_GB2312" w:eastAsia="仿宋_GB2312" w:cs="仿宋_GB2312"/>
          <w:color w:val="000000"/>
          <w:sz w:val="36"/>
          <w:szCs w:val="36"/>
          <w:u w:val="none"/>
        </w:rPr>
      </w:pPr>
    </w:p>
    <w:p w14:paraId="0863E628">
      <w:pPr>
        <w:spacing w:line="560" w:lineRule="exact"/>
        <w:jc w:val="center"/>
        <w:rPr>
          <w:rFonts w:hint="eastAsia" w:ascii="仿宋_GB2312" w:hAnsi="仿宋_GB2312" w:eastAsia="仿宋_GB2312" w:cs="仿宋_GB2312"/>
          <w:color w:val="000000"/>
          <w:sz w:val="36"/>
          <w:szCs w:val="36"/>
          <w:u w:val="none"/>
        </w:rPr>
      </w:pPr>
    </w:p>
    <w:p w14:paraId="4CDC0EB2">
      <w:pPr>
        <w:spacing w:line="560" w:lineRule="exact"/>
        <w:jc w:val="center"/>
        <w:rPr>
          <w:rFonts w:hint="eastAsia" w:ascii="仿宋_GB2312" w:hAnsi="仿宋_GB2312" w:eastAsia="仿宋_GB2312" w:cs="仿宋_GB2312"/>
          <w:color w:val="000000"/>
          <w:sz w:val="36"/>
          <w:szCs w:val="36"/>
          <w:u w:val="none"/>
        </w:rPr>
      </w:pPr>
    </w:p>
    <w:p w14:paraId="5BA14ECB">
      <w:pPr>
        <w:spacing w:line="560" w:lineRule="exact"/>
        <w:jc w:val="center"/>
        <w:rPr>
          <w:rFonts w:hint="eastAsia" w:ascii="仿宋_GB2312" w:hAnsi="仿宋_GB2312" w:eastAsia="仿宋_GB2312" w:cs="仿宋_GB2312"/>
          <w:color w:val="000000"/>
          <w:sz w:val="36"/>
          <w:szCs w:val="36"/>
          <w:u w:val="none"/>
        </w:rPr>
      </w:pPr>
    </w:p>
    <w:p w14:paraId="730CF0F2">
      <w:pPr>
        <w:spacing w:line="560" w:lineRule="exact"/>
        <w:jc w:val="center"/>
        <w:rPr>
          <w:rFonts w:hint="eastAsia" w:ascii="方正小标宋简体" w:eastAsia="方正小标宋简体"/>
          <w:color w:val="000000"/>
          <w:sz w:val="36"/>
          <w:szCs w:val="36"/>
          <w:u w:val="none"/>
        </w:rPr>
      </w:pPr>
    </w:p>
    <w:p w14:paraId="587D6BCB">
      <w:pPr>
        <w:spacing w:line="560" w:lineRule="exact"/>
        <w:jc w:val="center"/>
        <w:rPr>
          <w:rFonts w:hint="eastAsia" w:ascii="方正小标宋简体" w:eastAsia="方正小标宋简体"/>
          <w:color w:val="000000"/>
          <w:sz w:val="36"/>
          <w:szCs w:val="36"/>
          <w:u w:val="none"/>
        </w:rPr>
      </w:pPr>
    </w:p>
    <w:p w14:paraId="5728EC39">
      <w:pPr>
        <w:spacing w:line="560" w:lineRule="exact"/>
        <w:jc w:val="center"/>
        <w:rPr>
          <w:rFonts w:hint="eastAsia" w:ascii="方正小标宋简体" w:eastAsia="方正小标宋简体"/>
          <w:color w:val="000000"/>
          <w:sz w:val="36"/>
          <w:szCs w:val="36"/>
          <w:u w:val="none"/>
        </w:rPr>
      </w:pPr>
    </w:p>
    <w:p w14:paraId="3EB0AE33">
      <w:pPr>
        <w:spacing w:line="560" w:lineRule="exact"/>
        <w:jc w:val="center"/>
        <w:rPr>
          <w:rFonts w:hint="eastAsia" w:ascii="方正小标宋简体" w:eastAsia="方正小标宋简体"/>
          <w:color w:val="000000"/>
          <w:sz w:val="36"/>
          <w:szCs w:val="36"/>
          <w:u w:val="none"/>
        </w:rPr>
      </w:pPr>
    </w:p>
    <w:p w14:paraId="2AAA1EF7">
      <w:pPr>
        <w:spacing w:line="560" w:lineRule="exact"/>
        <w:jc w:val="center"/>
        <w:rPr>
          <w:rFonts w:hint="eastAsia" w:ascii="方正小标宋简体" w:eastAsia="方正小标宋简体"/>
          <w:color w:val="000000"/>
          <w:sz w:val="36"/>
          <w:szCs w:val="36"/>
          <w:u w:val="none"/>
        </w:rPr>
      </w:pPr>
    </w:p>
    <w:p w14:paraId="54BC7C0A">
      <w:pPr>
        <w:spacing w:line="560" w:lineRule="exact"/>
        <w:jc w:val="center"/>
        <w:rPr>
          <w:rFonts w:hint="eastAsia" w:ascii="方正小标宋简体" w:eastAsia="方正小标宋简体"/>
          <w:color w:val="000000"/>
          <w:sz w:val="36"/>
          <w:szCs w:val="36"/>
          <w:u w:val="none"/>
        </w:rPr>
      </w:pPr>
    </w:p>
    <w:p w14:paraId="35A98698">
      <w:pPr>
        <w:spacing w:line="560" w:lineRule="exact"/>
        <w:jc w:val="center"/>
        <w:rPr>
          <w:rFonts w:hint="eastAsia" w:ascii="方正小标宋简体" w:eastAsia="方正小标宋简体"/>
          <w:color w:val="000000"/>
          <w:sz w:val="36"/>
          <w:szCs w:val="36"/>
          <w:u w:val="none"/>
        </w:rPr>
      </w:pPr>
    </w:p>
    <w:p w14:paraId="2AB41BE2">
      <w:pPr>
        <w:spacing w:line="560" w:lineRule="exact"/>
        <w:jc w:val="center"/>
        <w:rPr>
          <w:rFonts w:hint="eastAsia" w:ascii="方正小标宋简体" w:eastAsia="方正小标宋简体"/>
          <w:color w:val="000000"/>
          <w:sz w:val="36"/>
          <w:szCs w:val="36"/>
          <w:u w:val="none"/>
        </w:rPr>
      </w:pPr>
    </w:p>
    <w:p w14:paraId="2782A3C3">
      <w:pPr>
        <w:spacing w:line="560" w:lineRule="exact"/>
        <w:jc w:val="center"/>
        <w:rPr>
          <w:rFonts w:hint="eastAsia" w:ascii="方正小标宋简体" w:eastAsia="方正小标宋简体"/>
          <w:color w:val="000000"/>
          <w:sz w:val="36"/>
          <w:szCs w:val="36"/>
          <w:u w:val="none"/>
        </w:rPr>
      </w:pPr>
    </w:p>
    <w:p w14:paraId="19689F90">
      <w:pPr>
        <w:spacing w:line="560" w:lineRule="exact"/>
        <w:jc w:val="center"/>
        <w:rPr>
          <w:rFonts w:hint="eastAsia" w:ascii="方正小标宋简体" w:eastAsia="方正小标宋简体"/>
          <w:color w:val="000000"/>
          <w:sz w:val="36"/>
          <w:szCs w:val="36"/>
          <w:u w:val="none"/>
        </w:rPr>
      </w:pPr>
    </w:p>
    <w:p w14:paraId="18B16DBE">
      <w:pPr>
        <w:spacing w:line="560" w:lineRule="exact"/>
        <w:jc w:val="center"/>
        <w:rPr>
          <w:rFonts w:hint="eastAsia" w:ascii="方正小标宋简体" w:eastAsia="方正小标宋简体"/>
          <w:color w:val="000000"/>
          <w:sz w:val="36"/>
          <w:szCs w:val="36"/>
          <w:u w:val="none"/>
        </w:rPr>
      </w:pPr>
    </w:p>
    <w:p w14:paraId="31F7BAFB">
      <w:pPr>
        <w:spacing w:line="560" w:lineRule="exact"/>
        <w:jc w:val="center"/>
        <w:rPr>
          <w:rFonts w:hint="eastAsia" w:ascii="方正小标宋简体" w:eastAsia="方正小标宋简体"/>
          <w:color w:val="000000"/>
          <w:sz w:val="36"/>
          <w:szCs w:val="36"/>
          <w:u w:val="none"/>
        </w:rPr>
      </w:pPr>
    </w:p>
    <w:p w14:paraId="11B923D8">
      <w:pPr>
        <w:pStyle w:val="2"/>
        <w:rPr>
          <w:rFonts w:hint="eastAsia"/>
        </w:rPr>
      </w:pPr>
    </w:p>
    <w:p w14:paraId="37C89658">
      <w:pPr>
        <w:spacing w:line="560" w:lineRule="exact"/>
        <w:jc w:val="center"/>
        <w:rPr>
          <w:rFonts w:hint="eastAsia" w:ascii="方正小标宋简体" w:eastAsia="方正小标宋简体"/>
          <w:color w:val="000000"/>
          <w:sz w:val="36"/>
          <w:szCs w:val="36"/>
          <w:u w:val="none"/>
        </w:rPr>
      </w:pPr>
    </w:p>
    <w:p w14:paraId="0978DB61">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14:paraId="4C93BA9C">
      <w:pPr>
        <w:spacing w:line="360" w:lineRule="auto"/>
        <w:rPr>
          <w:rFonts w:hint="eastAsia" w:ascii="仿宋_GB2312" w:eastAsia="仿宋_GB2312"/>
          <w:color w:val="000000"/>
          <w:sz w:val="32"/>
          <w:szCs w:val="32"/>
          <w:u w:val="none"/>
        </w:rPr>
      </w:pPr>
    </w:p>
    <w:p w14:paraId="78E43950">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2E1C13F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62E0DE0A">
      <w:pPr>
        <w:suppressAutoHyphens w:val="0"/>
        <w:spacing w:line="560" w:lineRule="exact"/>
        <w:ind w:firstLine="640" w:firstLineChars="200"/>
        <w:rPr>
          <w:rFonts w:hint="default" w:ascii="仿宋_GB2312" w:hAnsi="仿宋_GB2312" w:eastAsia="仿宋_GB2312" w:cs="仿宋_GB2312"/>
          <w:color w:val="000000"/>
          <w:kern w:val="2"/>
          <w:sz w:val="32"/>
          <w:szCs w:val="32"/>
          <w:u w:val="none"/>
          <w:lang w:val="en-US" w:eastAsia="zh-CN" w:bidi="ar-SA"/>
        </w:rPr>
      </w:pPr>
      <w:r>
        <w:rPr>
          <w:rFonts w:hint="default" w:ascii="仿宋_GB2312" w:hAnsi="仿宋_GB2312" w:eastAsia="仿宋_GB2312" w:cs="仿宋_GB2312"/>
          <w:color w:val="000000"/>
          <w:kern w:val="2"/>
          <w:sz w:val="32"/>
          <w:szCs w:val="32"/>
          <w:u w:val="none"/>
          <w:lang w:val="en-US" w:eastAsia="zh-CN" w:bidi="ar-SA"/>
        </w:rPr>
        <w:t>根据中共北京市委机构编制委员会《关于市科委、中关村管委会所属事业单位改革有关事项的批复》（京编委〔2021〕66号）文件，设立北京科技人才发展中心（北京海外学人中心中关村分中心）</w:t>
      </w:r>
      <w:r>
        <w:rPr>
          <w:rFonts w:hint="eastAsia" w:ascii="仿宋_GB2312" w:hAnsi="仿宋_GB2312" w:eastAsia="仿宋_GB2312" w:cs="仿宋_GB2312"/>
          <w:color w:val="000000"/>
          <w:kern w:val="2"/>
          <w:sz w:val="32"/>
          <w:szCs w:val="32"/>
          <w:u w:val="none"/>
          <w:lang w:val="en-US" w:eastAsia="zh-CN" w:bidi="ar-SA"/>
        </w:rPr>
        <w:t>。</w:t>
      </w:r>
      <w:r>
        <w:rPr>
          <w:rFonts w:hint="default" w:ascii="仿宋_GB2312" w:hAnsi="仿宋_GB2312" w:eastAsia="仿宋_GB2312" w:cs="仿宋_GB2312"/>
          <w:color w:val="000000"/>
          <w:kern w:val="2"/>
          <w:sz w:val="32"/>
          <w:szCs w:val="32"/>
          <w:u w:val="none"/>
          <w:lang w:val="en-US" w:eastAsia="zh-CN" w:bidi="ar-SA"/>
        </w:rPr>
        <w:t>主要职责：承担科技人才发展相关规划、政策研究等事务性工作，承担科技人才引进、培养、服务、中关村人才特区建设以及有关外国专家、港澳台专家管理服务等事务性工作。</w:t>
      </w:r>
    </w:p>
    <w:p w14:paraId="53938103">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14:paraId="56E25146">
      <w:pPr>
        <w:spacing w:line="560" w:lineRule="exact"/>
        <w:ind w:firstLine="640" w:firstLineChars="200"/>
        <w:rPr>
          <w:rFonts w:hint="eastAsia" w:ascii="仿宋_GB2312" w:hAnsi="仿宋_GB2312" w:eastAsia="仿宋_GB2312" w:cs="仿宋_GB2312"/>
          <w:color w:val="000000"/>
          <w:kern w:val="2"/>
          <w:sz w:val="32"/>
          <w:szCs w:val="32"/>
          <w:u w:val="none"/>
          <w:lang w:val="en-US" w:eastAsia="zh-CN" w:bidi="ar-SA"/>
        </w:rPr>
      </w:pPr>
      <w:r>
        <w:rPr>
          <w:rFonts w:hint="default" w:ascii="仿宋_GB2312" w:hAnsi="仿宋_GB2312" w:eastAsia="仿宋_GB2312" w:cs="仿宋_GB2312"/>
          <w:color w:val="000000"/>
          <w:kern w:val="2"/>
          <w:sz w:val="32"/>
          <w:szCs w:val="32"/>
          <w:u w:val="none"/>
          <w:lang w:val="en-US" w:eastAsia="zh-CN" w:bidi="ar-SA"/>
        </w:rPr>
        <w:t>北京科技人才发展中心（北京海外学人中心中关村分中心）</w:t>
      </w:r>
      <w:r>
        <w:rPr>
          <w:rFonts w:hint="eastAsia" w:ascii="仿宋_GB2312" w:hAnsi="仿宋_GB2312" w:eastAsia="仿宋_GB2312" w:cs="仿宋_GB2312"/>
          <w:color w:val="000000"/>
          <w:kern w:val="2"/>
          <w:sz w:val="32"/>
          <w:szCs w:val="32"/>
          <w:u w:val="none"/>
          <w:lang w:val="en-US" w:eastAsia="zh-CN" w:bidi="ar-SA"/>
        </w:rPr>
        <w:t>下</w:t>
      </w:r>
      <w:r>
        <w:rPr>
          <w:rFonts w:hint="default" w:ascii="仿宋_GB2312" w:hAnsi="仿宋_GB2312" w:eastAsia="仿宋_GB2312" w:cs="仿宋_GB2312"/>
          <w:color w:val="000000"/>
          <w:kern w:val="2"/>
          <w:sz w:val="32"/>
          <w:szCs w:val="32"/>
          <w:u w:val="none"/>
          <w:lang w:val="en-US" w:eastAsia="zh-CN" w:bidi="ar-SA"/>
        </w:rPr>
        <w:t>设7个部门，分别</w:t>
      </w:r>
      <w:r>
        <w:rPr>
          <w:rFonts w:hint="eastAsia" w:ascii="仿宋_GB2312" w:hAnsi="仿宋_GB2312" w:eastAsia="仿宋_GB2312" w:cs="仿宋_GB2312"/>
          <w:color w:val="000000"/>
          <w:kern w:val="2"/>
          <w:sz w:val="32"/>
          <w:szCs w:val="32"/>
          <w:u w:val="none"/>
          <w:lang w:val="en-US" w:eastAsia="zh-CN" w:bidi="ar-SA"/>
        </w:rPr>
        <w:t>为</w:t>
      </w:r>
      <w:r>
        <w:rPr>
          <w:rFonts w:hint="default" w:ascii="仿宋_GB2312" w:hAnsi="仿宋_GB2312" w:eastAsia="仿宋_GB2312" w:cs="仿宋_GB2312"/>
          <w:color w:val="000000"/>
          <w:kern w:val="2"/>
          <w:sz w:val="32"/>
          <w:szCs w:val="32"/>
          <w:u w:val="none"/>
          <w:lang w:val="en-US" w:eastAsia="zh-CN" w:bidi="ar-SA"/>
        </w:rPr>
        <w:t>综合管理部、科技人才评价一部、科技人才评价二部、科技人才信息部、科技人才服务部、外专服务部和人事服务部</w:t>
      </w:r>
      <w:r>
        <w:rPr>
          <w:rFonts w:hint="eastAsia" w:ascii="仿宋_GB2312" w:hAnsi="仿宋_GB2312" w:eastAsia="仿宋_GB2312" w:cs="仿宋_GB2312"/>
          <w:color w:val="000000"/>
          <w:kern w:val="2"/>
          <w:sz w:val="32"/>
          <w:szCs w:val="32"/>
          <w:u w:val="none"/>
          <w:lang w:val="en-US" w:eastAsia="zh-CN" w:bidi="ar-SA"/>
        </w:rPr>
        <w:t>。</w:t>
      </w:r>
    </w:p>
    <w:p w14:paraId="28D848E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14:paraId="5E4CC34A">
      <w:pPr>
        <w:snapToGrid w:val="0"/>
        <w:spacing w:line="560" w:lineRule="exact"/>
        <w:ind w:firstLine="640" w:firstLineChars="200"/>
        <w:rPr>
          <w:rFonts w:hint="eastAsia" w:ascii="仿宋_GB2312" w:hAnsi="仿宋_GB2312" w:eastAsia="仿宋_GB2312" w:cs="仿宋_GB2312"/>
          <w:color w:val="000000"/>
          <w:kern w:val="2"/>
          <w:sz w:val="32"/>
          <w:szCs w:val="32"/>
          <w:u w:val="none"/>
          <w:lang w:val="en-US" w:eastAsia="zh-CN" w:bidi="ar-SA"/>
        </w:rPr>
      </w:pPr>
      <w:r>
        <w:rPr>
          <w:rFonts w:hint="eastAsia" w:ascii="仿宋_GB2312" w:hAnsi="仿宋_GB2312" w:eastAsia="仿宋_GB2312" w:cs="仿宋_GB2312"/>
          <w:color w:val="000000"/>
          <w:kern w:val="2"/>
          <w:sz w:val="32"/>
          <w:szCs w:val="32"/>
          <w:u w:val="none"/>
          <w:lang w:val="en-US" w:eastAsia="zh-CN" w:bidi="ar-SA"/>
        </w:rPr>
        <w:t>北京科技人才发展中心（北京海外学人中心中关村分中心）事业编制40人，实有人数34人。</w:t>
      </w:r>
    </w:p>
    <w:p w14:paraId="3FF9BC97">
      <w:pPr>
        <w:snapToGrid w:val="0"/>
        <w:spacing w:line="560" w:lineRule="exact"/>
        <w:ind w:firstLine="640" w:firstLineChars="200"/>
        <w:rPr>
          <w:rFonts w:ascii="仿宋_GB2312" w:eastAsia="仿宋_GB2312"/>
          <w:sz w:val="32"/>
          <w:szCs w:val="32"/>
          <w:highlight w:val="none"/>
        </w:rPr>
      </w:pPr>
      <w:r>
        <w:rPr>
          <w:rFonts w:hint="eastAsia" w:ascii="仿宋_GB2312" w:hAnsi="仿宋_GB2312" w:eastAsia="仿宋_GB2312" w:cs="仿宋_GB2312"/>
          <w:color w:val="000000"/>
          <w:kern w:val="2"/>
          <w:sz w:val="32"/>
          <w:szCs w:val="32"/>
          <w:u w:val="none"/>
          <w:lang w:val="en-US" w:eastAsia="zh-CN" w:bidi="ar-SA"/>
        </w:rPr>
        <w:t>离退休人员5人，其中：离休0人，退休5人。</w:t>
      </w:r>
    </w:p>
    <w:p w14:paraId="3F997DF8">
      <w:pPr>
        <w:spacing w:line="560" w:lineRule="exact"/>
        <w:ind w:firstLine="640" w:firstLineChars="200"/>
        <w:rPr>
          <w:rFonts w:hint="eastAsia" w:ascii="仿宋_GB2312" w:eastAsia="仿宋_GB2312" w:cs="Droid Sans"/>
          <w:color w:val="auto"/>
          <w:sz w:val="32"/>
          <w:szCs w:val="32"/>
          <w:u w:val="none"/>
          <w:lang w:val="en-US"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01ED2ACD">
      <w:pPr>
        <w:spacing w:line="560" w:lineRule="exact"/>
        <w:ind w:firstLine="640" w:firstLineChars="200"/>
        <w:rPr>
          <w:rFonts w:hint="eastAsia" w:ascii="仿宋_GB2312" w:hAnsi="Times New Roman" w:eastAsia="仿宋_GB2312" w:cs="Droid Sans"/>
          <w:b w:val="0"/>
          <w:bCs w:val="0"/>
          <w:color w:val="auto"/>
          <w:kern w:val="2"/>
          <w:sz w:val="32"/>
          <w:szCs w:val="32"/>
          <w:highlight w:val="none"/>
          <w:u w:val="none"/>
          <w:lang w:val="en-US" w:eastAsia="zh-CN"/>
        </w:rPr>
      </w:pPr>
      <w:r>
        <w:rPr>
          <w:rFonts w:hint="eastAsia" w:ascii="仿宋_GB2312" w:eastAsia="仿宋_GB2312"/>
          <w:b w:val="0"/>
          <w:bCs w:val="0"/>
          <w:sz w:val="32"/>
          <w:szCs w:val="32"/>
          <w:highlight w:val="none"/>
          <w:lang w:eastAsia="zh-CN"/>
        </w:rPr>
        <w:t>202</w:t>
      </w:r>
      <w:r>
        <w:rPr>
          <w:rFonts w:hint="eastAsia" w:ascii="仿宋_GB2312" w:eastAsia="仿宋_GB2312"/>
          <w:b w:val="0"/>
          <w:bCs w:val="0"/>
          <w:sz w:val="32"/>
          <w:szCs w:val="32"/>
          <w:highlight w:val="none"/>
          <w:lang w:val="en-US" w:eastAsia="zh-CN"/>
        </w:rPr>
        <w:t>5</w:t>
      </w:r>
      <w:r>
        <w:rPr>
          <w:rFonts w:hint="eastAsia" w:ascii="仿宋_GB2312" w:eastAsia="仿宋_GB2312"/>
          <w:b w:val="0"/>
          <w:bCs w:val="0"/>
          <w:sz w:val="32"/>
          <w:szCs w:val="32"/>
          <w:highlight w:val="none"/>
        </w:rPr>
        <w:t>年收入预算</w:t>
      </w:r>
      <w:r>
        <w:rPr>
          <w:rFonts w:hint="eastAsia" w:ascii="仿宋_GB2312" w:eastAsia="仿宋_GB2312"/>
          <w:b w:val="0"/>
          <w:bCs w:val="0"/>
          <w:sz w:val="32"/>
          <w:szCs w:val="32"/>
          <w:highlight w:val="none"/>
          <w:lang w:val="en-US" w:eastAsia="zh-CN"/>
        </w:rPr>
        <w:t>3,971.71</w:t>
      </w:r>
      <w:r>
        <w:rPr>
          <w:rFonts w:hint="eastAsia" w:ascii="仿宋_GB2312" w:eastAsia="仿宋_GB2312"/>
          <w:b w:val="0"/>
          <w:bCs w:val="0"/>
          <w:sz w:val="32"/>
          <w:szCs w:val="32"/>
          <w:highlight w:val="none"/>
        </w:rPr>
        <w:t>万元，比202</w:t>
      </w:r>
      <w:r>
        <w:rPr>
          <w:rFonts w:hint="eastAsia" w:ascii="仿宋_GB2312" w:eastAsia="仿宋_GB2312"/>
          <w:b w:val="0"/>
          <w:bCs w:val="0"/>
          <w:sz w:val="32"/>
          <w:szCs w:val="32"/>
          <w:highlight w:val="none"/>
          <w:lang w:val="en-US" w:eastAsia="zh-CN"/>
        </w:rPr>
        <w:t>4</w:t>
      </w:r>
      <w:r>
        <w:rPr>
          <w:rFonts w:hint="eastAsia" w:ascii="仿宋_GB2312" w:eastAsia="仿宋_GB2312"/>
          <w:b w:val="0"/>
          <w:bCs w:val="0"/>
          <w:sz w:val="32"/>
          <w:szCs w:val="32"/>
          <w:highlight w:val="none"/>
        </w:rPr>
        <w:t>年</w:t>
      </w:r>
      <w:r>
        <w:rPr>
          <w:rFonts w:hint="eastAsia" w:ascii="仿宋_GB2312" w:eastAsia="仿宋_GB2312"/>
          <w:b w:val="0"/>
          <w:bCs w:val="0"/>
          <w:color w:val="auto"/>
          <w:sz w:val="32"/>
          <w:szCs w:val="32"/>
          <w:u w:val="none"/>
          <w:lang w:eastAsia="zh-CN"/>
        </w:rPr>
        <w:t>年初预算数</w:t>
      </w:r>
      <w:r>
        <w:rPr>
          <w:rFonts w:hint="eastAsia" w:ascii="仿宋_GB2312" w:eastAsia="仿宋_GB2312"/>
          <w:b w:val="0"/>
          <w:bCs w:val="0"/>
          <w:sz w:val="32"/>
          <w:szCs w:val="32"/>
          <w:highlight w:val="none"/>
          <w:lang w:val="en-US" w:eastAsia="zh-CN"/>
        </w:rPr>
        <w:t>2,491.38</w:t>
      </w:r>
      <w:r>
        <w:rPr>
          <w:rFonts w:hint="eastAsia" w:ascii="仿宋_GB2312" w:eastAsia="仿宋_GB2312"/>
          <w:b w:val="0"/>
          <w:bCs w:val="0"/>
          <w:sz w:val="32"/>
          <w:szCs w:val="32"/>
          <w:highlight w:val="none"/>
        </w:rPr>
        <w:t>万元增加</w:t>
      </w:r>
      <w:r>
        <w:rPr>
          <w:rFonts w:hint="eastAsia" w:ascii="仿宋_GB2312" w:eastAsia="仿宋_GB2312"/>
          <w:b w:val="0"/>
          <w:bCs w:val="0"/>
          <w:sz w:val="32"/>
          <w:szCs w:val="32"/>
          <w:highlight w:val="none"/>
          <w:lang w:val="en-US" w:eastAsia="zh-CN"/>
        </w:rPr>
        <w:t>1,480.33</w:t>
      </w:r>
      <w:r>
        <w:rPr>
          <w:rFonts w:hint="eastAsia" w:ascii="仿宋_GB2312" w:eastAsia="仿宋_GB2312"/>
          <w:b w:val="0"/>
          <w:bCs w:val="0"/>
          <w:sz w:val="32"/>
          <w:szCs w:val="32"/>
          <w:highlight w:val="none"/>
        </w:rPr>
        <w:t>万元，增长</w:t>
      </w:r>
      <w:r>
        <w:rPr>
          <w:rFonts w:hint="eastAsia" w:ascii="仿宋_GB2312" w:eastAsia="仿宋_GB2312"/>
          <w:b w:val="0"/>
          <w:bCs w:val="0"/>
          <w:sz w:val="32"/>
          <w:szCs w:val="32"/>
          <w:highlight w:val="none"/>
          <w:lang w:val="en-US" w:eastAsia="zh-CN"/>
        </w:rPr>
        <w:t>59.42</w:t>
      </w:r>
      <w:r>
        <w:rPr>
          <w:rFonts w:hint="eastAsia" w:ascii="仿宋_GB2312" w:eastAsia="仿宋_GB2312"/>
          <w:b w:val="0"/>
          <w:bCs w:val="0"/>
          <w:sz w:val="32"/>
          <w:szCs w:val="32"/>
          <w:highlight w:val="none"/>
        </w:rPr>
        <w:t>%。</w:t>
      </w:r>
      <w:r>
        <w:rPr>
          <w:rFonts w:hint="eastAsia" w:ascii="仿宋_GB2312" w:eastAsia="仿宋_GB2312"/>
          <w:b w:val="0"/>
          <w:bCs w:val="0"/>
          <w:color w:val="auto"/>
          <w:sz w:val="32"/>
          <w:szCs w:val="32"/>
          <w:highlight w:val="none"/>
          <w:u w:val="none"/>
          <w:lang w:eastAsia="zh-CN"/>
        </w:rPr>
        <w:t>主要原因是</w:t>
      </w:r>
      <w:r>
        <w:rPr>
          <w:rFonts w:hint="eastAsia" w:ascii="仿宋_GB2312" w:eastAsia="仿宋_GB2312"/>
          <w:b w:val="0"/>
          <w:bCs w:val="0"/>
          <w:color w:val="auto"/>
          <w:sz w:val="32"/>
          <w:szCs w:val="32"/>
          <w:highlight w:val="none"/>
          <w:u w:val="none"/>
          <w:lang w:val="en-US" w:eastAsia="zh-CN"/>
        </w:rPr>
        <w:t>根据工作安排，</w:t>
      </w:r>
      <w:r>
        <w:rPr>
          <w:rFonts w:hint="eastAsia" w:ascii="仿宋_GB2312" w:eastAsia="仿宋_GB2312"/>
          <w:sz w:val="32"/>
          <w:szCs w:val="32"/>
          <w:highlight w:val="none"/>
        </w:rPr>
        <w:t>增加</w:t>
      </w:r>
      <w:r>
        <w:rPr>
          <w:rFonts w:hint="eastAsia" w:ascii="仿宋_GB2312" w:eastAsia="仿宋_GB2312"/>
          <w:sz w:val="32"/>
          <w:szCs w:val="32"/>
          <w:highlight w:val="none"/>
          <w:lang w:val="en-US" w:eastAsia="zh-CN"/>
        </w:rPr>
        <w:t>其他科技条件与服务支出方面的</w:t>
      </w:r>
      <w:r>
        <w:rPr>
          <w:rFonts w:hint="eastAsia" w:ascii="仿宋_GB2312" w:eastAsia="仿宋_GB2312"/>
          <w:sz w:val="32"/>
          <w:szCs w:val="32"/>
          <w:highlight w:val="none"/>
        </w:rPr>
        <w:t>经费</w:t>
      </w:r>
      <w:r>
        <w:rPr>
          <w:rFonts w:hint="eastAsia" w:ascii="仿宋_GB2312" w:eastAsia="仿宋_GB2312"/>
          <w:sz w:val="32"/>
          <w:szCs w:val="32"/>
          <w:highlight w:val="none"/>
          <w:lang w:val="en-US" w:eastAsia="zh-CN"/>
        </w:rPr>
        <w:t>预算</w:t>
      </w:r>
      <w:r>
        <w:rPr>
          <w:rFonts w:hint="eastAsia" w:ascii="仿宋_GB2312" w:eastAsia="仿宋_GB2312"/>
          <w:b w:val="0"/>
          <w:bCs w:val="0"/>
          <w:color w:val="auto"/>
          <w:sz w:val="32"/>
          <w:szCs w:val="32"/>
          <w:highlight w:val="none"/>
          <w:u w:val="none"/>
          <w:lang w:val="en-US" w:eastAsia="zh-CN"/>
        </w:rPr>
        <w:t>。</w:t>
      </w:r>
    </w:p>
    <w:p w14:paraId="44918C9A">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w:t>
      </w:r>
      <w:r>
        <w:rPr>
          <w:rFonts w:hint="eastAsia" w:ascii="仿宋_GB2312" w:eastAsia="仿宋_GB2312"/>
          <w:b w:val="0"/>
          <w:bCs w:val="0"/>
          <w:sz w:val="32"/>
          <w:szCs w:val="32"/>
          <w:highlight w:val="none"/>
          <w:lang w:val="en-US" w:eastAsia="zh-CN"/>
        </w:rPr>
        <w:t>3,071.71</w:t>
      </w:r>
      <w:r>
        <w:rPr>
          <w:rFonts w:hint="eastAsia" w:ascii="楷体_GB2312" w:eastAsia="楷体_GB2312"/>
          <w:color w:val="auto"/>
          <w:sz w:val="32"/>
          <w:szCs w:val="32"/>
          <w:u w:val="none"/>
          <w:lang w:eastAsia="zh-CN"/>
        </w:rPr>
        <w:t>万元</w:t>
      </w:r>
    </w:p>
    <w:p w14:paraId="1982A66C">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b w:val="0"/>
          <w:bCs w:val="0"/>
          <w:sz w:val="32"/>
          <w:szCs w:val="32"/>
          <w:highlight w:val="none"/>
          <w:lang w:val="en-US" w:eastAsia="zh-CN"/>
        </w:rPr>
        <w:t>3,071.71</w:t>
      </w:r>
      <w:r>
        <w:rPr>
          <w:rFonts w:hint="eastAsia" w:ascii="仿宋_GB2312" w:eastAsia="仿宋_GB2312" w:cs="Droid Sans"/>
          <w:color w:val="auto"/>
          <w:sz w:val="32"/>
          <w:szCs w:val="32"/>
          <w:u w:val="none"/>
        </w:rPr>
        <w:t>万元。</w:t>
      </w:r>
    </w:p>
    <w:p w14:paraId="28445C72">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574E04D1">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62AB2333">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楷体_GB2312" w:eastAsia="楷体_GB2312" w:cs="Droid Sans"/>
          <w:color w:val="auto"/>
          <w:sz w:val="32"/>
          <w:szCs w:val="32"/>
          <w:u w:val="none"/>
          <w:lang w:val="en-US" w:eastAsia="zh-CN"/>
        </w:rPr>
        <w:t>0.00</w:t>
      </w:r>
      <w:r>
        <w:rPr>
          <w:rFonts w:hint="eastAsia" w:ascii="楷体_GB2312" w:eastAsia="楷体_GB2312" w:cs="Droid Sans"/>
          <w:color w:val="auto"/>
          <w:sz w:val="32"/>
          <w:szCs w:val="32"/>
          <w:u w:val="none"/>
          <w:lang w:eastAsia="zh-CN"/>
        </w:rPr>
        <w:t>万元</w:t>
      </w:r>
    </w:p>
    <w:p w14:paraId="7F46F205">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4.财政专户管理资金收入0.00</w:t>
      </w:r>
      <w:r>
        <w:rPr>
          <w:rFonts w:hint="eastAsia" w:ascii="仿宋_GB2312" w:eastAsia="仿宋_GB2312" w:cs="Droid Sans"/>
          <w:color w:val="auto"/>
          <w:sz w:val="32"/>
          <w:szCs w:val="32"/>
          <w:u w:val="none"/>
        </w:rPr>
        <w:t>万元。</w:t>
      </w:r>
    </w:p>
    <w:p w14:paraId="39813452">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5.事业收入0.00</w:t>
      </w:r>
      <w:r>
        <w:rPr>
          <w:rFonts w:hint="eastAsia" w:ascii="仿宋_GB2312" w:eastAsia="仿宋_GB2312" w:cs="Droid Sans"/>
          <w:color w:val="auto"/>
          <w:sz w:val="32"/>
          <w:szCs w:val="32"/>
          <w:u w:val="none"/>
        </w:rPr>
        <w:t>万元。</w:t>
      </w:r>
    </w:p>
    <w:p w14:paraId="372A158C">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6.上级补助收入0.00</w:t>
      </w:r>
      <w:r>
        <w:rPr>
          <w:rFonts w:hint="eastAsia" w:ascii="仿宋_GB2312" w:eastAsia="仿宋_GB2312" w:cs="Droid Sans"/>
          <w:color w:val="auto"/>
          <w:sz w:val="32"/>
          <w:szCs w:val="32"/>
          <w:u w:val="none"/>
        </w:rPr>
        <w:t>万元。</w:t>
      </w:r>
    </w:p>
    <w:p w14:paraId="46549A7B">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7.附属单位上缴收入0.00</w:t>
      </w:r>
      <w:r>
        <w:rPr>
          <w:rFonts w:hint="eastAsia" w:ascii="仿宋_GB2312" w:eastAsia="仿宋_GB2312" w:cs="Droid Sans"/>
          <w:color w:val="auto"/>
          <w:sz w:val="32"/>
          <w:szCs w:val="32"/>
          <w:u w:val="none"/>
        </w:rPr>
        <w:t>万元。</w:t>
      </w:r>
    </w:p>
    <w:p w14:paraId="07584343">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8.事业单位经营收入0.00</w:t>
      </w:r>
      <w:r>
        <w:rPr>
          <w:rFonts w:hint="eastAsia" w:ascii="仿宋_GB2312" w:eastAsia="仿宋_GB2312" w:cs="Droid Sans"/>
          <w:color w:val="auto"/>
          <w:sz w:val="32"/>
          <w:szCs w:val="32"/>
          <w:u w:val="none"/>
        </w:rPr>
        <w:t>万元。</w:t>
      </w:r>
    </w:p>
    <w:p w14:paraId="20EF2C6C">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9.其他收入0.00</w:t>
      </w:r>
      <w:r>
        <w:rPr>
          <w:rFonts w:hint="eastAsia" w:ascii="仿宋_GB2312" w:eastAsia="仿宋_GB2312" w:cs="Droid Sans"/>
          <w:color w:val="auto"/>
          <w:sz w:val="32"/>
          <w:szCs w:val="32"/>
          <w:u w:val="none"/>
        </w:rPr>
        <w:t>万元。</w:t>
      </w:r>
    </w:p>
    <w:p w14:paraId="192151CA">
      <w:pPr>
        <w:spacing w:line="560" w:lineRule="exact"/>
        <w:ind w:firstLine="640" w:firstLineChars="200"/>
        <w:rPr>
          <w:rFonts w:hint="eastAsia" w:ascii="楷体_GB2312" w:eastAsia="楷体_GB2312" w:cs="Droid Sans"/>
          <w:color w:val="auto"/>
          <w:sz w:val="32"/>
          <w:szCs w:val="32"/>
          <w:highlight w:val="none"/>
          <w:u w:val="none"/>
          <w:lang w:eastAsia="zh-CN"/>
        </w:rPr>
      </w:pPr>
      <w:r>
        <w:rPr>
          <w:rFonts w:hint="eastAsia" w:ascii="楷体_GB2312" w:eastAsia="楷体_GB2312"/>
          <w:color w:val="auto"/>
          <w:sz w:val="32"/>
          <w:szCs w:val="32"/>
          <w:highlight w:val="none"/>
          <w:u w:val="none"/>
        </w:rPr>
        <w:t>（</w:t>
      </w:r>
      <w:r>
        <w:rPr>
          <w:rFonts w:hint="eastAsia" w:ascii="楷体_GB2312" w:eastAsia="楷体_GB2312"/>
          <w:color w:val="auto"/>
          <w:sz w:val="32"/>
          <w:szCs w:val="32"/>
          <w:highlight w:val="none"/>
          <w:u w:val="none"/>
          <w:lang w:eastAsia="zh-CN"/>
        </w:rPr>
        <w:t>三</w:t>
      </w:r>
      <w:r>
        <w:rPr>
          <w:rFonts w:hint="eastAsia" w:ascii="楷体_GB2312" w:eastAsia="楷体_GB2312"/>
          <w:color w:val="auto"/>
          <w:sz w:val="32"/>
          <w:szCs w:val="32"/>
          <w:highlight w:val="none"/>
          <w:u w:val="none"/>
        </w:rPr>
        <w:t>）</w:t>
      </w:r>
      <w:r>
        <w:rPr>
          <w:rFonts w:hint="eastAsia" w:ascii="楷体_GB2312" w:eastAsia="楷体_GB2312"/>
          <w:color w:val="auto"/>
          <w:sz w:val="32"/>
          <w:szCs w:val="32"/>
          <w:highlight w:val="none"/>
          <w:u w:val="none"/>
          <w:lang w:eastAsia="zh-CN"/>
        </w:rPr>
        <w:t>上年结转结余</w:t>
      </w:r>
      <w:r>
        <w:rPr>
          <w:rFonts w:hint="eastAsia" w:ascii="楷体_GB2312" w:eastAsia="楷体_GB2312" w:cs="Droid Sans"/>
          <w:color w:val="auto"/>
          <w:sz w:val="32"/>
          <w:szCs w:val="32"/>
          <w:highlight w:val="none"/>
          <w:u w:val="none"/>
          <w:lang w:val="en-US" w:eastAsia="zh-CN"/>
        </w:rPr>
        <w:t>900.00</w:t>
      </w:r>
      <w:r>
        <w:rPr>
          <w:rFonts w:hint="eastAsia" w:ascii="楷体_GB2312" w:eastAsia="楷体_GB2312" w:cs="Droid Sans"/>
          <w:color w:val="auto"/>
          <w:sz w:val="32"/>
          <w:szCs w:val="32"/>
          <w:highlight w:val="none"/>
          <w:u w:val="none"/>
          <w:lang w:eastAsia="zh-CN"/>
        </w:rPr>
        <w:t>万元</w:t>
      </w:r>
    </w:p>
    <w:p w14:paraId="61AD8D50">
      <w:pPr>
        <w:spacing w:line="560" w:lineRule="exact"/>
        <w:ind w:firstLine="640" w:firstLineChars="200"/>
        <w:rPr>
          <w:rFonts w:hint="eastAsia" w:ascii="仿宋_GB2312" w:eastAsia="仿宋_GB2312" w:cs="Droid Sans"/>
          <w:color w:val="auto"/>
          <w:sz w:val="32"/>
          <w:szCs w:val="32"/>
          <w:highlight w:val="none"/>
          <w:u w:val="none"/>
        </w:rPr>
      </w:pPr>
      <w:r>
        <w:rPr>
          <w:rFonts w:hint="eastAsia" w:ascii="仿宋_GB2312" w:eastAsia="仿宋_GB2312" w:cs="Droid Sans"/>
          <w:color w:val="auto"/>
          <w:sz w:val="32"/>
          <w:szCs w:val="32"/>
          <w:highlight w:val="none"/>
          <w:u w:val="none"/>
          <w:lang w:val="en-US" w:eastAsia="zh-CN"/>
        </w:rPr>
        <w:t>10.上年结转结余900.00</w:t>
      </w:r>
      <w:r>
        <w:rPr>
          <w:rFonts w:hint="eastAsia" w:ascii="仿宋_GB2312" w:eastAsia="仿宋_GB2312" w:cs="Droid Sans"/>
          <w:color w:val="auto"/>
          <w:sz w:val="32"/>
          <w:szCs w:val="32"/>
          <w:highlight w:val="none"/>
          <w:u w:val="none"/>
        </w:rPr>
        <w:t>万元。</w:t>
      </w:r>
    </w:p>
    <w:p w14:paraId="4714B0E5">
      <w:pPr>
        <w:pStyle w:val="2"/>
        <w:spacing w:line="560" w:lineRule="exact"/>
        <w:ind w:firstLine="0" w:firstLineChars="0"/>
        <w:jc w:val="both"/>
        <w:rPr>
          <w:rFonts w:hint="eastAsia" w:ascii="黑体" w:eastAsia="黑体" w:cs="Droid Sans"/>
          <w:color w:val="auto"/>
          <w:sz w:val="32"/>
          <w:szCs w:val="32"/>
          <w:u w:val="none"/>
          <w:lang w:eastAsia="zh-CN"/>
        </w:rPr>
      </w:pPr>
      <w:r>
        <w:drawing>
          <wp:anchor distT="0" distB="0" distL="114300" distR="114300" simplePos="0" relativeHeight="251659264" behindDoc="1" locked="0" layoutInCell="1" allowOverlap="1">
            <wp:simplePos x="0" y="0"/>
            <wp:positionH relativeFrom="column">
              <wp:posOffset>36830</wp:posOffset>
            </wp:positionH>
            <wp:positionV relativeFrom="paragraph">
              <wp:posOffset>310515</wp:posOffset>
            </wp:positionV>
            <wp:extent cx="5102225" cy="2743200"/>
            <wp:effectExtent l="4445" t="4445" r="17780" b="14605"/>
            <wp:wrapTight wrapText="bothSides">
              <wp:wrapPolygon>
                <wp:start x="-19" y="-35"/>
                <wp:lineTo x="-19" y="21565"/>
                <wp:lineTo x="21514" y="21565"/>
                <wp:lineTo x="21514" y="-35"/>
                <wp:lineTo x="-19" y="-35"/>
              </wp:wrapPolygon>
            </wp:wrapTight>
            <wp:docPr id="5" name="图表 2"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rPr>
          <w:rFonts w:hint="eastAsia"/>
          <w:u w:val="none"/>
          <w:lang w:val="en-US" w:eastAsia="zh-CN"/>
        </w:rPr>
        <w:t xml:space="preserve">                 </w:t>
      </w:r>
      <w:r>
        <w:rPr>
          <w:rFonts w:hint="eastAsia" w:ascii="仿宋_GB2312" w:eastAsia="仿宋_GB2312"/>
          <w:color w:val="auto"/>
          <w:sz w:val="32"/>
          <w:szCs w:val="32"/>
          <w:u w:val="none"/>
          <w:lang w:val="en-US" w:eastAsia="zh-CN"/>
        </w:rPr>
        <w:t>图1：收入预算</w:t>
      </w:r>
    </w:p>
    <w:p w14:paraId="362FB090">
      <w:pPr>
        <w:spacing w:line="560" w:lineRule="exact"/>
        <w:ind w:firstLine="640" w:firstLineChars="200"/>
        <w:rPr>
          <w:rFonts w:hint="eastAsia" w:ascii="仿宋_GB2312" w:eastAsia="仿宋_GB2312"/>
          <w:color w:val="auto"/>
          <w:sz w:val="32"/>
          <w:szCs w:val="32"/>
          <w:u w:val="none"/>
          <w:lang w:eastAsia="zh-CN"/>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68988A04">
      <w:pPr>
        <w:spacing w:line="560" w:lineRule="exact"/>
        <w:ind w:firstLine="640" w:firstLineChars="200"/>
        <w:rPr>
          <w:rFonts w:hint="eastAsia" w:ascii="仿宋_GB2312" w:eastAsia="仿宋_GB2312"/>
          <w:color w:val="auto"/>
          <w:sz w:val="32"/>
          <w:szCs w:val="32"/>
          <w:highlight w:val="none"/>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b w:val="0"/>
          <w:bCs w:val="0"/>
          <w:sz w:val="32"/>
          <w:szCs w:val="32"/>
          <w:highlight w:val="none"/>
          <w:lang w:val="en-US" w:eastAsia="zh-CN"/>
        </w:rPr>
        <w:t>3,971.71</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b w:val="0"/>
          <w:bCs w:val="0"/>
          <w:sz w:val="32"/>
          <w:szCs w:val="32"/>
          <w:highlight w:val="none"/>
          <w:lang w:val="en-US" w:eastAsia="zh-CN"/>
        </w:rPr>
        <w:t>2,491.38</w:t>
      </w:r>
      <w:r>
        <w:rPr>
          <w:rFonts w:hint="eastAsia" w:ascii="仿宋_GB2312" w:eastAsia="仿宋_GB2312"/>
          <w:color w:val="auto"/>
          <w:sz w:val="32"/>
          <w:szCs w:val="32"/>
          <w:u w:val="none"/>
        </w:rPr>
        <w:t>万元增加</w:t>
      </w:r>
      <w:r>
        <w:rPr>
          <w:rFonts w:hint="eastAsia" w:ascii="仿宋_GB2312" w:eastAsia="仿宋_GB2312"/>
          <w:b w:val="0"/>
          <w:bCs w:val="0"/>
          <w:sz w:val="32"/>
          <w:szCs w:val="32"/>
          <w:highlight w:val="none"/>
          <w:lang w:val="en-US" w:eastAsia="zh-CN"/>
        </w:rPr>
        <w:t>1,480.33</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59.42</w:t>
      </w:r>
      <w:r>
        <w:rPr>
          <w:rFonts w:hint="eastAsia" w:ascii="仿宋_GB2312" w:eastAsia="仿宋_GB2312"/>
          <w:color w:val="auto"/>
          <w:sz w:val="32"/>
          <w:szCs w:val="32"/>
          <w:u w:val="none"/>
        </w:rPr>
        <w:t>%。</w:t>
      </w:r>
      <w:r>
        <w:rPr>
          <w:rFonts w:hint="eastAsia" w:ascii="仿宋_GB2312" w:eastAsia="仿宋_GB2312"/>
          <w:b w:val="0"/>
          <w:bCs w:val="0"/>
          <w:color w:val="auto"/>
          <w:sz w:val="32"/>
          <w:szCs w:val="32"/>
          <w:highlight w:val="none"/>
          <w:u w:val="none"/>
          <w:lang w:eastAsia="zh-CN"/>
        </w:rPr>
        <w:t>主要原因是</w:t>
      </w:r>
      <w:r>
        <w:rPr>
          <w:rFonts w:hint="eastAsia" w:ascii="仿宋_GB2312" w:eastAsia="仿宋_GB2312"/>
          <w:b w:val="0"/>
          <w:bCs w:val="0"/>
          <w:color w:val="auto"/>
          <w:sz w:val="32"/>
          <w:szCs w:val="32"/>
          <w:highlight w:val="none"/>
          <w:u w:val="none"/>
          <w:lang w:val="en-US" w:eastAsia="zh-CN"/>
        </w:rPr>
        <w:t>根据工作安排，</w:t>
      </w:r>
      <w:r>
        <w:rPr>
          <w:rFonts w:hint="eastAsia" w:ascii="仿宋_GB2312" w:eastAsia="仿宋_GB2312"/>
          <w:sz w:val="32"/>
          <w:szCs w:val="32"/>
          <w:highlight w:val="none"/>
        </w:rPr>
        <w:t>增加</w:t>
      </w:r>
      <w:r>
        <w:rPr>
          <w:rFonts w:hint="eastAsia" w:ascii="仿宋_GB2312" w:eastAsia="仿宋_GB2312"/>
          <w:sz w:val="32"/>
          <w:szCs w:val="32"/>
          <w:highlight w:val="none"/>
          <w:lang w:val="en-US" w:eastAsia="zh-CN"/>
        </w:rPr>
        <w:t>人才支持方面的项目</w:t>
      </w:r>
      <w:r>
        <w:rPr>
          <w:rFonts w:hint="eastAsia" w:ascii="仿宋_GB2312" w:eastAsia="仿宋_GB2312"/>
          <w:sz w:val="32"/>
          <w:szCs w:val="32"/>
          <w:highlight w:val="none"/>
        </w:rPr>
        <w:t>经费</w:t>
      </w:r>
      <w:r>
        <w:rPr>
          <w:rFonts w:hint="eastAsia" w:ascii="仿宋_GB2312" w:eastAsia="仿宋_GB2312"/>
          <w:sz w:val="32"/>
          <w:szCs w:val="32"/>
          <w:highlight w:val="none"/>
          <w:lang w:val="en-US" w:eastAsia="zh-CN"/>
        </w:rPr>
        <w:t>预算。</w:t>
      </w:r>
    </w:p>
    <w:p w14:paraId="236F7D27">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s="Droid Sans"/>
          <w:sz w:val="32"/>
          <w:szCs w:val="32"/>
          <w:highlight w:val="none"/>
          <w:lang w:val="en-US" w:eastAsia="zh-CN"/>
        </w:rPr>
        <w:t>1,394.55</w:t>
      </w:r>
      <w:r>
        <w:rPr>
          <w:rFonts w:hint="eastAsia" w:ascii="仿宋_GB2312" w:eastAsia="仿宋_GB2312"/>
          <w:color w:val="auto"/>
          <w:sz w:val="32"/>
          <w:szCs w:val="32"/>
          <w:highlight w:val="none"/>
          <w:u w:val="none"/>
        </w:rPr>
        <w:t>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35.11%</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1,139.43</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255.12</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22.39</w:t>
      </w:r>
      <w:r>
        <w:rPr>
          <w:rFonts w:hint="eastAsia" w:ascii="仿宋_GB2312" w:eastAsia="仿宋_GB2312"/>
          <w:color w:val="auto"/>
          <w:sz w:val="32"/>
          <w:szCs w:val="32"/>
          <w:u w:val="none"/>
        </w:rPr>
        <w:t>%。</w:t>
      </w:r>
    </w:p>
    <w:p w14:paraId="3681B0F1">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highlight w:val="none"/>
          <w:u w:val="none"/>
          <w:lang w:val="en-US" w:eastAsia="zh-CN"/>
        </w:rPr>
        <w:t>2,577.17</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1,351.95</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1,225.22</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90.63%</w:t>
      </w:r>
      <w:r>
        <w:rPr>
          <w:rFonts w:hint="eastAsia" w:ascii="仿宋_GB2312" w:eastAsia="仿宋_GB2312"/>
          <w:color w:val="auto"/>
          <w:sz w:val="32"/>
          <w:szCs w:val="32"/>
          <w:u w:val="none"/>
        </w:rPr>
        <w:t>。其中：</w:t>
      </w:r>
    </w:p>
    <w:p w14:paraId="10993317">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CE97FA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2FB9BE0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09793511">
      <w:pPr>
        <w:pStyle w:val="2"/>
        <w:tabs>
          <w:tab w:val="left" w:pos="492"/>
        </w:tabs>
        <w:ind w:firstLine="642"/>
        <w:jc w:val="left"/>
        <w:rPr>
          <w:color w:val="auto"/>
          <w:u w:val="none"/>
        </w:rPr>
      </w:pPr>
      <w:r>
        <w:drawing>
          <wp:inline distT="0" distB="0" distL="114300" distR="114300">
            <wp:extent cx="4826000" cy="2648585"/>
            <wp:effectExtent l="4445" t="4445" r="8255" b="13970"/>
            <wp:docPr id="4" name="图表 4"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7711499A">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14:paraId="65DCC9A6">
      <w:pPr>
        <w:numPr>
          <w:ilvl w:val="0"/>
          <w:numId w:val="2"/>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lang w:val="en-US" w:eastAsia="zh-CN"/>
        </w:rPr>
        <w:t>0.00</w:t>
      </w:r>
      <w:r>
        <w:rPr>
          <w:rFonts w:hint="eastAsia" w:ascii="楷体_GB2312" w:hAnsi="楷体_GB2312" w:eastAsia="楷体_GB2312" w:cs="楷体_GB2312"/>
          <w:color w:val="000000"/>
          <w:sz w:val="32"/>
          <w:szCs w:val="32"/>
          <w:highlight w:val="none"/>
          <w:u w:val="none"/>
          <w:lang w:eastAsia="zh-CN"/>
        </w:rPr>
        <w:t>万元。</w:t>
      </w:r>
    </w:p>
    <w:p w14:paraId="5F84549E">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6225B229">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14:paraId="0BBA32C4">
      <w:pPr>
        <w:spacing w:line="560" w:lineRule="exact"/>
        <w:ind w:firstLine="640" w:firstLineChars="200"/>
        <w:rPr>
          <w:rFonts w:hint="eastAsia" w:ascii="仿宋_GB2312" w:eastAsia="仿宋_GB2312"/>
          <w:color w:val="auto"/>
          <w:sz w:val="32"/>
          <w:szCs w:val="32"/>
          <w:highlight w:val="none"/>
          <w:u w:val="none"/>
        </w:rPr>
      </w:pPr>
      <w:r>
        <w:rPr>
          <w:rFonts w:hint="eastAsia" w:ascii="仿宋_GB2312" w:eastAsia="仿宋_GB2312"/>
          <w:sz w:val="32"/>
          <w:szCs w:val="32"/>
        </w:rPr>
        <w:t>北京科技人才发展中心（北京海外学人中心中关村分中心）</w:t>
      </w:r>
      <w:r>
        <w:rPr>
          <w:rFonts w:hint="eastAsia" w:ascii="仿宋_GB2312" w:eastAsia="仿宋_GB2312"/>
          <w:color w:val="auto"/>
          <w:sz w:val="32"/>
          <w:szCs w:val="32"/>
          <w:u w:val="none"/>
        </w:rPr>
        <w:t>因公出国（境）费用、公务接待费、公务用车购置和运行维护费开支</w:t>
      </w:r>
      <w:r>
        <w:rPr>
          <w:rFonts w:hint="eastAsia" w:ascii="仿宋_GB2312" w:eastAsia="仿宋_GB2312"/>
          <w:color w:val="auto"/>
          <w:sz w:val="32"/>
          <w:szCs w:val="32"/>
          <w:u w:val="none"/>
          <w:lang w:val="en-US" w:eastAsia="zh-CN"/>
        </w:rPr>
        <w:t>范围</w:t>
      </w:r>
      <w:r>
        <w:rPr>
          <w:rFonts w:hint="eastAsia" w:ascii="仿宋_GB2312" w:eastAsia="仿宋_GB2312"/>
          <w:color w:val="auto"/>
          <w:sz w:val="32"/>
          <w:szCs w:val="32"/>
          <w:highlight w:val="none"/>
          <w:u w:val="none"/>
          <w:lang w:val="en-US" w:eastAsia="zh-CN"/>
        </w:rPr>
        <w:t>包括1个事业单位。</w:t>
      </w:r>
    </w:p>
    <w:p w14:paraId="57FF3B8B">
      <w:pPr>
        <w:spacing w:line="560" w:lineRule="exact"/>
        <w:ind w:firstLine="640" w:firstLineChars="200"/>
        <w:rPr>
          <w:rFonts w:hint="eastAsia" w:ascii="仿宋_GB2312" w:eastAsia="仿宋_GB2312"/>
          <w:color w:val="auto"/>
          <w:sz w:val="32"/>
          <w:szCs w:val="32"/>
          <w:u w:val="none"/>
          <w:lang w:eastAsia="zh-CN"/>
        </w:rPr>
      </w:pPr>
      <w:r>
        <w:rPr>
          <w:rFonts w:hint="eastAsia" w:ascii="楷体_GB2312" w:eastAsia="楷体_GB2312"/>
          <w:color w:val="auto"/>
          <w:sz w:val="32"/>
          <w:szCs w:val="32"/>
          <w:u w:val="none"/>
        </w:rPr>
        <w:t>（二）财政拨款“三公”经费预算情况说明</w:t>
      </w:r>
    </w:p>
    <w:p w14:paraId="5ADA03BE">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w:t>
      </w:r>
      <w:r>
        <w:rPr>
          <w:rFonts w:hint="eastAsia" w:ascii="仿宋_GB2312" w:hAnsi="Times New Roman" w:eastAsia="仿宋_GB2312"/>
          <w:sz w:val="32"/>
          <w:szCs w:val="32"/>
          <w:highlight w:val="none"/>
          <w:lang w:val="en-US" w:eastAsia="zh-CN"/>
        </w:rPr>
        <w:t>3.21</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财政拨款“三公”经费预算减少</w:t>
      </w:r>
      <w:r>
        <w:rPr>
          <w:rFonts w:hint="eastAsia" w:ascii="仿宋_GB2312" w:eastAsia="仿宋_GB2312"/>
          <w:color w:val="auto"/>
          <w:sz w:val="32"/>
          <w:szCs w:val="32"/>
          <w:u w:val="none"/>
          <w:lang w:val="en-US" w:eastAsia="zh-CN"/>
        </w:rPr>
        <w:t>0.16</w:t>
      </w:r>
      <w:r>
        <w:rPr>
          <w:rFonts w:hint="eastAsia" w:ascii="仿宋_GB2312" w:eastAsia="仿宋_GB2312"/>
          <w:color w:val="auto"/>
          <w:sz w:val="32"/>
          <w:szCs w:val="32"/>
          <w:u w:val="none"/>
        </w:rPr>
        <w:t>万元。其中：</w:t>
      </w:r>
    </w:p>
    <w:p w14:paraId="1935FA3C">
      <w:pPr>
        <w:spacing w:line="560" w:lineRule="exact"/>
        <w:ind w:firstLine="640" w:firstLineChars="200"/>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与</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年年初预算数</w:t>
      </w:r>
      <w:r>
        <w:rPr>
          <w:rFonts w:hint="eastAsia" w:ascii="仿宋_GB2312" w:eastAsia="仿宋_GB2312"/>
          <w:color w:val="auto"/>
          <w:sz w:val="32"/>
          <w:szCs w:val="32"/>
          <w:u w:val="none"/>
          <w:lang w:val="en-US" w:eastAsia="zh-CN"/>
        </w:rPr>
        <w:t>0.00万元</w:t>
      </w:r>
      <w:r>
        <w:rPr>
          <w:rFonts w:hint="eastAsia" w:ascii="仿宋_GB2312" w:eastAsia="仿宋_GB2312"/>
          <w:color w:val="000000" w:themeColor="text1"/>
          <w:sz w:val="32"/>
          <w:szCs w:val="32"/>
          <w:highlight w:val="none"/>
          <w:u w:val="none"/>
          <w14:textFill>
            <w14:solidFill>
              <w14:schemeClr w14:val="tx1"/>
            </w14:solidFill>
          </w14:textFill>
        </w:rPr>
        <w:t>持平。</w:t>
      </w:r>
    </w:p>
    <w:p w14:paraId="02C5DD4E">
      <w:pPr>
        <w:numPr>
          <w:ilvl w:val="-1"/>
          <w:numId w:val="0"/>
        </w:numPr>
        <w:spacing w:line="560" w:lineRule="exact"/>
        <w:ind w:firstLine="640" w:firstLineChars="200"/>
        <w:rPr>
          <w:rFonts w:hint="eastAsia" w:ascii="仿宋_GB2312" w:eastAsia="仿宋_GB2312"/>
          <w:color w:val="auto"/>
          <w:sz w:val="32"/>
          <w:szCs w:val="32"/>
          <w:highlight w:val="yellow"/>
          <w:u w:val="none"/>
          <w:lang w:eastAsia="zh-CN"/>
        </w:rPr>
      </w:pP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0.29</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0.42</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0.13</w:t>
      </w:r>
      <w:r>
        <w:rPr>
          <w:rFonts w:hint="eastAsia" w:ascii="仿宋_GB2312" w:eastAsia="仿宋_GB2312"/>
          <w:color w:val="auto"/>
          <w:sz w:val="32"/>
          <w:szCs w:val="32"/>
          <w:u w:val="none"/>
        </w:rPr>
        <w:t>万元，</w:t>
      </w:r>
      <w:r>
        <w:rPr>
          <w:rFonts w:hint="eastAsia" w:ascii="仿宋_GB2312" w:eastAsia="仿宋_GB2312"/>
          <w:color w:val="auto"/>
          <w:sz w:val="32"/>
          <w:szCs w:val="32"/>
          <w:highlight w:val="none"/>
          <w:u w:val="none"/>
        </w:rPr>
        <w:t>主要原因</w:t>
      </w:r>
      <w:r>
        <w:rPr>
          <w:rFonts w:hint="eastAsia" w:ascii="仿宋_GB2312" w:eastAsia="仿宋_GB2312"/>
          <w:color w:val="auto"/>
          <w:sz w:val="32"/>
          <w:szCs w:val="32"/>
          <w:highlight w:val="none"/>
          <w:u w:val="none"/>
          <w:lang w:val="en-US" w:eastAsia="zh-CN"/>
        </w:rPr>
        <w:t>为</w:t>
      </w:r>
      <w:r>
        <w:rPr>
          <w:rFonts w:hint="eastAsia" w:ascii="仿宋_GB2312" w:eastAsia="仿宋_GB2312"/>
          <w:color w:val="auto"/>
          <w:sz w:val="32"/>
          <w:szCs w:val="32"/>
          <w:u w:val="none"/>
          <w:lang w:eastAsia="zh-CN"/>
        </w:rPr>
        <w:t>落实政府</w:t>
      </w:r>
      <w:r>
        <w:rPr>
          <w:rFonts w:hint="eastAsia" w:ascii="仿宋_GB2312" w:eastAsia="仿宋_GB2312" w:cs="Times New Roman"/>
          <w:sz w:val="32"/>
          <w:szCs w:val="32"/>
          <w:u w:val="none"/>
          <w:lang w:eastAsia="zh-CN"/>
        </w:rPr>
        <w:t>“过紧日子</w:t>
      </w:r>
      <w:r>
        <w:rPr>
          <w:rFonts w:hint="eastAsia" w:ascii="仿宋_GB2312" w:eastAsia="仿宋_GB2312" w:cs="Times New Roman"/>
          <w:sz w:val="32"/>
          <w:szCs w:val="32"/>
          <w:u w:val="none"/>
        </w:rPr>
        <w:t>”</w:t>
      </w:r>
      <w:r>
        <w:rPr>
          <w:rFonts w:hint="eastAsia" w:ascii="仿宋_GB2312" w:eastAsia="仿宋_GB2312"/>
          <w:color w:val="auto"/>
          <w:sz w:val="32"/>
          <w:szCs w:val="32"/>
          <w:u w:val="none"/>
          <w:lang w:eastAsia="zh-CN"/>
        </w:rPr>
        <w:t>要求，进一步压减一般性支出</w:t>
      </w:r>
      <w:r>
        <w:rPr>
          <w:rFonts w:hint="eastAsia" w:ascii="仿宋_GB2312" w:eastAsia="仿宋_GB2312"/>
          <w:color w:val="auto"/>
          <w:sz w:val="32"/>
          <w:szCs w:val="32"/>
          <w:highlight w:val="none"/>
          <w:u w:val="none"/>
          <w:lang w:eastAsia="zh-CN"/>
        </w:rPr>
        <w:t>。</w:t>
      </w:r>
    </w:p>
    <w:p w14:paraId="27B69BC5">
      <w:pPr>
        <w:spacing w:line="560" w:lineRule="exact"/>
        <w:ind w:firstLine="640" w:firstLineChars="200"/>
        <w:rPr>
          <w:rFonts w:hint="eastAsia" w:ascii="仿宋_GB2312" w:eastAsia="仿宋_GB2312"/>
          <w:color w:val="auto"/>
          <w:sz w:val="32"/>
          <w:szCs w:val="32"/>
          <w:highlight w:val="yellow"/>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2.92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与</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lang w:val="en-US" w:eastAsia="zh-CN"/>
        </w:rPr>
        <w:t>持平</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2.92</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val="en-US" w:eastAsia="zh-CN"/>
        </w:rPr>
        <w:t>0.80</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val="en-US" w:eastAsia="zh-CN"/>
        </w:rPr>
        <w:t>0.70</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val="en-US" w:eastAsia="zh-CN"/>
        </w:rPr>
        <w:t>0.42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2.95</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0.03</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w:t>
      </w:r>
      <w:r>
        <w:rPr>
          <w:rFonts w:hint="eastAsia" w:ascii="仿宋_GB2312" w:eastAsia="仿宋_GB2312"/>
          <w:color w:val="auto"/>
          <w:sz w:val="32"/>
          <w:szCs w:val="32"/>
          <w:highlight w:val="none"/>
          <w:u w:val="none"/>
        </w:rPr>
        <w:t>主要原因</w:t>
      </w:r>
      <w:r>
        <w:rPr>
          <w:rFonts w:hint="eastAsia" w:ascii="仿宋_GB2312" w:eastAsia="仿宋_GB2312"/>
          <w:color w:val="auto"/>
          <w:sz w:val="32"/>
          <w:szCs w:val="32"/>
          <w:highlight w:val="none"/>
          <w:u w:val="none"/>
          <w:lang w:val="en-US" w:eastAsia="zh-CN"/>
        </w:rPr>
        <w:t>为</w:t>
      </w:r>
      <w:r>
        <w:rPr>
          <w:rFonts w:hint="eastAsia" w:ascii="仿宋_GB2312" w:eastAsia="仿宋_GB2312"/>
          <w:color w:val="auto"/>
          <w:sz w:val="32"/>
          <w:szCs w:val="32"/>
          <w:u w:val="none"/>
          <w:lang w:eastAsia="zh-CN"/>
        </w:rPr>
        <w:t>落实政府</w:t>
      </w:r>
      <w:r>
        <w:rPr>
          <w:rFonts w:hint="eastAsia" w:ascii="仿宋_GB2312" w:eastAsia="仿宋_GB2312" w:cs="Times New Roman"/>
          <w:sz w:val="32"/>
          <w:szCs w:val="32"/>
          <w:u w:val="none"/>
        </w:rPr>
        <w:t>“</w:t>
      </w:r>
      <w:r>
        <w:rPr>
          <w:rFonts w:hint="eastAsia" w:ascii="仿宋_GB2312" w:eastAsia="仿宋_GB2312" w:cs="Times New Roman"/>
          <w:sz w:val="32"/>
          <w:szCs w:val="32"/>
          <w:u w:val="none"/>
          <w:lang w:eastAsia="zh-CN"/>
        </w:rPr>
        <w:t>过紧日子</w:t>
      </w:r>
      <w:r>
        <w:rPr>
          <w:rFonts w:hint="eastAsia" w:ascii="仿宋_GB2312" w:eastAsia="仿宋_GB2312" w:cs="Times New Roman"/>
          <w:sz w:val="32"/>
          <w:szCs w:val="32"/>
          <w:u w:val="none"/>
        </w:rPr>
        <w:t>”</w:t>
      </w:r>
      <w:r>
        <w:rPr>
          <w:rFonts w:hint="eastAsia" w:ascii="仿宋_GB2312" w:eastAsia="仿宋_GB2312"/>
          <w:color w:val="auto"/>
          <w:sz w:val="32"/>
          <w:szCs w:val="32"/>
          <w:u w:val="none"/>
          <w:lang w:eastAsia="zh-CN"/>
        </w:rPr>
        <w:t>要求，进一步压减一般性支出</w:t>
      </w:r>
      <w:r>
        <w:rPr>
          <w:rFonts w:hint="eastAsia" w:ascii="仿宋_GB2312" w:eastAsia="仿宋_GB2312" w:cs="Droid Sans"/>
          <w:color w:val="auto"/>
          <w:sz w:val="32"/>
          <w:szCs w:val="32"/>
          <w:highlight w:val="none"/>
          <w:u w:val="none"/>
        </w:rPr>
        <w:t>。</w:t>
      </w:r>
    </w:p>
    <w:p w14:paraId="4FF1A1E7">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135042FD">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4F33D17C">
      <w:pPr>
        <w:spacing w:line="560" w:lineRule="exact"/>
        <w:ind w:firstLine="640" w:firstLineChars="200"/>
        <w:rPr>
          <w:rFonts w:hint="eastAsia" w:ascii="楷体_GB2312" w:eastAsia="楷体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hAnsi="Times New Roman" w:eastAsia="仿宋_GB2312" w:cs="Times New Roman"/>
          <w:sz w:val="32"/>
          <w:szCs w:val="32"/>
        </w:rPr>
        <w:t>北京科技人才发展中心（北京海外学人中心中关村分中心）</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val="en-US" w:eastAsia="zh-CN"/>
        </w:rPr>
        <w:t>16.95</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val="en-US" w:eastAsia="zh-CN"/>
        </w:rPr>
        <w:t>1.15</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val="en-US" w:eastAsia="zh-CN"/>
        </w:rPr>
        <w:t>15.80</w:t>
      </w:r>
      <w:r>
        <w:rPr>
          <w:rFonts w:hint="eastAsia" w:ascii="仿宋_GB2312" w:eastAsia="仿宋_GB2312"/>
          <w:color w:val="auto"/>
          <w:sz w:val="32"/>
          <w:szCs w:val="32"/>
          <w:u w:val="none"/>
        </w:rPr>
        <w:t>万元。</w:t>
      </w:r>
    </w:p>
    <w:p w14:paraId="13B35290">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180BDDD9">
      <w:pPr>
        <w:spacing w:line="560" w:lineRule="exact"/>
        <w:ind w:firstLine="640" w:firstLineChars="200"/>
        <w:rPr>
          <w:rFonts w:hint="eastAsia" w:ascii="仿宋_GB2312" w:eastAsia="仿宋_GB2312"/>
          <w:color w:val="C00000"/>
          <w:sz w:val="32"/>
          <w:szCs w:val="32"/>
          <w:u w:val="none"/>
          <w:lang w:eastAsia="zh-CN"/>
        </w:rPr>
      </w:pPr>
      <w:r>
        <w:rPr>
          <w:rStyle w:val="7"/>
          <w:rFonts w:ascii="仿宋_GB2312" w:hAnsi="宋体" w:eastAsia="仿宋_GB2312" w:cs="宋体"/>
          <w:color w:val="auto"/>
          <w:kern w:val="0"/>
          <w:sz w:val="32"/>
          <w:szCs w:val="32"/>
          <w:highlight w:val="none"/>
        </w:rPr>
        <w:t>本单位不属于政府购买服务购买主体</w:t>
      </w:r>
      <w:r>
        <w:rPr>
          <w:rStyle w:val="7"/>
          <w:rFonts w:hint="eastAsia" w:ascii="仿宋_GB2312" w:hAnsi="宋体" w:eastAsia="仿宋_GB2312" w:cs="宋体"/>
          <w:color w:val="auto"/>
          <w:kern w:val="0"/>
          <w:sz w:val="32"/>
          <w:szCs w:val="32"/>
          <w:highlight w:val="none"/>
          <w:lang w:eastAsia="zh-CN"/>
        </w:rPr>
        <w:t>。</w:t>
      </w:r>
    </w:p>
    <w:p w14:paraId="0E440A41">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14:paraId="66DAB557">
      <w:pPr>
        <w:spacing w:line="560" w:lineRule="exact"/>
        <w:ind w:firstLine="640" w:firstLineChars="200"/>
        <w:rPr>
          <w:rFonts w:hint="eastAsia" w:ascii="仿宋_GB2312" w:eastAsia="仿宋_GB2312"/>
          <w:color w:val="C00000"/>
          <w:sz w:val="32"/>
          <w:szCs w:val="32"/>
          <w:u w:val="none"/>
        </w:rPr>
      </w:pPr>
      <w:r>
        <w:rPr>
          <w:rFonts w:hint="eastAsia" w:ascii="仿宋_GB2312" w:eastAsia="仿宋_GB2312"/>
          <w:color w:val="auto"/>
          <w:sz w:val="32"/>
          <w:szCs w:val="32"/>
          <w:u w:val="none"/>
        </w:rPr>
        <w:t>本</w:t>
      </w:r>
      <w:r>
        <w:rPr>
          <w:rFonts w:hint="eastAsia" w:ascii="仿宋_GB2312" w:hAnsi="Times New Roman" w:eastAsia="仿宋_GB2312" w:cs="Droid Sans"/>
          <w:color w:val="auto"/>
          <w:kern w:val="2"/>
          <w:sz w:val="32"/>
          <w:szCs w:val="32"/>
          <w:highlight w:val="none"/>
          <w:u w:val="none"/>
        </w:rPr>
        <w:t>单位不在机关运行经费统计范围之内。</w:t>
      </w:r>
    </w:p>
    <w:p w14:paraId="0CF9CC74">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2FEC8455">
      <w:pPr>
        <w:spacing w:line="560" w:lineRule="exact"/>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hAnsi="Times New Roman" w:eastAsia="仿宋_GB2312" w:cs="Times New Roman"/>
          <w:sz w:val="32"/>
          <w:szCs w:val="32"/>
        </w:rPr>
        <w:t>北京科技人才发展中心（北京海外学人中心中关村分中心）</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个的</w:t>
      </w:r>
      <w:r>
        <w:rPr>
          <w:rFonts w:hint="eastAsia" w:ascii="仿宋_GB2312" w:eastAsia="仿宋_GB2312"/>
          <w:color w:val="auto"/>
          <w:sz w:val="32"/>
          <w:szCs w:val="32"/>
          <w:highlight w:val="none"/>
          <w:u w:val="none"/>
          <w:lang w:val="en-US" w:eastAsia="zh-CN"/>
        </w:rPr>
        <w:t>100</w:t>
      </w:r>
      <w:r>
        <w:rPr>
          <w:rFonts w:hint="eastAsia" w:ascii="仿宋_GB2312" w:eastAsia="仿宋_GB2312"/>
          <w:color w:val="auto"/>
          <w:sz w:val="32"/>
          <w:szCs w:val="32"/>
          <w:highlight w:val="none"/>
          <w:u w:val="none"/>
        </w:rPr>
        <w:t>%。填报绩效目标的项目支出预算</w:t>
      </w:r>
      <w:r>
        <w:rPr>
          <w:rFonts w:hint="eastAsia" w:ascii="仿宋_GB2312" w:eastAsia="仿宋_GB2312"/>
          <w:color w:val="auto"/>
          <w:sz w:val="32"/>
          <w:szCs w:val="32"/>
          <w:highlight w:val="none"/>
          <w:u w:val="none"/>
          <w:lang w:val="en-US" w:eastAsia="zh-CN"/>
        </w:rPr>
        <w:t>2，077.17</w:t>
      </w:r>
      <w:r>
        <w:rPr>
          <w:rFonts w:hint="eastAsia" w:ascii="仿宋_GB2312" w:eastAsia="仿宋_GB2312"/>
          <w:color w:val="auto"/>
          <w:sz w:val="32"/>
          <w:szCs w:val="32"/>
          <w:highlight w:val="none"/>
          <w:u w:val="none"/>
        </w:rPr>
        <w:t>万元，占本</w:t>
      </w:r>
      <w:r>
        <w:rPr>
          <w:rFonts w:hint="eastAsia" w:ascii="仿宋_GB2312" w:eastAsia="仿宋_GB2312"/>
          <w:color w:val="auto"/>
          <w:sz w:val="32"/>
          <w:szCs w:val="32"/>
          <w:highlight w:val="none"/>
          <w:u w:val="none"/>
          <w:lang w:eastAsia="zh-CN"/>
        </w:rPr>
        <w:t>单位</w:t>
      </w:r>
      <w:r>
        <w:rPr>
          <w:rFonts w:hint="eastAsia" w:ascii="仿宋_GB2312" w:eastAsia="仿宋_GB2312"/>
          <w:color w:val="auto"/>
          <w:sz w:val="32"/>
          <w:szCs w:val="32"/>
          <w:highlight w:val="none"/>
          <w:u w:val="none"/>
        </w:rPr>
        <w:t>本年项目支出预算的</w:t>
      </w:r>
      <w:r>
        <w:rPr>
          <w:rFonts w:hint="eastAsia" w:ascii="仿宋_GB2312" w:eastAsia="仿宋_GB2312"/>
          <w:color w:val="auto"/>
          <w:sz w:val="32"/>
          <w:szCs w:val="32"/>
          <w:highlight w:val="none"/>
          <w:u w:val="none"/>
          <w:lang w:val="en-US" w:eastAsia="zh-CN"/>
        </w:rPr>
        <w:t>100</w:t>
      </w:r>
      <w:r>
        <w:rPr>
          <w:rFonts w:hint="eastAsia" w:ascii="仿宋_GB2312" w:eastAsia="仿宋_GB2312"/>
          <w:color w:val="auto"/>
          <w:sz w:val="32"/>
          <w:szCs w:val="32"/>
          <w:highlight w:val="none"/>
          <w:u w:val="none"/>
        </w:rPr>
        <w:t>%。</w:t>
      </w:r>
    </w:p>
    <w:p w14:paraId="2A630CF5">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14:paraId="038722E1">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14:paraId="713BB443">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42E91D8D">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5380C687">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14:paraId="446E0F56">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hAnsi="Times New Roman" w:eastAsia="仿宋_GB2312" w:cs="Times New Roman"/>
          <w:sz w:val="32"/>
          <w:szCs w:val="32"/>
        </w:rPr>
        <w:t>北京科技人才发展中心（北京海外学人中心中关村分中心）</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2</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37.51</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2025年预算安排中，购置单位价值50万元以上的设备0.00台（套），共计0.00万元。</w:t>
      </w:r>
    </w:p>
    <w:p w14:paraId="0949A6CE">
      <w:pPr>
        <w:spacing w:line="560" w:lineRule="exact"/>
        <w:ind w:firstLine="640" w:firstLineChars="200"/>
        <w:rPr>
          <w:rFonts w:hint="eastAsia" w:ascii="仿宋_GB2312" w:eastAsia="仿宋_GB2312"/>
          <w:color w:val="000000"/>
          <w:sz w:val="32"/>
          <w:szCs w:val="32"/>
          <w:u w:val="none"/>
        </w:rPr>
      </w:pPr>
      <w:r>
        <w:rPr>
          <w:rFonts w:hint="eastAsia" w:ascii="黑体" w:eastAsia="黑体"/>
          <w:color w:val="000000"/>
          <w:sz w:val="32"/>
          <w:szCs w:val="32"/>
          <w:u w:val="none"/>
        </w:rPr>
        <w:t>六、名词解释</w:t>
      </w:r>
    </w:p>
    <w:p w14:paraId="3222DD77">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4D942F5C">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78055C29">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highlight w:val="none"/>
          <w:u w:val="none"/>
        </w:rPr>
        <w:t>“三公”经费财政拨款预算数：指本</w:t>
      </w:r>
      <w:r>
        <w:rPr>
          <w:rFonts w:hint="eastAsia" w:ascii="仿宋_GB2312" w:eastAsia="仿宋_GB2312"/>
          <w:color w:val="000000"/>
          <w:sz w:val="32"/>
          <w:szCs w:val="32"/>
          <w:highlight w:val="none"/>
          <w:u w:val="none"/>
          <w:lang w:val="en-US" w:eastAsia="zh-CN"/>
        </w:rPr>
        <w:t>单位</w:t>
      </w:r>
      <w:r>
        <w:rPr>
          <w:rFonts w:hint="eastAsia" w:ascii="仿宋_GB2312" w:eastAsia="仿宋_GB2312"/>
          <w:color w:val="000000"/>
          <w:sz w:val="32"/>
          <w:szCs w:val="32"/>
          <w:highlight w:val="none"/>
          <w:u w:val="none"/>
        </w:rPr>
        <w:t>当年部门预算</w:t>
      </w:r>
      <w:r>
        <w:rPr>
          <w:rFonts w:hint="eastAsia" w:ascii="仿宋_GB2312" w:eastAsia="仿宋_GB2312"/>
          <w:color w:val="000000"/>
          <w:sz w:val="32"/>
          <w:szCs w:val="32"/>
          <w:highlight w:val="none"/>
          <w:u w:val="none"/>
          <w:lang w:eastAsia="zh-CN"/>
        </w:rPr>
        <w:t>中财政拨款</w:t>
      </w:r>
      <w:r>
        <w:rPr>
          <w:rFonts w:hint="eastAsia" w:ascii="仿宋_GB2312" w:eastAsia="仿宋_GB2312"/>
          <w:color w:val="000000"/>
          <w:sz w:val="32"/>
          <w:szCs w:val="32"/>
          <w:highlight w:val="none"/>
          <w:u w:val="none"/>
        </w:rPr>
        <w:t>安排的因公出国（境）费用、公务接待费、公务用车购置和运行维护费预算数。</w:t>
      </w:r>
    </w:p>
    <w:p w14:paraId="4043E10E">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AB7BB35">
      <w:pPr>
        <w:spacing w:line="560" w:lineRule="exact"/>
        <w:jc w:val="center"/>
        <w:rPr>
          <w:rFonts w:hint="eastAsia" w:ascii="方正小标宋简体" w:eastAsia="方正小标宋简体"/>
          <w:color w:val="000000"/>
          <w:sz w:val="36"/>
          <w:szCs w:val="36"/>
          <w:u w:val="none"/>
        </w:rPr>
      </w:pPr>
    </w:p>
    <w:p w14:paraId="3E106329">
      <w:pPr>
        <w:spacing w:line="240" w:lineRule="auto"/>
        <w:jc w:val="left"/>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br w:type="page"/>
      </w:r>
    </w:p>
    <w:p w14:paraId="148ACC9D">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14:paraId="4093B431">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sz w:val="32"/>
          <w:szCs w:val="32"/>
        </w:rPr>
        <w:t>北京科技人才发展中心（北京海外学人中心中关村分中心）</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14:paraId="37B346F7"/>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BE287F9D-735F-4CC9-8AC3-E404A95A86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41FFC6A-EB2C-4DC1-8E2D-4E0679A6E2E4}"/>
  </w:font>
  <w:font w:name="Droid Sans">
    <w:altName w:val="方正公文小标宋"/>
    <w:panose1 w:val="00000000000000000000"/>
    <w:charset w:val="00"/>
    <w:family w:val="auto"/>
    <w:pitch w:val="default"/>
    <w:sig w:usb0="00000000" w:usb1="00000000" w:usb2="00000000" w:usb3="00000000" w:csb0="00040001" w:csb1="00000000"/>
    <w:embedRegular r:id="rId3" w:fontKey="{48B008B4-E7EA-4C11-991C-0543D2E87178}"/>
  </w:font>
  <w:font w:name="方正公文小标宋">
    <w:panose1 w:val="02000500000000000000"/>
    <w:charset w:val="86"/>
    <w:family w:val="auto"/>
    <w:pitch w:val="default"/>
    <w:sig w:usb0="A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embedRegular r:id="rId4" w:fontKey="{E7348652-B700-47FF-A5BE-B203FAE91C14}"/>
  </w:font>
  <w:font w:name="楷体_GB2312">
    <w:panose1 w:val="02010609030101010101"/>
    <w:charset w:val="86"/>
    <w:family w:val="modern"/>
    <w:pitch w:val="default"/>
    <w:sig w:usb0="00000001" w:usb1="080E0000" w:usb2="00000000" w:usb3="00000000" w:csb0="00040000" w:csb1="00000000"/>
    <w:embedRegular r:id="rId5" w:fontKey="{10A5D93C-6BE0-4035-B570-492C18FF05CB}"/>
  </w:font>
  <w:font w:name="方正小标宋简体">
    <w:panose1 w:val="03000509000000000000"/>
    <w:charset w:val="86"/>
    <w:family w:val="auto"/>
    <w:pitch w:val="default"/>
    <w:sig w:usb0="00000001" w:usb1="080E0000" w:usb2="00000000" w:usb3="00000000" w:csb0="00040000" w:csb1="00000000"/>
    <w:embedRegular r:id="rId6" w:fontKey="{AA95A846-E47C-4629-82C7-2A332A6C1E00}"/>
  </w:font>
  <w:font w:name="仿宋_GB2312">
    <w:panose1 w:val="02010609030101010101"/>
    <w:charset w:val="86"/>
    <w:family w:val="modern"/>
    <w:pitch w:val="default"/>
    <w:sig w:usb0="00000001" w:usb1="080E0000" w:usb2="00000000" w:usb3="00000000" w:csb0="00040000" w:csb1="00000000"/>
    <w:embedRegular r:id="rId7" w:fontKey="{E06595E4-04AA-45C5-94C5-A047795D445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1A597">
    <w:pPr>
      <w:pStyle w:val="5"/>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6F2F2D47">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3567DDCB"/>
    <w:multiLevelType w:val="singleLevel"/>
    <w:tmpl w:val="3567DDC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31F96"/>
    <w:rsid w:val="01203FAE"/>
    <w:rsid w:val="012F2443"/>
    <w:rsid w:val="013B7FED"/>
    <w:rsid w:val="018856AF"/>
    <w:rsid w:val="03893178"/>
    <w:rsid w:val="03FD5F08"/>
    <w:rsid w:val="09AD448B"/>
    <w:rsid w:val="0AEC0519"/>
    <w:rsid w:val="0C874EE1"/>
    <w:rsid w:val="0CE8796B"/>
    <w:rsid w:val="0E431F96"/>
    <w:rsid w:val="0E884F40"/>
    <w:rsid w:val="0F6B6D3C"/>
    <w:rsid w:val="1027238F"/>
    <w:rsid w:val="121A5CB9"/>
    <w:rsid w:val="149A6BEA"/>
    <w:rsid w:val="15461867"/>
    <w:rsid w:val="160754D9"/>
    <w:rsid w:val="182413D8"/>
    <w:rsid w:val="18422604"/>
    <w:rsid w:val="18CE5C46"/>
    <w:rsid w:val="18D3325C"/>
    <w:rsid w:val="192F0DDA"/>
    <w:rsid w:val="198D3B40"/>
    <w:rsid w:val="1B3945D2"/>
    <w:rsid w:val="1BC258D0"/>
    <w:rsid w:val="1CF850F6"/>
    <w:rsid w:val="1D763253"/>
    <w:rsid w:val="1F731E27"/>
    <w:rsid w:val="1FB6148C"/>
    <w:rsid w:val="21FC7CC7"/>
    <w:rsid w:val="22A2329F"/>
    <w:rsid w:val="22CE384A"/>
    <w:rsid w:val="2315555B"/>
    <w:rsid w:val="23A71B21"/>
    <w:rsid w:val="23D305B4"/>
    <w:rsid w:val="247912A1"/>
    <w:rsid w:val="24940C72"/>
    <w:rsid w:val="25FC5726"/>
    <w:rsid w:val="26914E82"/>
    <w:rsid w:val="27105E17"/>
    <w:rsid w:val="299542F3"/>
    <w:rsid w:val="2CFB12A7"/>
    <w:rsid w:val="2D483DC1"/>
    <w:rsid w:val="2D9253B0"/>
    <w:rsid w:val="2E073A5E"/>
    <w:rsid w:val="2E0743CE"/>
    <w:rsid w:val="2E2F6D2F"/>
    <w:rsid w:val="32906A7D"/>
    <w:rsid w:val="34A95774"/>
    <w:rsid w:val="34C44675"/>
    <w:rsid w:val="35CB37E1"/>
    <w:rsid w:val="3640708F"/>
    <w:rsid w:val="36E363F0"/>
    <w:rsid w:val="37506ECC"/>
    <w:rsid w:val="3807783E"/>
    <w:rsid w:val="3A9B7C26"/>
    <w:rsid w:val="3C6E4F2F"/>
    <w:rsid w:val="3D793B23"/>
    <w:rsid w:val="3F4F65F3"/>
    <w:rsid w:val="40097205"/>
    <w:rsid w:val="40B82BB4"/>
    <w:rsid w:val="431F0213"/>
    <w:rsid w:val="434550AF"/>
    <w:rsid w:val="444E3F5B"/>
    <w:rsid w:val="45433AAF"/>
    <w:rsid w:val="459D614F"/>
    <w:rsid w:val="45A831F7"/>
    <w:rsid w:val="45E00BE3"/>
    <w:rsid w:val="4A983A0F"/>
    <w:rsid w:val="4A9D7993"/>
    <w:rsid w:val="4C4F219F"/>
    <w:rsid w:val="4C725850"/>
    <w:rsid w:val="4DE10112"/>
    <w:rsid w:val="526308B6"/>
    <w:rsid w:val="526F52CF"/>
    <w:rsid w:val="531D1302"/>
    <w:rsid w:val="544D3728"/>
    <w:rsid w:val="54905ECA"/>
    <w:rsid w:val="55AE324F"/>
    <w:rsid w:val="5686012A"/>
    <w:rsid w:val="58A805C7"/>
    <w:rsid w:val="595578E0"/>
    <w:rsid w:val="59A00A55"/>
    <w:rsid w:val="5A200FE3"/>
    <w:rsid w:val="5AF839A0"/>
    <w:rsid w:val="5CD9415D"/>
    <w:rsid w:val="5D147594"/>
    <w:rsid w:val="5D2A2A1E"/>
    <w:rsid w:val="63C05E4E"/>
    <w:rsid w:val="64034D01"/>
    <w:rsid w:val="6546685C"/>
    <w:rsid w:val="66664B5E"/>
    <w:rsid w:val="69E57891"/>
    <w:rsid w:val="6B7A5CC1"/>
    <w:rsid w:val="6DBA6891"/>
    <w:rsid w:val="6DCD67AB"/>
    <w:rsid w:val="70F81D2B"/>
    <w:rsid w:val="726B27E7"/>
    <w:rsid w:val="73795ED8"/>
    <w:rsid w:val="740B04E1"/>
    <w:rsid w:val="759F09EE"/>
    <w:rsid w:val="76DF08BF"/>
    <w:rsid w:val="78B42360"/>
    <w:rsid w:val="78F817C4"/>
    <w:rsid w:val="7A2208D5"/>
    <w:rsid w:val="7C904319"/>
    <w:rsid w:val="7CAF663E"/>
    <w:rsid w:val="7CDD764F"/>
    <w:rsid w:val="7CFB1F19"/>
    <w:rsid w:val="7CFF05F2"/>
    <w:rsid w:val="7D886B12"/>
    <w:rsid w:val="7F9E4F0B"/>
    <w:rsid w:val="7FBA5C56"/>
    <w:rsid w:val="7FEA6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cs="Droid Sans"/>
      <w:sz w:val="32"/>
      <w:szCs w:val="20"/>
      <w:lang w:bidi="ar-SA"/>
    </w:rPr>
  </w:style>
  <w:style w:type="paragraph" w:styleId="5">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Lenovo\Desktop\&#26032;&#24314;%20XLSX%20&#24037;&#20316;&#34920;%20(3).xlsx"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1.xml"/><Relationship Id="rId1" Type="http://schemas.openxmlformats.org/officeDocument/2006/relationships/oleObject" Target="file:///C:\Users\Lenovo\Desktop\&#26032;&#24314;%20XLSX%20&#24037;&#20316;&#34920;%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收入预算</a:t>
            </a:r>
          </a:p>
        </c:rich>
      </c:tx>
      <c:layout>
        <c:manualLayout>
          <c:xMode val="edge"/>
          <c:yMode val="edge"/>
          <c:x val="0.377162414436839"/>
          <c:y val="0.00694444444444444"/>
        </c:manualLayout>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manualLayout>
                  <c:x val="-0.207591785936528"/>
                  <c:y val="-0.193055555555556"/>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一般公共预算拨款收入77</a:t>
                    </a:r>
                    <a:r>
                      <a:rPr lang="en-US" altLang="zh-CN"/>
                      <a:t>.34</a:t>
                    </a:r>
                    <a:r>
                      <a:t>%</a:t>
                    </a:r>
                  </a:p>
                </c:rich>
              </c:tx>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282389545737399"/>
                      <c:h val="0.180555555555556"/>
                    </c:manualLayout>
                  </c15:layout>
                </c:ext>
              </c:extLst>
            </c:dLbl>
            <c:dLbl>
              <c:idx val="1"/>
              <c:layout>
                <c:manualLayout>
                  <c:x val="0.10924084233546"/>
                  <c:y val="0.207969084581135"/>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上年结转结余2</a:t>
                    </a:r>
                    <a:r>
                      <a:rPr lang="en-US" altLang="zh-CN"/>
                      <a:t>2.66</a:t>
                    </a:r>
                    <a:r>
                      <a:t>%</a:t>
                    </a:r>
                  </a:p>
                </c:rich>
              </c:tx>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XLSX 工作表 (3).xlsx]Sheet1'!$C$4:$C$5</c:f>
              <c:strCache>
                <c:ptCount val="2"/>
                <c:pt idx="0">
                  <c:v>一般公共预算拨款收入</c:v>
                </c:pt>
                <c:pt idx="1">
                  <c:v>上年结转结余</c:v>
                </c:pt>
              </c:strCache>
            </c:strRef>
          </c:cat>
          <c:val>
            <c:numRef>
              <c:f>'[新建 XLSX 工作表 (3).xlsx]Sheet1'!$D$4:$D$5</c:f>
              <c:numCache>
                <c:formatCode>General</c:formatCode>
                <c:ptCount val="2"/>
                <c:pt idx="0">
                  <c:v>3071.71</c:v>
                </c:pt>
                <c:pt idx="1">
                  <c:v>900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5c41e848-42fc-42e6-9d74-a88c4e31733c}"/>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宋体" panose="02010600030101010101" charset="-122"/>
                <a:ea typeface="宋体" panose="02010600030101010101" charset="-122"/>
                <a:cs typeface="宋体" panose="02010600030101010101" charset="-122"/>
                <a:sym typeface="宋体" panose="02010600030101010101" charset="-122"/>
              </a:defRPr>
            </a:pPr>
            <a:r>
              <a:rPr>
                <a:latin typeface="宋体" panose="02010600030101010101" charset="-122"/>
                <a:ea typeface="宋体" panose="02010600030101010101" charset="-122"/>
                <a:cs typeface="宋体" panose="02010600030101010101" charset="-122"/>
                <a:sym typeface="宋体" panose="02010600030101010101" charset="-122"/>
              </a:rPr>
              <a:t>基本支出和项目支出情况</a:t>
            </a:r>
            <a:endParaRPr>
              <a:latin typeface="宋体" panose="02010600030101010101" charset="-122"/>
              <a:ea typeface="宋体" panose="02010600030101010101" charset="-122"/>
              <a:cs typeface="宋体" panose="02010600030101010101" charset="-122"/>
              <a:sym typeface="宋体" panose="02010600030101010101" charset="-122"/>
            </a:endParaRP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manualLayout>
                  <c:x val="-0.147524494713409"/>
                  <c:y val="0.0998840118618201"/>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宋体" panose="02010600030101010101" charset="-122"/>
                        <a:ea typeface="宋体" panose="02010600030101010101" charset="-122"/>
                        <a:cs typeface="宋体" panose="02010600030101010101" charset="-122"/>
                        <a:sym typeface="宋体" panose="02010600030101010101" charset="-122"/>
                      </a:defRPr>
                    </a:pPr>
                    <a:r>
                      <a:t>基本支出35</a:t>
                    </a:r>
                    <a:r>
                      <a:rPr lang="en-US" altLang="zh-CN"/>
                      <a:t>.11</a:t>
                    </a:r>
                    <a:r>
                      <a:t>%</a:t>
                    </a:r>
                  </a:p>
                </c:rich>
              </c:tx>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宋体" panose="02010600030101010101" charset="-122"/>
                        <a:ea typeface="宋体" panose="02010600030101010101" charset="-122"/>
                        <a:cs typeface="宋体" panose="02010600030101010101" charset="-122"/>
                        <a:sym typeface="宋体" panose="02010600030101010101" charset="-122"/>
                      </a:defRPr>
                    </a:pPr>
                    <a:r>
                      <a:t>项目支出6</a:t>
                    </a:r>
                    <a:r>
                      <a:rPr lang="en-US" altLang="zh-CN"/>
                      <a:t>4.89</a:t>
                    </a:r>
                    <a:r>
                      <a:t>%</a:t>
                    </a:r>
                  </a:p>
                </c:rich>
              </c:tx>
              <c:dLblPos val="bestFit"/>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XLSX 工作表 (3).xlsx]Sheet1'!$C$38:$C$39</c:f>
              <c:strCache>
                <c:ptCount val="2"/>
                <c:pt idx="0">
                  <c:v>基本支出</c:v>
                </c:pt>
                <c:pt idx="1">
                  <c:v>项目支出</c:v>
                </c:pt>
              </c:strCache>
            </c:strRef>
          </c:cat>
          <c:val>
            <c:numRef>
              <c:f>'[新建 XLSX 工作表 (3).xlsx]Sheet1'!$D$38:$D$39</c:f>
              <c:numCache>
                <c:formatCode>General</c:formatCode>
                <c:ptCount val="2"/>
                <c:pt idx="0">
                  <c:v>1394.55</c:v>
                </c:pt>
                <c:pt idx="1">
                  <c:v>2577.17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legendEntry>
      <c:legendEntry>
        <c:idx val="1"/>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legendEntry>
      <c:layout>
        <c:manualLayout>
          <c:xMode val="edge"/>
          <c:yMode val="edge"/>
          <c:x val="0.782894736842105"/>
          <c:y val="0.474106928794054"/>
        </c:manualLayou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legend>
    <c:plotVisOnly val="1"/>
    <c:dispBlanksAs val="gap"/>
    <c:showDLblsOverMax val="0"/>
    <c:extLst>
      <c:ext uri="{0b15fc19-7d7d-44ad-8c2d-2c3a37ce22c3}">
        <chartProps xmlns="https://web.wps.cn/et/2018/main" chartId="{406de01c-bf9f-46e8-9368-cb2b1419451f}"/>
      </c:ext>
    </c:extLst>
  </c:chart>
  <c:spPr>
    <a:solidFill>
      <a:schemeClr val="bg1"/>
    </a:solidFill>
    <a:ln w="6350" cap="flat" cmpd="sng" algn="ctr">
      <a:solidFill>
        <a:schemeClr val="tx1">
          <a:lumMod val="50000"/>
          <a:lumOff val="50000"/>
          <a:alpha val="25000"/>
        </a:schemeClr>
      </a:solidFill>
      <a:round/>
    </a:ln>
    <a:effectLst/>
  </c:spPr>
  <c:txPr>
    <a:bodyPr/>
    <a:lstStyle/>
    <a:p>
      <a:pPr>
        <a:defRPr lang="zh-CN">
          <a:latin typeface="宋体" panose="02010600030101010101" charset="-122"/>
          <a:ea typeface="宋体" panose="02010600030101010101" charset="-122"/>
          <a:cs typeface="宋体" panose="02010600030101010101" charset="-122"/>
          <a:sym typeface="宋体" panose="02010600030101010101"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2315</Words>
  <Characters>2689</Characters>
  <Lines>0</Lines>
  <Paragraphs>0</Paragraphs>
  <TotalTime>0</TotalTime>
  <ScaleCrop>false</ScaleCrop>
  <LinksUpToDate>false</LinksUpToDate>
  <CharactersWithSpaces>2732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2025-02-10T08:16:00Z</dcterms:created>
  <dc:creator>yd</dc:creator>
  <cp:lastModifiedBy>yd</cp:lastModifiedBy>
  <cp:lastPrinted>2025-02-17T09:28:00Z</cp:lastPrinted>
  <dcterms:modified xsi:type="dcterms:W3CDTF">2025-02-28T03:29:24Z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1FF55E3CD04A46429E1CB75E4EB631D0_13</vt:lpwstr>
  </property>
  <property fmtid="{D5CDD505-2E9C-101B-9397-08002B2CF9AE}" pid="4" name="KSOTemplateDocerSaveRecord">
    <vt:lpwstr>eyJoZGlkIjoiNjllMTQ1N2NiYWJhNmE3MmJmNjczYjE3MmE0Mzc5ZDEiLCJ1c2VySWQiOiIxMjgzMzY4NzkzIn0=</vt:lpwstr>
  </property>
</Properties>
</file>