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93D1D8">
      <w:pPr>
        <w:jc w:val="center"/>
        <w:rPr>
          <w:rFonts w:ascii="仿宋_GB2312" w:eastAsia="仿宋_GB2312"/>
          <w:b/>
          <w:sz w:val="32"/>
          <w:szCs w:val="32"/>
        </w:rPr>
      </w:pPr>
      <w:bookmarkStart w:id="2" w:name="_GoBack"/>
      <w:bookmarkEnd w:id="2"/>
    </w:p>
    <w:p w14:paraId="6122A762">
      <w:pPr>
        <w:jc w:val="center"/>
        <w:rPr>
          <w:rFonts w:ascii="黑体" w:eastAsia="黑体"/>
          <w:sz w:val="72"/>
          <w:szCs w:val="72"/>
        </w:rPr>
      </w:pPr>
    </w:p>
    <w:p w14:paraId="1C388698">
      <w:pPr>
        <w:jc w:val="center"/>
        <w:rPr>
          <w:rFonts w:ascii="黑体" w:eastAsia="黑体"/>
          <w:sz w:val="72"/>
          <w:szCs w:val="72"/>
        </w:rPr>
      </w:pPr>
    </w:p>
    <w:p w14:paraId="499400CF">
      <w:pPr>
        <w:jc w:val="center"/>
        <w:rPr>
          <w:rFonts w:ascii="黑体" w:eastAsia="黑体"/>
          <w:sz w:val="72"/>
          <w:szCs w:val="72"/>
        </w:rPr>
      </w:pPr>
    </w:p>
    <w:p w14:paraId="20A7C01F">
      <w:pPr>
        <w:jc w:val="center"/>
        <w:rPr>
          <w:rFonts w:ascii="黑体" w:eastAsia="黑体"/>
          <w:sz w:val="72"/>
          <w:szCs w:val="72"/>
        </w:rPr>
      </w:pPr>
    </w:p>
    <w:p w14:paraId="247ACA7C">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642EAF51">
      <w:pPr>
        <w:jc w:val="center"/>
        <w:rPr>
          <w:rFonts w:ascii="黑体" w:eastAsia="黑体"/>
          <w:sz w:val="52"/>
          <w:szCs w:val="52"/>
        </w:rPr>
      </w:pPr>
    </w:p>
    <w:p w14:paraId="077A2A3D">
      <w:pPr>
        <w:jc w:val="center"/>
        <w:rPr>
          <w:rFonts w:ascii="黑体" w:eastAsia="黑体"/>
          <w:sz w:val="52"/>
          <w:szCs w:val="52"/>
        </w:rPr>
      </w:pPr>
    </w:p>
    <w:p w14:paraId="7CF36EF7">
      <w:pPr>
        <w:jc w:val="center"/>
        <w:rPr>
          <w:rFonts w:ascii="黑体" w:eastAsia="黑体"/>
          <w:sz w:val="52"/>
          <w:szCs w:val="52"/>
        </w:rPr>
      </w:pPr>
    </w:p>
    <w:p w14:paraId="0284AB62">
      <w:pPr>
        <w:jc w:val="center"/>
        <w:rPr>
          <w:rFonts w:ascii="黑体" w:eastAsia="黑体"/>
          <w:sz w:val="52"/>
          <w:szCs w:val="52"/>
        </w:rPr>
      </w:pPr>
    </w:p>
    <w:p w14:paraId="3D0E0A89">
      <w:pPr>
        <w:jc w:val="center"/>
        <w:rPr>
          <w:rFonts w:ascii="黑体" w:eastAsia="黑体"/>
          <w:sz w:val="32"/>
          <w:szCs w:val="32"/>
        </w:rPr>
      </w:pPr>
    </w:p>
    <w:p w14:paraId="2907FCD3">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9C46233">
      <w:pPr>
        <w:spacing w:line="500" w:lineRule="exact"/>
        <w:ind w:firstLine="645"/>
        <w:jc w:val="center"/>
        <w:rPr>
          <w:rFonts w:hint="eastAsia" w:ascii="宋体" w:hAnsi="宋体" w:cs="宋体"/>
          <w:b/>
          <w:bCs/>
          <w:kern w:val="0"/>
          <w:sz w:val="36"/>
          <w:szCs w:val="36"/>
        </w:rPr>
      </w:pPr>
    </w:p>
    <w:p w14:paraId="4121C33C">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54F5967F">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4A5EEEB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4920385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4DABB47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ACEC5C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559AAA2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63D5F70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46D3C21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FE443A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0391923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344EC92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4001E3A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401436F5">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49720D9F">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2A5CEA9C">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49063E06">
      <w:pPr>
        <w:tabs>
          <w:tab w:val="center" w:pos="6979"/>
        </w:tabs>
        <w:spacing w:before="156" w:beforeLines="50" w:after="156" w:afterLines="50"/>
        <w:jc w:val="center"/>
        <w:rPr>
          <w:rFonts w:ascii="宋体" w:hAnsi="宋体" w:cs="宋体"/>
          <w:b/>
          <w:bCs/>
          <w:spacing w:val="40"/>
          <w:kern w:val="0"/>
          <w:sz w:val="32"/>
          <w:szCs w:val="32"/>
        </w:rPr>
      </w:pPr>
    </w:p>
    <w:p w14:paraId="5DB57A64">
      <w:pPr>
        <w:tabs>
          <w:tab w:val="center" w:pos="6979"/>
        </w:tabs>
        <w:spacing w:before="156" w:beforeLines="50" w:after="156" w:afterLines="50"/>
        <w:jc w:val="center"/>
        <w:rPr>
          <w:rFonts w:ascii="宋体" w:hAnsi="宋体" w:cs="宋体"/>
          <w:b/>
          <w:bCs/>
          <w:spacing w:val="40"/>
          <w:kern w:val="0"/>
          <w:sz w:val="32"/>
          <w:szCs w:val="32"/>
        </w:rPr>
      </w:pPr>
    </w:p>
    <w:p w14:paraId="1F0EE367">
      <w:pPr>
        <w:tabs>
          <w:tab w:val="center" w:pos="6979"/>
        </w:tabs>
        <w:spacing w:before="156" w:beforeLines="50" w:after="156" w:afterLines="50"/>
        <w:jc w:val="center"/>
        <w:rPr>
          <w:rFonts w:ascii="宋体" w:hAnsi="宋体" w:cs="宋体"/>
          <w:b/>
          <w:bCs/>
          <w:spacing w:val="40"/>
          <w:kern w:val="0"/>
          <w:sz w:val="32"/>
          <w:szCs w:val="32"/>
        </w:rPr>
      </w:pPr>
    </w:p>
    <w:p w14:paraId="38134D7F">
      <w:pPr>
        <w:tabs>
          <w:tab w:val="center" w:pos="6979"/>
        </w:tabs>
        <w:spacing w:before="156" w:beforeLines="50" w:after="156" w:afterLines="50"/>
        <w:jc w:val="center"/>
        <w:rPr>
          <w:rFonts w:ascii="宋体" w:hAnsi="宋体" w:cs="宋体"/>
          <w:b/>
          <w:bCs/>
          <w:spacing w:val="40"/>
          <w:kern w:val="0"/>
          <w:sz w:val="32"/>
          <w:szCs w:val="32"/>
        </w:rPr>
      </w:pPr>
    </w:p>
    <w:p w14:paraId="3475B322">
      <w:pPr>
        <w:tabs>
          <w:tab w:val="center" w:pos="6979"/>
        </w:tabs>
        <w:spacing w:before="156" w:beforeLines="50" w:after="156" w:afterLines="50"/>
        <w:jc w:val="center"/>
        <w:rPr>
          <w:rFonts w:ascii="宋体" w:hAnsi="宋体" w:cs="宋体"/>
          <w:b/>
          <w:bCs/>
          <w:spacing w:val="40"/>
          <w:kern w:val="0"/>
          <w:sz w:val="32"/>
          <w:szCs w:val="32"/>
        </w:rPr>
      </w:pPr>
    </w:p>
    <w:p w14:paraId="32A1F4CC">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3909618B">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5BAC5D68">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12CCAA68">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2C4C395F">
      <w:pPr>
        <w:tabs>
          <w:tab w:val="center" w:pos="6979"/>
        </w:tabs>
        <w:spacing w:line="580" w:lineRule="exact"/>
        <w:ind w:firstLine="57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eastAsia="zh-CN"/>
        </w:rPr>
        <w:t>北京市自然科学基金委员会办公室根据中共北京市委机构编制委员会《关于市科委、中关村管委会所属事业单位改革有关事项的批复》</w:t>
      </w:r>
      <w:r>
        <w:rPr>
          <w:rFonts w:hint="eastAsia" w:ascii="仿宋_GB2312" w:eastAsia="仿宋_GB2312" w:cs="Times New Roman"/>
          <w:sz w:val="28"/>
          <w:szCs w:val="28"/>
          <w:lang w:eastAsia="zh-CN"/>
        </w:rPr>
        <w:t>（</w:t>
      </w:r>
      <w:r>
        <w:rPr>
          <w:rFonts w:hint="eastAsia" w:ascii="仿宋_GB2312" w:hAnsi="Times New Roman" w:eastAsia="仿宋_GB2312" w:cs="Times New Roman"/>
          <w:sz w:val="28"/>
          <w:szCs w:val="28"/>
          <w:lang w:eastAsia="zh-CN"/>
        </w:rPr>
        <w:t>京编委〔2021〕66号</w:t>
      </w:r>
      <w:r>
        <w:rPr>
          <w:rFonts w:hint="eastAsia" w:ascii="仿宋_GB2312" w:eastAsia="仿宋_GB2312" w:cs="Times New Roman"/>
          <w:sz w:val="28"/>
          <w:szCs w:val="28"/>
          <w:lang w:eastAsia="zh-CN"/>
        </w:rPr>
        <w:t>），为公益一类事业单位。</w:t>
      </w:r>
      <w:r>
        <w:rPr>
          <w:rFonts w:hint="eastAsia" w:ascii="仿宋_GB2312" w:hAnsi="Times New Roman" w:eastAsia="仿宋_GB2312" w:cs="Times New Roman"/>
          <w:sz w:val="28"/>
          <w:szCs w:val="28"/>
        </w:rPr>
        <w:t>主要</w:t>
      </w:r>
      <w:r>
        <w:rPr>
          <w:rFonts w:hint="eastAsia" w:ascii="仿宋_GB2312" w:eastAsia="仿宋_GB2312" w:cs="Times New Roman"/>
          <w:sz w:val="28"/>
          <w:szCs w:val="28"/>
          <w:lang w:eastAsia="zh-CN"/>
        </w:rPr>
        <w:t>职责是</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rPr>
        <w:t>承担本市基础研究和应用研究的政策拟定和组织协调，负责北京市自然科学基金实施工作，承担研究成果统计分析和推广等工作</w:t>
      </w:r>
      <w:r>
        <w:rPr>
          <w:rFonts w:hint="eastAsia" w:ascii="仿宋_GB2312" w:hAnsi="Times New Roman" w:eastAsia="仿宋_GB2312" w:cs="Times New Roman"/>
          <w:sz w:val="28"/>
          <w:szCs w:val="28"/>
          <w:lang w:eastAsia="zh-CN"/>
        </w:rPr>
        <w:t>。</w:t>
      </w:r>
    </w:p>
    <w:p w14:paraId="6EA64CCD">
      <w:pPr>
        <w:tabs>
          <w:tab w:val="center" w:pos="6979"/>
        </w:tabs>
        <w:spacing w:line="580" w:lineRule="exact"/>
        <w:ind w:firstLine="570"/>
        <w:rPr>
          <w:rFonts w:hint="eastAsia" w:ascii="仿宋_GB2312" w:eastAsia="仿宋_GB2312"/>
          <w:sz w:val="28"/>
          <w:szCs w:val="28"/>
        </w:rPr>
      </w:pPr>
      <w:r>
        <w:rPr>
          <w:rFonts w:hint="eastAsia" w:ascii="仿宋_GB2312" w:hAnsi="Times New Roman" w:eastAsia="仿宋_GB2312" w:cs="Times New Roman"/>
          <w:sz w:val="28"/>
          <w:szCs w:val="28"/>
        </w:rPr>
        <w:t>本单位内设部门分别是综合管理部、发展规划部、学科管理部、项目管理部、联合基金管理一部、联合基金管理二部和交叉科学部。</w:t>
      </w:r>
    </w:p>
    <w:p w14:paraId="6CE88378">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1DFC7BD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87656.19</w:t>
      </w:r>
      <w:r>
        <w:rPr>
          <w:rFonts w:hint="eastAsia" w:ascii="仿宋_GB2312" w:eastAsia="仿宋_GB2312"/>
          <w:sz w:val="28"/>
          <w:szCs w:val="28"/>
        </w:rPr>
        <w:t>万元，比上年增加35365.97万元，增长67.63%。</w:t>
      </w:r>
    </w:p>
    <w:p w14:paraId="49BF5375">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FD52FD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87456.69</w:t>
      </w:r>
      <w:r>
        <w:rPr>
          <w:rFonts w:hint="eastAsia" w:ascii="仿宋_GB2312" w:eastAsia="仿宋_GB2312"/>
          <w:sz w:val="28"/>
          <w:szCs w:val="28"/>
        </w:rPr>
        <w:t>万元，比上年增加35872.37万元，增长69.54%。</w:t>
      </w:r>
    </w:p>
    <w:p w14:paraId="33B545B1">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52656.69</w:t>
      </w:r>
      <w:r>
        <w:rPr>
          <w:rFonts w:hint="eastAsia" w:ascii="仿宋_GB2312" w:eastAsia="仿宋_GB2312"/>
          <w:sz w:val="28"/>
          <w:szCs w:val="28"/>
        </w:rPr>
        <w:t>万元，占收入合计的</w:t>
      </w:r>
      <w:r>
        <w:rPr>
          <w:rFonts w:hint="eastAsia" w:ascii="仿宋_GB2312" w:eastAsia="仿宋_GB2312"/>
          <w:sz w:val="28"/>
          <w:szCs w:val="28"/>
          <w:lang w:eastAsia="zh-CN"/>
        </w:rPr>
        <w:t>60.21%。</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52656.69</w:t>
      </w:r>
      <w:r>
        <w:rPr>
          <w:rFonts w:hint="eastAsia" w:ascii="仿宋_GB2312" w:eastAsia="仿宋_GB2312"/>
          <w:sz w:val="28"/>
          <w:szCs w:val="28"/>
        </w:rPr>
        <w:t>万元，占收入合计的</w:t>
      </w:r>
      <w:r>
        <w:rPr>
          <w:rFonts w:hint="eastAsia" w:ascii="仿宋_GB2312" w:eastAsia="仿宋_GB2312"/>
          <w:sz w:val="28"/>
          <w:szCs w:val="28"/>
          <w:lang w:eastAsia="zh-CN"/>
        </w:rPr>
        <w:t>60.21</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138F1D7">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991FB83">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29800</w:t>
      </w:r>
      <w:r>
        <w:rPr>
          <w:rFonts w:hint="eastAsia" w:ascii="仿宋_GB2312" w:eastAsia="仿宋_GB2312"/>
          <w:sz w:val="28"/>
          <w:szCs w:val="28"/>
        </w:rPr>
        <w:t>万元，占收入合计的</w:t>
      </w:r>
      <w:r>
        <w:rPr>
          <w:rFonts w:hint="eastAsia" w:ascii="仿宋_GB2312" w:eastAsia="仿宋_GB2312"/>
          <w:sz w:val="28"/>
          <w:szCs w:val="28"/>
          <w:lang w:eastAsia="zh-CN"/>
        </w:rPr>
        <w:t>34.07</w:t>
      </w:r>
      <w:r>
        <w:rPr>
          <w:rFonts w:hint="eastAsia" w:ascii="仿宋_GB2312" w:eastAsia="仿宋_GB2312"/>
          <w:sz w:val="28"/>
          <w:szCs w:val="28"/>
        </w:rPr>
        <w:t>%；</w:t>
      </w:r>
    </w:p>
    <w:p w14:paraId="39A45F1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1E273B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769C90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5000</w:t>
      </w:r>
      <w:r>
        <w:rPr>
          <w:rFonts w:hint="eastAsia" w:ascii="仿宋_GB2312" w:eastAsia="仿宋_GB2312"/>
          <w:sz w:val="28"/>
          <w:szCs w:val="28"/>
        </w:rPr>
        <w:t>万元，占收入合计的</w:t>
      </w:r>
      <w:r>
        <w:rPr>
          <w:rFonts w:hint="eastAsia" w:ascii="仿宋_GB2312" w:eastAsia="仿宋_GB2312"/>
          <w:sz w:val="28"/>
          <w:szCs w:val="28"/>
          <w:lang w:eastAsia="zh-CN"/>
        </w:rPr>
        <w:t>5.72</w:t>
      </w:r>
      <w:r>
        <w:rPr>
          <w:rFonts w:hint="eastAsia" w:ascii="仿宋_GB2312" w:eastAsia="仿宋_GB2312"/>
          <w:sz w:val="28"/>
          <w:szCs w:val="28"/>
        </w:rPr>
        <w:t>%。</w:t>
      </w:r>
    </w:p>
    <w:p w14:paraId="5349F134">
      <w:pPr>
        <w:pStyle w:val="2"/>
        <w:ind w:firstLine="0"/>
        <w:jc w:val="center"/>
      </w:pPr>
      <w:r>
        <w:rPr>
          <w:rFonts w:hint="eastAsia" w:ascii="仿宋_GB2312" w:eastAsia="仿宋_GB2312"/>
          <w:color w:val="000000"/>
          <w:sz w:val="32"/>
          <w:szCs w:val="32"/>
          <w:highlight w:val="none"/>
          <w:lang w:val="en-US" w:eastAsia="zh-CN"/>
        </w:rPr>
        <w:t>图1：收入决算</w:t>
      </w:r>
    </w:p>
    <w:p w14:paraId="7DFEA27C">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30D290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0C52B03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86804.42</w:t>
      </w:r>
      <w:r>
        <w:rPr>
          <w:rFonts w:hint="eastAsia" w:ascii="仿宋_GB2312" w:eastAsia="仿宋_GB2312"/>
          <w:sz w:val="28"/>
          <w:szCs w:val="28"/>
        </w:rPr>
        <w:t>万元，比上年增加34872.15万元，增长67.15%，其中：基本支出</w:t>
      </w:r>
      <w:r>
        <w:rPr>
          <w:rFonts w:ascii="仿宋_GB2312" w:eastAsia="仿宋_GB2312"/>
          <w:sz w:val="28"/>
          <w:szCs w:val="28"/>
        </w:rPr>
        <w:t>1144.08</w:t>
      </w:r>
      <w:r>
        <w:rPr>
          <w:rFonts w:hint="eastAsia" w:ascii="仿宋_GB2312" w:eastAsia="仿宋_GB2312"/>
          <w:sz w:val="28"/>
          <w:szCs w:val="28"/>
        </w:rPr>
        <w:t>万元，占支出合计的</w:t>
      </w:r>
      <w:r>
        <w:rPr>
          <w:rFonts w:hint="eastAsia" w:ascii="仿宋_GB2312" w:eastAsia="仿宋_GB2312"/>
          <w:sz w:val="28"/>
          <w:szCs w:val="28"/>
          <w:lang w:eastAsia="zh-CN"/>
        </w:rPr>
        <w:t>1.32</w:t>
      </w:r>
      <w:r>
        <w:rPr>
          <w:rFonts w:hint="eastAsia" w:ascii="仿宋_GB2312" w:eastAsia="仿宋_GB2312"/>
          <w:sz w:val="28"/>
          <w:szCs w:val="28"/>
        </w:rPr>
        <w:t>%；项目支出</w:t>
      </w:r>
      <w:r>
        <w:rPr>
          <w:rFonts w:ascii="仿宋_GB2312" w:eastAsia="仿宋_GB2312"/>
          <w:sz w:val="28"/>
          <w:szCs w:val="28"/>
        </w:rPr>
        <w:t>85660.35</w:t>
      </w:r>
      <w:r>
        <w:rPr>
          <w:rFonts w:hint="eastAsia" w:ascii="仿宋_GB2312" w:eastAsia="仿宋_GB2312"/>
          <w:sz w:val="28"/>
          <w:szCs w:val="28"/>
        </w:rPr>
        <w:t>万元，占支出合计的</w:t>
      </w:r>
      <w:r>
        <w:rPr>
          <w:rFonts w:hint="eastAsia" w:ascii="仿宋_GB2312" w:eastAsia="仿宋_GB2312"/>
          <w:sz w:val="28"/>
          <w:szCs w:val="28"/>
          <w:lang w:eastAsia="zh-CN"/>
        </w:rPr>
        <w:t>98.68</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422564B8">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7329E750">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A63F8FA">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18A294B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52661.19</w:t>
      </w:r>
      <w:r>
        <w:rPr>
          <w:rFonts w:hint="eastAsia" w:ascii="仿宋_GB2312" w:eastAsia="仿宋_GB2312"/>
          <w:sz w:val="28"/>
          <w:szCs w:val="28"/>
        </w:rPr>
        <w:t>万元，比上年增加16628.29万元，增长46.15%。主要原因：落实加强基础研究精神，市基金财政经费规模增加。</w:t>
      </w:r>
    </w:p>
    <w:p w14:paraId="5C89062F">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650DD06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A84B382">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52434.42</w:t>
      </w:r>
      <w:r>
        <w:rPr>
          <w:rFonts w:hint="eastAsia" w:ascii="仿宋_GB2312" w:eastAsia="仿宋_GB2312"/>
          <w:sz w:val="28"/>
          <w:szCs w:val="28"/>
        </w:rPr>
        <w:t>万元，主要用于以下方面（按大类）：教育支出0.87万元；科学技术支出52392.59万元，占本年财政拨款支出99.92%；社会保障和就业支出40.97万元，占本年财政拨款支出0.08%。</w:t>
      </w:r>
    </w:p>
    <w:p w14:paraId="2EFFC4D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0B3247CA">
      <w:pPr>
        <w:autoSpaceDE/>
        <w:autoSpaceDN/>
        <w:adjustRightInd/>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0.93</w:t>
      </w:r>
      <w:r>
        <w:rPr>
          <w:rFonts w:hint="eastAsia" w:ascii="仿宋_GB2312" w:eastAsia="仿宋_GB2312"/>
          <w:sz w:val="28"/>
          <w:szCs w:val="28"/>
        </w:rPr>
        <w:t>万元，</w:t>
      </w:r>
      <w:r>
        <w:rPr>
          <w:rFonts w:hint="eastAsia" w:ascii="仿宋_GB2312" w:eastAsia="仿宋_GB2312"/>
          <w:sz w:val="28"/>
          <w:szCs w:val="28"/>
          <w:lang w:eastAsia="zh-CN"/>
        </w:rPr>
        <w:t>2024年度</w:t>
      </w:r>
      <w:r>
        <w:rPr>
          <w:rFonts w:hint="eastAsia" w:ascii="仿宋_GB2312" w:eastAsia="仿宋_GB2312"/>
          <w:sz w:val="28"/>
          <w:szCs w:val="28"/>
        </w:rPr>
        <w:t>决算</w:t>
      </w:r>
      <w:r>
        <w:rPr>
          <w:rFonts w:hint="eastAsia" w:ascii="仿宋_GB2312" w:eastAsia="仿宋_GB2312"/>
          <w:sz w:val="28"/>
          <w:szCs w:val="28"/>
          <w:lang w:val="en-US" w:eastAsia="zh-CN"/>
        </w:rPr>
        <w:t>0.87</w:t>
      </w:r>
      <w:r>
        <w:rPr>
          <w:rFonts w:hint="eastAsia" w:ascii="仿宋_GB2312" w:eastAsia="仿宋_GB2312"/>
          <w:sz w:val="28"/>
          <w:szCs w:val="28"/>
        </w:rPr>
        <w:t>万元，</w:t>
      </w:r>
      <w:bookmarkStart w:id="0" w:name="OLE_LINK1"/>
      <w:r>
        <w:rPr>
          <w:rFonts w:hint="eastAsia" w:ascii="仿宋_GB2312" w:eastAsia="仿宋_GB2312"/>
          <w:sz w:val="28"/>
          <w:szCs w:val="28"/>
        </w:rPr>
        <w:t>完成年初预算的</w:t>
      </w:r>
      <w:bookmarkEnd w:id="0"/>
      <w:r>
        <w:rPr>
          <w:rFonts w:hint="eastAsia" w:ascii="仿宋_GB2312" w:eastAsia="仿宋_GB2312"/>
          <w:sz w:val="28"/>
          <w:szCs w:val="28"/>
          <w:lang w:val="en-US" w:eastAsia="zh-CN"/>
        </w:rPr>
        <w:t>93.55</w:t>
      </w:r>
      <w:r>
        <w:rPr>
          <w:rFonts w:hint="eastAsia" w:ascii="仿宋_GB2312" w:eastAsia="仿宋_GB2312"/>
          <w:sz w:val="28"/>
          <w:szCs w:val="28"/>
        </w:rPr>
        <w:t>%。其中：</w:t>
      </w:r>
    </w:p>
    <w:p w14:paraId="1483BAEF">
      <w:pPr>
        <w:spacing w:line="580" w:lineRule="exact"/>
        <w:ind w:firstLine="560" w:firstLineChars="200"/>
        <w:rPr>
          <w:rFonts w:hint="eastAsia" w:ascii="仿宋_GB2312" w:hAnsi="Times New Roman" w:eastAsia="仿宋_GB2312" w:cs="Times New Roman"/>
          <w:sz w:val="28"/>
          <w:szCs w:val="28"/>
          <w:highlight w:val="none"/>
          <w:lang w:eastAsia="zh-CN"/>
        </w:rPr>
      </w:pPr>
      <w:r>
        <w:rPr>
          <w:rFonts w:hint="eastAsia" w:ascii="仿宋_GB2312" w:eastAsia="仿宋_GB2312"/>
          <w:sz w:val="28"/>
          <w:szCs w:val="28"/>
        </w:rPr>
        <w:t>“进修及培训</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0.93</w:t>
      </w:r>
      <w:r>
        <w:rPr>
          <w:rFonts w:hint="eastAsia" w:ascii="仿宋_GB2312" w:eastAsia="仿宋_GB2312"/>
          <w:sz w:val="28"/>
          <w:szCs w:val="28"/>
        </w:rPr>
        <w:t>万元，</w:t>
      </w:r>
      <w:r>
        <w:rPr>
          <w:rFonts w:hint="eastAsia" w:ascii="仿宋_GB2312" w:eastAsia="仿宋_GB2312"/>
          <w:sz w:val="28"/>
          <w:szCs w:val="28"/>
          <w:lang w:eastAsia="zh-CN"/>
        </w:rPr>
        <w:t>2024年度</w:t>
      </w:r>
      <w:r>
        <w:rPr>
          <w:rFonts w:hint="eastAsia" w:ascii="仿宋_GB2312" w:eastAsia="仿宋_GB2312"/>
          <w:sz w:val="28"/>
          <w:szCs w:val="28"/>
        </w:rPr>
        <w:t>决算</w:t>
      </w:r>
      <w:r>
        <w:rPr>
          <w:rFonts w:hint="eastAsia" w:ascii="仿宋_GB2312" w:eastAsia="仿宋_GB2312"/>
          <w:color w:val="000000" w:themeColor="text1"/>
          <w:sz w:val="28"/>
          <w:szCs w:val="28"/>
          <w:lang w:val="en-US" w:eastAsia="zh-CN"/>
          <w14:textFill>
            <w14:solidFill>
              <w14:schemeClr w14:val="tx1"/>
            </w14:solidFill>
          </w14:textFill>
        </w:rPr>
        <w:t>0.87</w:t>
      </w:r>
      <w:r>
        <w:rPr>
          <w:rFonts w:hint="eastAsia" w:ascii="仿宋_GB2312" w:eastAsia="仿宋_GB2312"/>
          <w:color w:val="000000" w:themeColor="text1"/>
          <w:sz w:val="28"/>
          <w:szCs w:val="28"/>
          <w14:textFill>
            <w14:solidFill>
              <w14:schemeClr w14:val="tx1"/>
            </w14:solidFill>
          </w14:textFill>
        </w:rPr>
        <w:t>万元，完成年初预算的</w:t>
      </w:r>
      <w:r>
        <w:rPr>
          <w:rFonts w:hint="eastAsia" w:ascii="仿宋_GB2312" w:eastAsia="仿宋_GB2312"/>
          <w:color w:val="000000" w:themeColor="text1"/>
          <w:sz w:val="28"/>
          <w:szCs w:val="28"/>
          <w:lang w:val="en-US" w:eastAsia="zh-CN"/>
          <w14:textFill>
            <w14:solidFill>
              <w14:schemeClr w14:val="tx1"/>
            </w14:solidFill>
          </w14:textFill>
        </w:rPr>
        <w:t>93.55</w:t>
      </w:r>
      <w:r>
        <w:rPr>
          <w:rFonts w:hint="eastAsia" w:ascii="仿宋_GB2312" w:eastAsia="仿宋_GB2312"/>
          <w:color w:val="000000" w:themeColor="text1"/>
          <w:sz w:val="28"/>
          <w:szCs w:val="28"/>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14:textFill>
            <w14:solidFill>
              <w14:schemeClr w14:val="tx1"/>
            </w14:solidFill>
          </w14:textFill>
        </w:rPr>
        <w:t>主要原因：</w:t>
      </w:r>
      <w:r>
        <w:rPr>
          <w:rFonts w:hint="eastAsia" w:ascii="仿宋_GB2312" w:eastAsia="仿宋_GB2312"/>
          <w:sz w:val="28"/>
          <w:szCs w:val="28"/>
        </w:rPr>
        <w:t>落实政府“过紧日子”要求，厉行勤俭节约，严格控制相关经费支出。</w:t>
      </w:r>
    </w:p>
    <w:p w14:paraId="4DC0F433">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“科学技术支出”202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52702.75</w:t>
      </w:r>
      <w:r>
        <w:rPr>
          <w:rFonts w:hint="eastAsia" w:ascii="仿宋_GB2312" w:eastAsia="仿宋_GB2312"/>
          <w:sz w:val="28"/>
          <w:szCs w:val="28"/>
        </w:rPr>
        <w:t>万元，</w:t>
      </w:r>
      <w:r>
        <w:rPr>
          <w:rFonts w:hint="eastAsia" w:ascii="仿宋_GB2312" w:eastAsia="仿宋_GB2312"/>
          <w:sz w:val="28"/>
          <w:szCs w:val="28"/>
          <w:lang w:eastAsia="zh-CN"/>
        </w:rPr>
        <w:t>2024年度</w:t>
      </w:r>
      <w:r>
        <w:rPr>
          <w:rFonts w:hint="eastAsia" w:ascii="仿宋_GB2312" w:eastAsia="仿宋_GB2312"/>
          <w:sz w:val="28"/>
          <w:szCs w:val="28"/>
        </w:rPr>
        <w:t>决算</w:t>
      </w:r>
      <w:r>
        <w:rPr>
          <w:rFonts w:hint="eastAsia" w:ascii="仿宋_GB2312" w:eastAsia="仿宋_GB2312"/>
          <w:sz w:val="28"/>
          <w:szCs w:val="28"/>
          <w:lang w:val="en-US" w:eastAsia="zh-CN"/>
        </w:rPr>
        <w:t>52392.59</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完成年初预算的</w:t>
      </w:r>
      <w:r>
        <w:rPr>
          <w:rFonts w:hint="eastAsia" w:ascii="仿宋_GB2312" w:eastAsia="仿宋_GB2312"/>
          <w:sz w:val="28"/>
          <w:szCs w:val="28"/>
          <w:lang w:val="en-US" w:eastAsia="zh-CN"/>
        </w:rPr>
        <w:t>99.41</w:t>
      </w:r>
      <w:r>
        <w:rPr>
          <w:rFonts w:hint="eastAsia" w:ascii="仿宋_GB2312" w:eastAsia="仿宋_GB2312"/>
          <w:sz w:val="28"/>
          <w:szCs w:val="28"/>
        </w:rPr>
        <w:t>%。其中：</w:t>
      </w:r>
    </w:p>
    <w:p w14:paraId="73A122CE">
      <w:pPr>
        <w:spacing w:line="580" w:lineRule="exact"/>
        <w:ind w:firstLine="560" w:firstLineChars="200"/>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“科学技术管理事务”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1742.20</w:t>
      </w:r>
      <w:r>
        <w:rPr>
          <w:rFonts w:hint="eastAsia" w:ascii="仿宋_GB2312" w:eastAsia="仿宋_GB2312"/>
          <w:sz w:val="28"/>
          <w:szCs w:val="28"/>
        </w:rPr>
        <w:t>万元，</w:t>
      </w:r>
      <w:r>
        <w:rPr>
          <w:rFonts w:hint="eastAsia" w:ascii="仿宋_GB2312" w:eastAsia="仿宋_GB2312"/>
          <w:color w:val="000000" w:themeColor="text1"/>
          <w:sz w:val="28"/>
          <w:szCs w:val="28"/>
          <w:lang w:eastAsia="zh-CN"/>
          <w14:textFill>
            <w14:solidFill>
              <w14:schemeClr w14:val="tx1"/>
            </w14:solidFill>
          </w14:textFill>
        </w:rPr>
        <w:t>2024年度</w:t>
      </w:r>
      <w:r>
        <w:rPr>
          <w:rFonts w:hint="eastAsia" w:ascii="仿宋_GB2312" w:eastAsia="仿宋_GB2312"/>
          <w:color w:val="000000" w:themeColor="text1"/>
          <w:sz w:val="28"/>
          <w:szCs w:val="28"/>
          <w14:textFill>
            <w14:solidFill>
              <w14:schemeClr w14:val="tx1"/>
            </w14:solidFill>
          </w14:textFill>
        </w:rPr>
        <w:t>决算</w:t>
      </w:r>
      <w:r>
        <w:rPr>
          <w:rFonts w:hint="eastAsia" w:ascii="仿宋_GB2312" w:eastAsia="仿宋_GB2312"/>
          <w:color w:val="000000" w:themeColor="text1"/>
          <w:sz w:val="28"/>
          <w:szCs w:val="28"/>
          <w:lang w:val="en-US" w:eastAsia="zh-CN"/>
          <w14:textFill>
            <w14:solidFill>
              <w14:schemeClr w14:val="tx1"/>
            </w14:solidFill>
          </w14:textFill>
        </w:rPr>
        <w:t>1545.90</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sz w:val="28"/>
          <w:szCs w:val="28"/>
        </w:rPr>
        <w:t>完成年初预算的</w:t>
      </w:r>
      <w:r>
        <w:rPr>
          <w:rFonts w:hint="eastAsia" w:ascii="仿宋_GB2312" w:eastAsia="仿宋_GB2312"/>
          <w:sz w:val="28"/>
          <w:szCs w:val="28"/>
          <w:lang w:val="en-US" w:eastAsia="zh-CN"/>
        </w:rPr>
        <w:t>88.73</w:t>
      </w:r>
      <w:r>
        <w:rPr>
          <w:rFonts w:hint="eastAsia" w:ascii="仿宋_GB2312" w:eastAsia="仿宋_GB2312"/>
          <w:color w:val="000000" w:themeColor="text1"/>
          <w:sz w:val="28"/>
          <w:szCs w:val="28"/>
          <w14:textFill>
            <w14:solidFill>
              <w14:schemeClr w14:val="tx1"/>
            </w14:solidFill>
          </w14:textFill>
        </w:rPr>
        <w:t>%。主要原因：</w:t>
      </w:r>
      <w:bookmarkStart w:id="1" w:name="OLE_LINK3"/>
      <w:r>
        <w:rPr>
          <w:rFonts w:hint="eastAsia" w:ascii="仿宋_GB2312" w:eastAsia="仿宋_GB2312"/>
          <w:sz w:val="28"/>
          <w:szCs w:val="28"/>
        </w:rPr>
        <w:t>落实政府“过紧日子”要求，厉行勤俭节约，根据人员实际变化情况，压减相关经费支出。</w:t>
      </w:r>
      <w:bookmarkEnd w:id="1"/>
    </w:p>
    <w:p w14:paraId="4B3237F9">
      <w:pPr>
        <w:spacing w:line="580" w:lineRule="exact"/>
        <w:ind w:firstLine="560" w:firstLineChars="200"/>
        <w:rPr>
          <w:rFonts w:hint="eastAsia"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“基础研究”</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50960.55</w:t>
      </w:r>
      <w:r>
        <w:rPr>
          <w:rFonts w:hint="eastAsia" w:ascii="仿宋_GB2312" w:eastAsia="仿宋_GB2312"/>
          <w:sz w:val="28"/>
          <w:szCs w:val="28"/>
        </w:rPr>
        <w:t>万元，</w:t>
      </w:r>
      <w:r>
        <w:rPr>
          <w:rFonts w:hint="eastAsia" w:ascii="仿宋_GB2312" w:eastAsia="仿宋_GB2312"/>
          <w:color w:val="000000" w:themeColor="text1"/>
          <w:sz w:val="28"/>
          <w:szCs w:val="28"/>
          <w:highlight w:val="none"/>
          <w:lang w:eastAsia="zh-CN"/>
          <w14:textFill>
            <w14:solidFill>
              <w14:schemeClr w14:val="tx1"/>
            </w14:solidFill>
          </w14:textFill>
        </w:rPr>
        <w:t>2024年度</w:t>
      </w:r>
      <w:r>
        <w:rPr>
          <w:rFonts w:hint="eastAsia" w:ascii="仿宋_GB2312" w:eastAsia="仿宋_GB2312"/>
          <w:color w:val="000000" w:themeColor="text1"/>
          <w:sz w:val="28"/>
          <w:szCs w:val="28"/>
          <w:highlight w:val="none"/>
          <w14:textFill>
            <w14:solidFill>
              <w14:schemeClr w14:val="tx1"/>
            </w14:solidFill>
          </w14:textFill>
        </w:rPr>
        <w:t>决算</w:t>
      </w:r>
      <w:r>
        <w:rPr>
          <w:rFonts w:hint="eastAsia" w:ascii="仿宋_GB2312" w:eastAsia="仿宋_GB2312"/>
          <w:color w:val="000000" w:themeColor="text1"/>
          <w:sz w:val="28"/>
          <w:szCs w:val="28"/>
          <w:highlight w:val="none"/>
          <w:lang w:val="en-US" w:eastAsia="zh-CN"/>
          <w14:textFill>
            <w14:solidFill>
              <w14:schemeClr w14:val="tx1"/>
            </w14:solidFill>
          </w14:textFill>
        </w:rPr>
        <w:t>50846.69</w:t>
      </w:r>
      <w:r>
        <w:rPr>
          <w:rFonts w:hint="eastAsia" w:ascii="仿宋_GB2312" w:eastAsia="仿宋_GB2312"/>
          <w:color w:val="000000" w:themeColor="text1"/>
          <w:sz w:val="28"/>
          <w:szCs w:val="28"/>
          <w:highlight w:val="none"/>
          <w14:textFill>
            <w14:solidFill>
              <w14:schemeClr w14:val="tx1"/>
            </w14:solidFill>
          </w14:textFill>
        </w:rPr>
        <w:t>万元</w:t>
      </w:r>
      <w:r>
        <w:rPr>
          <w:rFonts w:hint="eastAsia" w:ascii="仿宋_GB2312" w:eastAsia="仿宋_GB2312"/>
          <w:color w:val="000000" w:themeColor="text1"/>
          <w:sz w:val="28"/>
          <w:szCs w:val="28"/>
          <w14:textFill>
            <w14:solidFill>
              <w14:schemeClr w14:val="tx1"/>
            </w14:solidFill>
          </w14:textFill>
        </w:rPr>
        <w:t>，</w:t>
      </w:r>
      <w:r>
        <w:rPr>
          <w:rFonts w:hint="eastAsia" w:ascii="仿宋_GB2312" w:eastAsia="仿宋_GB2312"/>
          <w:sz w:val="28"/>
          <w:szCs w:val="28"/>
        </w:rPr>
        <w:t>完成年初预算的</w:t>
      </w:r>
      <w:r>
        <w:rPr>
          <w:rFonts w:hint="eastAsia" w:ascii="仿宋_GB2312" w:eastAsia="仿宋_GB2312"/>
          <w:sz w:val="28"/>
          <w:szCs w:val="28"/>
          <w:lang w:val="en-US" w:eastAsia="zh-CN"/>
        </w:rPr>
        <w:t>99.78</w:t>
      </w:r>
      <w:r>
        <w:rPr>
          <w:rFonts w:hint="eastAsia" w:ascii="仿宋_GB2312" w:eastAsia="仿宋_GB2312"/>
          <w:color w:val="000000" w:themeColor="text1"/>
          <w:sz w:val="28"/>
          <w:szCs w:val="28"/>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，与2024年度年初预算基本持平</w:t>
      </w:r>
      <w:r>
        <w:rPr>
          <w:rFonts w:hint="eastAsia" w:ascii="仿宋_GB2312" w:eastAsia="仿宋_GB2312"/>
          <w:sz w:val="28"/>
          <w:szCs w:val="28"/>
        </w:rPr>
        <w:t>。</w:t>
      </w:r>
    </w:p>
    <w:p w14:paraId="2F3CF04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46.46</w:t>
      </w:r>
      <w:r>
        <w:rPr>
          <w:rFonts w:hint="eastAsia" w:ascii="仿宋_GB2312" w:eastAsia="仿宋_GB2312"/>
          <w:sz w:val="28"/>
          <w:szCs w:val="28"/>
        </w:rPr>
        <w:t>万元，</w:t>
      </w:r>
      <w:r>
        <w:rPr>
          <w:rFonts w:hint="eastAsia" w:ascii="仿宋_GB2312" w:eastAsia="仿宋_GB2312"/>
          <w:sz w:val="28"/>
          <w:szCs w:val="28"/>
          <w:lang w:eastAsia="zh-CN"/>
        </w:rPr>
        <w:t>2024年度</w:t>
      </w:r>
      <w:r>
        <w:rPr>
          <w:rFonts w:hint="eastAsia" w:ascii="仿宋_GB2312" w:eastAsia="仿宋_GB2312"/>
          <w:sz w:val="28"/>
          <w:szCs w:val="28"/>
        </w:rPr>
        <w:t>决算</w:t>
      </w:r>
      <w:r>
        <w:rPr>
          <w:rFonts w:hint="eastAsia" w:ascii="仿宋_GB2312" w:eastAsia="仿宋_GB2312"/>
          <w:sz w:val="28"/>
          <w:szCs w:val="28"/>
          <w:lang w:val="en-US" w:eastAsia="zh-CN"/>
        </w:rPr>
        <w:t>40.97</w:t>
      </w:r>
      <w:r>
        <w:rPr>
          <w:rFonts w:hint="eastAsia" w:ascii="仿宋_GB2312" w:eastAsia="仿宋_GB2312"/>
          <w:sz w:val="28"/>
          <w:szCs w:val="28"/>
        </w:rPr>
        <w:t>万元，完成年初预算的</w:t>
      </w:r>
      <w:r>
        <w:rPr>
          <w:rFonts w:hint="eastAsia" w:ascii="仿宋_GB2312" w:eastAsia="仿宋_GB2312"/>
          <w:sz w:val="28"/>
          <w:szCs w:val="28"/>
          <w:lang w:val="en-US" w:eastAsia="zh-CN"/>
        </w:rPr>
        <w:t>88.18</w:t>
      </w:r>
      <w:r>
        <w:rPr>
          <w:rFonts w:hint="eastAsia" w:ascii="仿宋_GB2312" w:eastAsia="仿宋_GB2312"/>
          <w:sz w:val="28"/>
          <w:szCs w:val="28"/>
        </w:rPr>
        <w:t>%。其中：</w:t>
      </w:r>
    </w:p>
    <w:p w14:paraId="2D5BD999">
      <w:pPr>
        <w:spacing w:line="580" w:lineRule="exact"/>
        <w:ind w:firstLine="560" w:firstLineChars="200"/>
        <w:rPr>
          <w:rFonts w:hint="eastAsia" w:ascii="仿宋_GB2312" w:hAnsi="Times New Roman" w:eastAsia="仿宋_GB2312" w:cs="Times New Roman"/>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“行政事业单位养老支出”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46.46</w:t>
      </w:r>
      <w:r>
        <w:rPr>
          <w:rFonts w:hint="eastAsia" w:ascii="仿宋_GB2312" w:eastAsia="仿宋_GB2312"/>
          <w:sz w:val="28"/>
          <w:szCs w:val="28"/>
        </w:rPr>
        <w:t>万元，</w:t>
      </w:r>
      <w:r>
        <w:rPr>
          <w:rFonts w:hint="eastAsia" w:ascii="仿宋_GB2312" w:eastAsia="仿宋_GB2312"/>
          <w:sz w:val="28"/>
          <w:szCs w:val="28"/>
          <w:lang w:eastAsia="zh-CN"/>
        </w:rPr>
        <w:t>2024年度</w:t>
      </w:r>
      <w:r>
        <w:rPr>
          <w:rFonts w:hint="eastAsia" w:ascii="仿宋_GB2312" w:eastAsia="仿宋_GB2312"/>
          <w:sz w:val="28"/>
          <w:szCs w:val="28"/>
        </w:rPr>
        <w:t>决算</w:t>
      </w:r>
      <w:r>
        <w:rPr>
          <w:rFonts w:hint="eastAsia" w:ascii="仿宋_GB2312" w:eastAsia="仿宋_GB2312"/>
          <w:sz w:val="28"/>
          <w:szCs w:val="28"/>
          <w:lang w:val="en-US" w:eastAsia="zh-CN"/>
        </w:rPr>
        <w:t>40.97</w:t>
      </w:r>
      <w:r>
        <w:rPr>
          <w:rFonts w:hint="eastAsia" w:ascii="仿宋_GB2312" w:eastAsia="仿宋_GB2312"/>
          <w:sz w:val="28"/>
          <w:szCs w:val="28"/>
        </w:rPr>
        <w:t>万元，完成年初预算的</w:t>
      </w:r>
      <w:r>
        <w:rPr>
          <w:rFonts w:hint="eastAsia" w:ascii="仿宋_GB2312" w:eastAsia="仿宋_GB2312"/>
          <w:sz w:val="28"/>
          <w:szCs w:val="28"/>
          <w:lang w:val="en-US" w:eastAsia="zh-CN"/>
        </w:rPr>
        <w:t>88.18</w:t>
      </w:r>
      <w:r>
        <w:rPr>
          <w:rFonts w:hint="eastAsia" w:ascii="仿宋_GB2312" w:eastAsia="仿宋_GB2312"/>
          <w:sz w:val="28"/>
          <w:szCs w:val="28"/>
        </w:rPr>
        <w:t>%</w:t>
      </w:r>
      <w:r>
        <w:rPr>
          <w:rFonts w:hint="eastAsia" w:ascii="仿宋_GB2312" w:eastAsia="仿宋_GB2312"/>
          <w:color w:val="000000" w:themeColor="text1"/>
          <w:sz w:val="28"/>
          <w:szCs w:val="28"/>
          <w14:textFill>
            <w14:solidFill>
              <w14:schemeClr w14:val="tx1"/>
            </w14:solidFill>
          </w14:textFill>
        </w:rPr>
        <w:t>。主要原因：</w:t>
      </w:r>
      <w:r>
        <w:rPr>
          <w:rFonts w:hint="eastAsia" w:ascii="仿宋_GB2312" w:eastAsia="仿宋_GB2312"/>
          <w:sz w:val="28"/>
          <w:szCs w:val="28"/>
        </w:rPr>
        <w:t>落实政府“过紧日子”要求，厉行勤俭节约，根据人员实际变化情况，压减相关经费支出。</w:t>
      </w:r>
    </w:p>
    <w:p w14:paraId="06A5527C">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291F1C14">
      <w:pPr>
        <w:autoSpaceDE w:val="0"/>
        <w:autoSpaceDN w:val="0"/>
        <w:adjustRightInd w:val="0"/>
        <w:spacing w:line="58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rPr>
        <w:t>本单位无此项经费</w:t>
      </w:r>
      <w:r>
        <w:rPr>
          <w:rFonts w:hint="eastAsia" w:ascii="仿宋_GB2312" w:eastAsia="仿宋_GB2312"/>
          <w:sz w:val="28"/>
          <w:szCs w:val="28"/>
          <w:lang w:eastAsia="zh-CN"/>
        </w:rPr>
        <w:t>。</w:t>
      </w:r>
    </w:p>
    <w:p w14:paraId="0F4EB30B">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7F01F33D">
      <w:pPr>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本单位无此项经费。</w:t>
      </w:r>
    </w:p>
    <w:p w14:paraId="373C2CF7">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479EB975">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1144.08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1493DB01">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2180F444">
      <w:pPr>
        <w:rPr>
          <w:rFonts w:hint="eastAsia" w:ascii="宋体" w:hAnsi="宋体" w:cs="宋体"/>
          <w:b/>
          <w:bCs/>
          <w:spacing w:val="40"/>
          <w:kern w:val="0"/>
          <w:sz w:val="32"/>
          <w:szCs w:val="32"/>
        </w:rPr>
      </w:pPr>
      <w:r>
        <w:rPr>
          <w:rFonts w:hint="eastAsia" w:ascii="宋体" w:hAnsi="宋体" w:cs="宋体"/>
          <w:b/>
          <w:bCs/>
          <w:spacing w:val="40"/>
          <w:kern w:val="0"/>
          <w:sz w:val="32"/>
          <w:szCs w:val="32"/>
        </w:rPr>
        <w:br w:type="page"/>
      </w:r>
    </w:p>
    <w:p w14:paraId="613C6E6B">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2E4EE3B8">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66A6811E">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18.57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19.11</w:t>
      </w:r>
      <w:r>
        <w:rPr>
          <w:rFonts w:hint="eastAsia" w:ascii="仿宋_GB2312" w:eastAsia="仿宋_GB2312"/>
          <w:sz w:val="28"/>
          <w:szCs w:val="28"/>
        </w:rPr>
        <w:t>万元减少</w:t>
      </w:r>
      <w:r>
        <w:rPr>
          <w:rFonts w:ascii="仿宋_GB2312" w:eastAsia="仿宋_GB2312"/>
          <w:sz w:val="28"/>
          <w:szCs w:val="28"/>
        </w:rPr>
        <w:t>0.5</w:t>
      </w:r>
      <w:r>
        <w:rPr>
          <w:rFonts w:hint="eastAsia" w:ascii="仿宋_GB2312" w:eastAsia="仿宋_GB2312"/>
          <w:sz w:val="28"/>
          <w:szCs w:val="28"/>
          <w:lang w:val="en-US" w:eastAsia="zh-CN"/>
        </w:rPr>
        <w:t>4</w:t>
      </w:r>
      <w:r>
        <w:rPr>
          <w:rFonts w:hint="eastAsia" w:ascii="仿宋_GB2312" w:eastAsia="仿宋_GB2312"/>
          <w:sz w:val="28"/>
          <w:szCs w:val="28"/>
        </w:rPr>
        <w:t>万元。其中：</w:t>
      </w:r>
    </w:p>
    <w:p w14:paraId="4CD729CF">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1.因公出国（境）费用。本单位无此项支出</w:t>
      </w:r>
      <w:r>
        <w:rPr>
          <w:rFonts w:hint="eastAsia" w:ascii="仿宋_GB2312" w:eastAsia="仿宋_GB2312"/>
          <w:sz w:val="28"/>
          <w:szCs w:val="28"/>
          <w:lang w:eastAsia="zh-CN"/>
        </w:rPr>
        <w:t>。</w:t>
      </w:r>
    </w:p>
    <w:p w14:paraId="5DEDCEED">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2.公务接待费。本单位无此项支出。</w:t>
      </w:r>
    </w:p>
    <w:p w14:paraId="41EC5545">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18.57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19.11</w:t>
      </w:r>
      <w:r>
        <w:rPr>
          <w:rFonts w:hint="eastAsia" w:ascii="仿宋_GB2312" w:eastAsia="仿宋_GB2312"/>
          <w:sz w:val="28"/>
          <w:szCs w:val="28"/>
        </w:rPr>
        <w:t>万元减少</w:t>
      </w:r>
      <w:r>
        <w:rPr>
          <w:rFonts w:ascii="仿宋_GB2312" w:eastAsia="仿宋_GB2312"/>
          <w:sz w:val="28"/>
          <w:szCs w:val="28"/>
        </w:rPr>
        <w:t>0.5</w:t>
      </w:r>
      <w:r>
        <w:rPr>
          <w:rFonts w:hint="eastAsia" w:ascii="仿宋_GB2312" w:eastAsia="仿宋_GB2312"/>
          <w:sz w:val="28"/>
          <w:szCs w:val="28"/>
          <w:lang w:val="en-US" w:eastAsia="zh-CN"/>
        </w:rPr>
        <w:t>4</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17.98</w:t>
      </w:r>
      <w:r>
        <w:rPr>
          <w:rFonts w:hint="eastAsia" w:ascii="仿宋_GB2312" w:eastAsia="仿宋_GB2312"/>
          <w:sz w:val="28"/>
          <w:szCs w:val="28"/>
        </w:rPr>
        <w:t>万元，主要原因：我单位根据工作需要和资产管理相关规定，对符合更新条件的公务车申请更新，202</w:t>
      </w:r>
      <w:r>
        <w:rPr>
          <w:rFonts w:hint="eastAsia" w:ascii="仿宋_GB2312" w:eastAsia="仿宋_GB2312"/>
          <w:sz w:val="28"/>
          <w:szCs w:val="28"/>
          <w:lang w:val="en-US" w:eastAsia="zh-CN"/>
        </w:rPr>
        <w:t>4</w:t>
      </w:r>
      <w:r>
        <w:rPr>
          <w:rFonts w:hint="eastAsia" w:ascii="仿宋_GB2312" w:eastAsia="仿宋_GB2312"/>
          <w:sz w:val="28"/>
          <w:szCs w:val="28"/>
        </w:rPr>
        <w:t>年度更新</w:t>
      </w:r>
      <w:r>
        <w:rPr>
          <w:rFonts w:hint="eastAsia" w:ascii="仿宋_GB2312" w:eastAsia="仿宋_GB2312"/>
          <w:sz w:val="28"/>
          <w:szCs w:val="28"/>
          <w:lang w:eastAsia="zh-CN"/>
        </w:rPr>
        <w:t>1</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0.59</w:t>
      </w:r>
      <w:r>
        <w:rPr>
          <w:rFonts w:hint="eastAsia" w:ascii="仿宋_GB2312" w:eastAsia="仿宋_GB2312"/>
          <w:sz w:val="28"/>
          <w:szCs w:val="28"/>
        </w:rPr>
        <w:t>万元，主要原因：</w:t>
      </w:r>
      <w:r>
        <w:rPr>
          <w:rFonts w:hint="eastAsia" w:ascii="仿宋_GB2312" w:eastAsia="仿宋_GB2312"/>
          <w:sz w:val="28"/>
          <w:szCs w:val="28"/>
          <w:lang w:val="en-US" w:eastAsia="zh-CN"/>
        </w:rPr>
        <w:t>根据工作需要，支付公务用车保险等相关费用</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31ACAC73">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5AA0E5EF">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80.37</w:t>
      </w:r>
      <w:r>
        <w:rPr>
          <w:rFonts w:hint="eastAsia" w:ascii="仿宋_GB2312" w:eastAsia="仿宋_GB2312"/>
          <w:sz w:val="28"/>
          <w:szCs w:val="28"/>
        </w:rPr>
        <w:t>万元，比上年减少</w:t>
      </w:r>
      <w:r>
        <w:rPr>
          <w:rFonts w:hint="eastAsia" w:ascii="仿宋_GB2312" w:eastAsia="仿宋_GB2312"/>
          <w:sz w:val="28"/>
          <w:szCs w:val="28"/>
          <w:lang w:val="en-US" w:eastAsia="zh-CN"/>
        </w:rPr>
        <w:t>19.35</w:t>
      </w:r>
      <w:r>
        <w:rPr>
          <w:rFonts w:hint="eastAsia" w:ascii="仿宋_GB2312" w:eastAsia="仿宋_GB2312"/>
          <w:sz w:val="28"/>
          <w:szCs w:val="28"/>
        </w:rPr>
        <w:t>万元，减少原因：落实政府</w:t>
      </w:r>
      <w:r>
        <w:rPr>
          <w:rFonts w:hint="eastAsia" w:ascii="仿宋_GB2312" w:eastAsia="仿宋_GB2312"/>
          <w:sz w:val="28"/>
          <w:szCs w:val="28"/>
          <w:lang w:eastAsia="zh-CN"/>
        </w:rPr>
        <w:t>“</w:t>
      </w:r>
      <w:r>
        <w:rPr>
          <w:rFonts w:hint="eastAsia" w:ascii="仿宋_GB2312" w:eastAsia="仿宋_GB2312"/>
          <w:sz w:val="28"/>
          <w:szCs w:val="28"/>
        </w:rPr>
        <w:t>过紧日子</w:t>
      </w:r>
      <w:r>
        <w:rPr>
          <w:rFonts w:hint="eastAsia" w:ascii="仿宋_GB2312" w:eastAsia="仿宋_GB2312"/>
          <w:sz w:val="28"/>
          <w:szCs w:val="28"/>
          <w:lang w:eastAsia="zh-CN"/>
        </w:rPr>
        <w:t>”</w:t>
      </w:r>
      <w:r>
        <w:rPr>
          <w:rFonts w:hint="eastAsia" w:ascii="仿宋_GB2312" w:eastAsia="仿宋_GB2312"/>
          <w:sz w:val="28"/>
          <w:szCs w:val="28"/>
        </w:rPr>
        <w:t>要求，厉行勤俭节约，严格控制相关经费支出。</w:t>
      </w:r>
    </w:p>
    <w:p w14:paraId="0DC97298">
      <w:pPr>
        <w:ind w:left="540"/>
        <w:rPr>
          <w:rFonts w:hint="eastAsia" w:ascii="黑体" w:eastAsia="黑体"/>
          <w:sz w:val="28"/>
          <w:szCs w:val="28"/>
        </w:rPr>
      </w:pPr>
      <w:r>
        <w:rPr>
          <w:rFonts w:hint="eastAsia" w:ascii="黑体" w:eastAsia="黑体"/>
          <w:sz w:val="28"/>
          <w:szCs w:val="28"/>
        </w:rPr>
        <w:t>三、政府采购支出情况</w:t>
      </w:r>
    </w:p>
    <w:p w14:paraId="38F87A6E">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421.22</w:t>
      </w:r>
      <w:r>
        <w:rPr>
          <w:rFonts w:hint="eastAsia" w:ascii="仿宋_GB2312" w:eastAsia="仿宋_GB2312"/>
          <w:sz w:val="28"/>
          <w:szCs w:val="28"/>
        </w:rPr>
        <w:t>万元，其中：政府采购货物支出</w:t>
      </w:r>
      <w:r>
        <w:rPr>
          <w:rFonts w:ascii="仿宋_GB2312" w:eastAsia="仿宋_GB2312"/>
          <w:sz w:val="28"/>
          <w:szCs w:val="28"/>
        </w:rPr>
        <w:t>144.26</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276.96</w:t>
      </w:r>
      <w:r>
        <w:rPr>
          <w:rFonts w:hint="eastAsia" w:ascii="仿宋_GB2312" w:eastAsia="仿宋_GB2312"/>
          <w:sz w:val="28"/>
          <w:szCs w:val="28"/>
        </w:rPr>
        <w:t>万元。授予中小企业合同金额</w:t>
      </w:r>
      <w:r>
        <w:rPr>
          <w:rFonts w:ascii="仿宋_GB2312" w:eastAsia="仿宋_GB2312"/>
          <w:sz w:val="28"/>
          <w:szCs w:val="28"/>
        </w:rPr>
        <w:t>420.81</w:t>
      </w:r>
      <w:r>
        <w:rPr>
          <w:rFonts w:hint="eastAsia" w:ascii="仿宋_GB2312" w:eastAsia="仿宋_GB2312"/>
          <w:sz w:val="28"/>
          <w:szCs w:val="28"/>
        </w:rPr>
        <w:t>万元，占政府采购支出总额的</w:t>
      </w:r>
      <w:r>
        <w:rPr>
          <w:rFonts w:hint="eastAsia" w:ascii="仿宋_GB2312" w:eastAsia="仿宋_GB2312"/>
          <w:sz w:val="28"/>
          <w:szCs w:val="28"/>
          <w:lang w:eastAsia="zh-CN"/>
        </w:rPr>
        <w:t>99.9</w:t>
      </w:r>
      <w:r>
        <w:rPr>
          <w:rFonts w:hint="eastAsia" w:ascii="仿宋_GB2312" w:eastAsia="仿宋_GB2312"/>
          <w:sz w:val="28"/>
          <w:szCs w:val="28"/>
          <w:lang w:val="en-US" w:eastAsia="zh-CN"/>
        </w:rPr>
        <w:t>0</w:t>
      </w:r>
      <w:r>
        <w:rPr>
          <w:rFonts w:hint="eastAsia" w:ascii="仿宋_GB2312" w:eastAsia="仿宋_GB2312"/>
          <w:sz w:val="28"/>
          <w:szCs w:val="28"/>
        </w:rPr>
        <w:t>%，其中：授予小微企业合同金额</w:t>
      </w:r>
      <w:r>
        <w:rPr>
          <w:rFonts w:ascii="仿宋_GB2312" w:eastAsia="仿宋_GB2312"/>
          <w:sz w:val="28"/>
          <w:szCs w:val="28"/>
        </w:rPr>
        <w:t>268.51</w:t>
      </w:r>
      <w:r>
        <w:rPr>
          <w:rFonts w:hint="eastAsia" w:ascii="仿宋_GB2312" w:eastAsia="仿宋_GB2312"/>
          <w:sz w:val="28"/>
          <w:szCs w:val="28"/>
        </w:rPr>
        <w:t>万元，占政府采购支出总额的</w:t>
      </w:r>
      <w:r>
        <w:rPr>
          <w:rFonts w:ascii="仿宋_GB2312" w:eastAsia="仿宋_GB2312"/>
          <w:sz w:val="28"/>
          <w:szCs w:val="28"/>
        </w:rPr>
        <w:t>63.75</w:t>
      </w:r>
      <w:r>
        <w:rPr>
          <w:rFonts w:hint="eastAsia" w:ascii="仿宋_GB2312" w:eastAsia="仿宋_GB2312"/>
          <w:sz w:val="28"/>
          <w:szCs w:val="28"/>
        </w:rPr>
        <w:t>%。</w:t>
      </w:r>
    </w:p>
    <w:p w14:paraId="292387D3">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72B25ACA">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12月31日，北京市自然科学基金委员会办公室</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2</w:t>
      </w:r>
      <w:r>
        <w:rPr>
          <w:rFonts w:hint="eastAsia" w:ascii="仿宋_GB2312" w:eastAsia="仿宋_GB2312"/>
          <w:sz w:val="28"/>
          <w:szCs w:val="28"/>
        </w:rPr>
        <w:t>台（套）。</w:t>
      </w:r>
    </w:p>
    <w:p w14:paraId="62847E59">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6B8F2833">
      <w:pPr>
        <w:ind w:firstLine="560" w:firstLineChars="200"/>
        <w:jc w:val="left"/>
        <w:rPr>
          <w:rFonts w:hint="eastAsia" w:ascii="仿宋_GB2312" w:eastAsia="仿宋_GB2312"/>
          <w:sz w:val="28"/>
          <w:szCs w:val="28"/>
        </w:rPr>
      </w:pPr>
      <w:r>
        <w:rPr>
          <w:rFonts w:hint="eastAsia" w:ascii="仿宋_GB2312" w:eastAsia="仿宋_GB2312"/>
          <w:sz w:val="28"/>
          <w:szCs w:val="28"/>
        </w:rPr>
        <w:t>本单位不属于政府购买服务购买主体。</w:t>
      </w:r>
    </w:p>
    <w:p w14:paraId="79CE0AC3">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4C548530">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0D84E5C">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7145188">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ED38D08">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399E7EB7">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7E1B6FBA">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5597650">
      <w:pPr>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7.</w:t>
      </w:r>
      <w:r>
        <w:rPr>
          <w:rFonts w:hint="eastAsia" w:ascii="仿宋_GB2312" w:eastAsia="仿宋_GB2312"/>
          <w:sz w:val="28"/>
          <w:szCs w:val="28"/>
          <w:lang w:eastAsia="zh-CN"/>
        </w:rPr>
        <w:t>支出功能分类项级科目名词解释</w:t>
      </w:r>
    </w:p>
    <w:p w14:paraId="57B5C0FD">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（1）教育支出</w:t>
      </w:r>
      <w:r>
        <w:rPr>
          <w:rFonts w:hint="eastAsia" w:ascii="仿宋_GB2312" w:eastAsia="仿宋_GB2312"/>
          <w:sz w:val="28"/>
          <w:szCs w:val="28"/>
          <w:lang w:val="en-US" w:eastAsia="zh-CN"/>
        </w:rPr>
        <w:t>-</w:t>
      </w:r>
      <w:r>
        <w:rPr>
          <w:rFonts w:hint="eastAsia" w:ascii="仿宋_GB2312" w:eastAsia="仿宋_GB2312"/>
          <w:sz w:val="28"/>
          <w:szCs w:val="28"/>
          <w:lang w:eastAsia="zh-CN"/>
        </w:rPr>
        <w:t>进修及培训</w:t>
      </w:r>
      <w:r>
        <w:rPr>
          <w:rFonts w:hint="eastAsia" w:ascii="仿宋_GB2312" w:eastAsia="仿宋_GB2312"/>
          <w:sz w:val="28"/>
          <w:szCs w:val="28"/>
          <w:lang w:val="en-US" w:eastAsia="zh-CN"/>
        </w:rPr>
        <w:t>-</w:t>
      </w:r>
      <w:r>
        <w:rPr>
          <w:rFonts w:hint="eastAsia" w:ascii="仿宋_GB2312" w:eastAsia="仿宋_GB2312"/>
          <w:sz w:val="28"/>
          <w:szCs w:val="28"/>
          <w:lang w:eastAsia="zh-CN"/>
        </w:rPr>
        <w:t>培训支出：反映各部门安排的用于培训的支出。</w:t>
      </w:r>
    </w:p>
    <w:p w14:paraId="7F31A8D5">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（2）科学技术支出</w:t>
      </w:r>
      <w:r>
        <w:rPr>
          <w:rFonts w:hint="eastAsia" w:ascii="仿宋_GB2312" w:eastAsia="仿宋_GB2312"/>
          <w:sz w:val="28"/>
          <w:szCs w:val="28"/>
          <w:lang w:val="en-US" w:eastAsia="zh-CN"/>
        </w:rPr>
        <w:t>-</w:t>
      </w:r>
      <w:r>
        <w:rPr>
          <w:rFonts w:hint="eastAsia" w:ascii="仿宋_GB2312" w:eastAsia="仿宋_GB2312"/>
          <w:sz w:val="28"/>
          <w:szCs w:val="28"/>
          <w:lang w:eastAsia="zh-CN"/>
        </w:rPr>
        <w:t>科学技术管理事务</w:t>
      </w:r>
      <w:r>
        <w:rPr>
          <w:rFonts w:hint="eastAsia" w:ascii="仿宋_GB2312" w:eastAsia="仿宋_GB2312"/>
          <w:sz w:val="28"/>
          <w:szCs w:val="28"/>
          <w:lang w:val="en-US" w:eastAsia="zh-CN"/>
        </w:rPr>
        <w:t>-</w:t>
      </w:r>
      <w:r>
        <w:rPr>
          <w:rFonts w:hint="eastAsia" w:ascii="仿宋_GB2312" w:eastAsia="仿宋_GB2312"/>
          <w:sz w:val="28"/>
          <w:szCs w:val="28"/>
          <w:lang w:eastAsia="zh-CN"/>
        </w:rPr>
        <w:t>行政运行：反映行政单位（包括实行公务员管理的事业单位）的基本支出。</w:t>
      </w:r>
    </w:p>
    <w:p w14:paraId="1B9E47E6">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（3）科学技术支出</w:t>
      </w:r>
      <w:r>
        <w:rPr>
          <w:rFonts w:hint="eastAsia" w:ascii="仿宋_GB2312" w:eastAsia="仿宋_GB2312"/>
          <w:sz w:val="28"/>
          <w:szCs w:val="28"/>
          <w:lang w:val="en-US" w:eastAsia="zh-CN"/>
        </w:rPr>
        <w:t>-</w:t>
      </w:r>
      <w:r>
        <w:rPr>
          <w:rFonts w:hint="eastAsia" w:ascii="仿宋_GB2312" w:eastAsia="仿宋_GB2312"/>
          <w:sz w:val="28"/>
          <w:szCs w:val="28"/>
          <w:lang w:eastAsia="zh-CN"/>
        </w:rPr>
        <w:t>基础研究</w:t>
      </w:r>
      <w:r>
        <w:rPr>
          <w:rFonts w:hint="eastAsia" w:ascii="仿宋_GB2312" w:eastAsia="仿宋_GB2312"/>
          <w:sz w:val="28"/>
          <w:szCs w:val="28"/>
          <w:lang w:val="en-US" w:eastAsia="zh-CN"/>
        </w:rPr>
        <w:t>-</w:t>
      </w:r>
      <w:r>
        <w:rPr>
          <w:rFonts w:hint="eastAsia" w:ascii="仿宋_GB2312" w:eastAsia="仿宋_GB2312"/>
          <w:sz w:val="28"/>
          <w:szCs w:val="28"/>
          <w:lang w:eastAsia="zh-CN"/>
        </w:rPr>
        <w:t>自然科学基金：反映各级政府设立的自然科学基金支出。</w:t>
      </w:r>
    </w:p>
    <w:p w14:paraId="60DF6365">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（4）社会保障和就业支出</w:t>
      </w:r>
      <w:r>
        <w:rPr>
          <w:rFonts w:hint="eastAsia" w:ascii="仿宋_GB2312" w:eastAsia="仿宋_GB2312"/>
          <w:sz w:val="28"/>
          <w:szCs w:val="28"/>
          <w:lang w:val="en-US" w:eastAsia="zh-CN"/>
        </w:rPr>
        <w:t>-</w:t>
      </w:r>
      <w:r>
        <w:rPr>
          <w:rFonts w:hint="eastAsia" w:ascii="仿宋_GB2312" w:eastAsia="仿宋_GB2312"/>
          <w:sz w:val="28"/>
          <w:szCs w:val="28"/>
          <w:lang w:eastAsia="zh-CN"/>
        </w:rPr>
        <w:t>行政事业单位养老支出</w:t>
      </w:r>
      <w:r>
        <w:rPr>
          <w:rFonts w:hint="eastAsia" w:ascii="仿宋_GB2312" w:eastAsia="仿宋_GB2312"/>
          <w:sz w:val="28"/>
          <w:szCs w:val="28"/>
          <w:lang w:val="en-US" w:eastAsia="zh-CN"/>
        </w:rPr>
        <w:t>-</w:t>
      </w:r>
      <w:r>
        <w:rPr>
          <w:rFonts w:hint="eastAsia" w:ascii="仿宋_GB2312" w:eastAsia="仿宋_GB2312"/>
          <w:sz w:val="28"/>
          <w:szCs w:val="28"/>
          <w:lang w:eastAsia="zh-CN"/>
        </w:rPr>
        <w:t>行政单位离退休：反映行政单位（包括实行公务员管理的事业单位）开支的离退休经费。</w:t>
      </w:r>
    </w:p>
    <w:p w14:paraId="13621346">
      <w:pPr>
        <w:ind w:firstLine="420" w:firstLineChars="150"/>
        <w:rPr>
          <w:rFonts w:ascii="宋体" w:hAnsi="宋体" w:cs="宋体"/>
          <w:b/>
          <w:bCs/>
          <w:kern w:val="0"/>
          <w:sz w:val="28"/>
          <w:szCs w:val="28"/>
        </w:rPr>
      </w:pPr>
      <w:r>
        <w:rPr>
          <w:rFonts w:hint="eastAsia" w:ascii="仿宋_GB2312" w:eastAsia="仿宋_GB2312"/>
          <w:sz w:val="28"/>
          <w:szCs w:val="28"/>
          <w:lang w:eastAsia="zh-CN"/>
        </w:rPr>
        <w:t>（5）社会保障和就业支出</w:t>
      </w:r>
      <w:r>
        <w:rPr>
          <w:rFonts w:hint="eastAsia" w:ascii="仿宋_GB2312" w:eastAsia="仿宋_GB2312"/>
          <w:sz w:val="28"/>
          <w:szCs w:val="28"/>
          <w:lang w:val="en-US" w:eastAsia="zh-CN"/>
        </w:rPr>
        <w:t>-</w:t>
      </w:r>
      <w:r>
        <w:rPr>
          <w:rFonts w:hint="eastAsia" w:ascii="仿宋_GB2312" w:eastAsia="仿宋_GB2312"/>
          <w:sz w:val="28"/>
          <w:szCs w:val="28"/>
          <w:lang w:eastAsia="zh-CN"/>
        </w:rPr>
        <w:t>行政事业单位养老支出</w:t>
      </w:r>
      <w:r>
        <w:rPr>
          <w:rFonts w:hint="eastAsia" w:ascii="仿宋_GB2312" w:eastAsia="仿宋_GB2312"/>
          <w:sz w:val="28"/>
          <w:szCs w:val="28"/>
          <w:lang w:val="en-US" w:eastAsia="zh-CN"/>
        </w:rPr>
        <w:t>-</w:t>
      </w:r>
      <w:r>
        <w:rPr>
          <w:rFonts w:hint="eastAsia" w:ascii="仿宋_GB2312" w:eastAsia="仿宋_GB2312"/>
          <w:sz w:val="28"/>
          <w:szCs w:val="28"/>
          <w:lang w:eastAsia="zh-CN"/>
        </w:rPr>
        <w:t>机关事业单位职业年金缴费支出：反映机关事业单位实施养老保险制度由单位实际缴纳的职业年金支出（含职业年金补记支出）。</w:t>
      </w:r>
    </w:p>
    <w:p w14:paraId="50159420">
      <w:pPr>
        <w:jc w:val="both"/>
        <w:rPr>
          <w:rFonts w:hint="eastAsia" w:ascii="黑体" w:eastAsia="黑体"/>
          <w:sz w:val="32"/>
          <w:szCs w:val="32"/>
        </w:rPr>
      </w:pPr>
    </w:p>
    <w:p w14:paraId="0F8C7064">
      <w:pPr>
        <w:ind w:firstLine="640" w:firstLineChars="200"/>
        <w:jc w:val="center"/>
        <w:rPr>
          <w:rFonts w:hint="eastAsia" w:ascii="黑体" w:eastAsia="黑体"/>
          <w:sz w:val="32"/>
          <w:szCs w:val="32"/>
        </w:rPr>
      </w:pPr>
    </w:p>
    <w:p w14:paraId="066540A5">
      <w:pPr>
        <w:rPr>
          <w:rFonts w:hint="eastAsia" w:ascii="黑体" w:eastAsia="黑体"/>
          <w:sz w:val="32"/>
          <w:szCs w:val="32"/>
        </w:rPr>
      </w:pPr>
      <w:r>
        <w:rPr>
          <w:rFonts w:hint="eastAsia" w:ascii="黑体" w:eastAsia="黑体"/>
          <w:sz w:val="32"/>
          <w:szCs w:val="32"/>
        </w:rPr>
        <w:br w:type="page"/>
      </w:r>
    </w:p>
    <w:p w14:paraId="0ABCDCEB">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514E0C61">
      <w:pPr>
        <w:ind w:firstLine="640" w:firstLineChars="200"/>
        <w:jc w:val="center"/>
        <w:rPr>
          <w:rFonts w:ascii="黑体" w:eastAsia="黑体"/>
          <w:sz w:val="32"/>
          <w:szCs w:val="32"/>
        </w:rPr>
      </w:pPr>
    </w:p>
    <w:p w14:paraId="1CFF7FA7">
      <w:pPr>
        <w:ind w:firstLine="560" w:firstLineChars="200"/>
        <w:rPr>
          <w:rFonts w:hint="eastAsia" w:ascii="黑体" w:eastAsia="黑体"/>
          <w:sz w:val="28"/>
          <w:szCs w:val="28"/>
          <w:highlight w:val="yellow"/>
        </w:rPr>
      </w:pPr>
    </w:p>
    <w:p w14:paraId="6D37F08C">
      <w:pPr>
        <w:numPr>
          <w:ilvl w:val="0"/>
          <w:numId w:val="2"/>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14:paraId="557D2866">
      <w:pPr>
        <w:spacing w:line="480" w:lineRule="exact"/>
        <w:rPr>
          <w:rFonts w:hint="eastAsia" w:ascii="仿宋_GB2312" w:hAnsi="仿宋_GB2312" w:eastAsia="仿宋_GB2312" w:cs="仿宋_GB2312"/>
          <w:sz w:val="32"/>
          <w:szCs w:val="32"/>
        </w:rPr>
      </w:pPr>
    </w:p>
    <w:p w14:paraId="3400B88D">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BAD8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44D75A3C">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ED748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29E65A7B">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A1CEF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2C216516">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46CFDD9D"/>
    <w:multiLevelType w:val="singleLevel"/>
    <w:tmpl w:val="46CFDD9D"/>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2F3"/>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AC26A1"/>
    <w:rsid w:val="02E102B4"/>
    <w:rsid w:val="02F120AB"/>
    <w:rsid w:val="032B5196"/>
    <w:rsid w:val="04C3537C"/>
    <w:rsid w:val="079004AC"/>
    <w:rsid w:val="0A1F699A"/>
    <w:rsid w:val="0BA148CA"/>
    <w:rsid w:val="0C1165C4"/>
    <w:rsid w:val="0D6D544B"/>
    <w:rsid w:val="0DD136FE"/>
    <w:rsid w:val="0F8E2C57"/>
    <w:rsid w:val="0FE50EF5"/>
    <w:rsid w:val="10006297"/>
    <w:rsid w:val="1059665E"/>
    <w:rsid w:val="10AC13BA"/>
    <w:rsid w:val="145A6C1B"/>
    <w:rsid w:val="14B73493"/>
    <w:rsid w:val="15744712"/>
    <w:rsid w:val="16547258"/>
    <w:rsid w:val="167A2FF9"/>
    <w:rsid w:val="18581C69"/>
    <w:rsid w:val="1AEC0734"/>
    <w:rsid w:val="1DEF20B0"/>
    <w:rsid w:val="214243FA"/>
    <w:rsid w:val="21AD613C"/>
    <w:rsid w:val="21BE64F3"/>
    <w:rsid w:val="22467189"/>
    <w:rsid w:val="22967201"/>
    <w:rsid w:val="241F6A6C"/>
    <w:rsid w:val="257A14F5"/>
    <w:rsid w:val="27196C26"/>
    <w:rsid w:val="29EF086F"/>
    <w:rsid w:val="2B2D2CA0"/>
    <w:rsid w:val="2EFFE297"/>
    <w:rsid w:val="301437CA"/>
    <w:rsid w:val="349D1F0A"/>
    <w:rsid w:val="34DD0473"/>
    <w:rsid w:val="38FD479C"/>
    <w:rsid w:val="399C0723"/>
    <w:rsid w:val="3B1200A3"/>
    <w:rsid w:val="3C684897"/>
    <w:rsid w:val="418101A7"/>
    <w:rsid w:val="418149AA"/>
    <w:rsid w:val="41A03FC9"/>
    <w:rsid w:val="42446DF5"/>
    <w:rsid w:val="433E495C"/>
    <w:rsid w:val="489F2FD7"/>
    <w:rsid w:val="4AC27CB3"/>
    <w:rsid w:val="4BF72BEF"/>
    <w:rsid w:val="4EBA02D0"/>
    <w:rsid w:val="4FA90297"/>
    <w:rsid w:val="4FC41A43"/>
    <w:rsid w:val="51DB3C59"/>
    <w:rsid w:val="550C0952"/>
    <w:rsid w:val="55762E42"/>
    <w:rsid w:val="57A7B272"/>
    <w:rsid w:val="58470068"/>
    <w:rsid w:val="58747CAC"/>
    <w:rsid w:val="5A1720F9"/>
    <w:rsid w:val="5A9166FC"/>
    <w:rsid w:val="5ADB4BF1"/>
    <w:rsid w:val="5B9C37C2"/>
    <w:rsid w:val="5BA7C654"/>
    <w:rsid w:val="5E341603"/>
    <w:rsid w:val="60A54109"/>
    <w:rsid w:val="61D01CDF"/>
    <w:rsid w:val="62957B42"/>
    <w:rsid w:val="64C0607C"/>
    <w:rsid w:val="65756C86"/>
    <w:rsid w:val="674D385B"/>
    <w:rsid w:val="676F09E1"/>
    <w:rsid w:val="68CB456C"/>
    <w:rsid w:val="71793A80"/>
    <w:rsid w:val="7357290B"/>
    <w:rsid w:val="798524E4"/>
    <w:rsid w:val="7A7F1C49"/>
    <w:rsid w:val="7B5B7AE6"/>
    <w:rsid w:val="7B7B6628"/>
    <w:rsid w:val="7B825F13"/>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Sheet1!$A$2:$A$4</c:f>
              <c:strCache>
                <c:ptCount val="3"/>
                <c:pt idx="0">
                  <c:v>财政拨款收入</c:v>
                </c:pt>
                <c:pt idx="1">
                  <c:v>事业收入</c:v>
                </c:pt>
                <c:pt idx="2">
                  <c:v>其他收入</c:v>
                </c:pt>
              </c:strCache>
            </c:strRef>
          </c:cat>
          <c:val>
            <c:numRef>
              <c:f>Sheet1!$B$2:$B$4</c:f>
              <c:numCache>
                <c:formatCode>General</c:formatCode>
                <c:ptCount val="3"/>
                <c:pt idx="0">
                  <c:v>52656.69</c:v>
                </c:pt>
                <c:pt idx="1">
                  <c:v>29800</c:v>
                </c:pt>
                <c:pt idx="2">
                  <c:v>5000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4d6cb0c2-f385-40f3-9e77-3754bacc885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1144.08</c:v>
                </c:pt>
                <c:pt idx="1">
                  <c:v>85660.35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6b72af79-dbe9-42a6-aa55-73278bf60f18}"/>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3436</Words>
  <Characters>3937</Characters>
  <Lines>44</Lines>
  <Paragraphs>12</Paragraphs>
  <TotalTime>2</TotalTime>
  <ScaleCrop>false</ScaleCrop>
  <LinksUpToDate>false</LinksUpToDate>
  <CharactersWithSpaces>3956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yd</cp:lastModifiedBy>
  <cp:lastPrinted>2020-08-07T11:39:00Z</cp:lastPrinted>
  <dcterms:modified xsi:type="dcterms:W3CDTF">2025-09-04T06:49:40Z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7C0B3F9AAB324D31A03833861D20F255_13</vt:lpwstr>
  </property>
  <property fmtid="{D5CDD505-2E9C-101B-9397-08002B2CF9AE}" pid="4" name="KSOTemplateDocerSaveRecord">
    <vt:lpwstr>eyJoZGlkIjoiNjllMTQ1N2NiYWJhNmE3MmJmNjczYjE3MmE0Mzc5ZDEiLCJ1c2VySWQiOiIxMjgzMzY4NzkzIn0=</vt:lpwstr>
  </property>
</Properties>
</file>