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7C4A1" w14:textId="77777777" w:rsidR="00F447CF" w:rsidRDefault="00F447CF">
      <w:pPr>
        <w:jc w:val="center"/>
        <w:rPr>
          <w:rFonts w:ascii="仿宋_GB2312" w:eastAsia="仿宋_GB2312"/>
          <w:b/>
          <w:sz w:val="32"/>
          <w:szCs w:val="32"/>
        </w:rPr>
      </w:pPr>
    </w:p>
    <w:p w14:paraId="1C7F3BE4" w14:textId="77777777" w:rsidR="00F447CF" w:rsidRDefault="00F447CF">
      <w:pPr>
        <w:jc w:val="center"/>
        <w:rPr>
          <w:rFonts w:ascii="黑体" w:eastAsia="黑体"/>
          <w:sz w:val="72"/>
          <w:szCs w:val="72"/>
        </w:rPr>
      </w:pPr>
    </w:p>
    <w:p w14:paraId="582966C7" w14:textId="77777777" w:rsidR="00F447CF" w:rsidRDefault="00F447CF">
      <w:pPr>
        <w:jc w:val="center"/>
        <w:rPr>
          <w:rFonts w:ascii="黑体" w:eastAsia="黑体"/>
          <w:sz w:val="72"/>
          <w:szCs w:val="72"/>
        </w:rPr>
      </w:pPr>
    </w:p>
    <w:p w14:paraId="4758CF09" w14:textId="77777777" w:rsidR="00F447CF" w:rsidRDefault="00F447CF">
      <w:pPr>
        <w:jc w:val="center"/>
        <w:rPr>
          <w:rFonts w:ascii="黑体" w:eastAsia="黑体"/>
          <w:sz w:val="72"/>
          <w:szCs w:val="72"/>
        </w:rPr>
      </w:pPr>
    </w:p>
    <w:p w14:paraId="350B77F1" w14:textId="77777777" w:rsidR="00F447CF" w:rsidRDefault="00F447CF">
      <w:pPr>
        <w:jc w:val="center"/>
        <w:rPr>
          <w:rFonts w:ascii="黑体" w:eastAsia="黑体"/>
          <w:sz w:val="72"/>
          <w:szCs w:val="72"/>
        </w:rPr>
      </w:pPr>
    </w:p>
    <w:p w14:paraId="14053311" w14:textId="77777777" w:rsidR="00F447CF"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2684D6D7" w14:textId="77777777" w:rsidR="00F447CF" w:rsidRDefault="00F447CF">
      <w:pPr>
        <w:jc w:val="center"/>
        <w:rPr>
          <w:rFonts w:ascii="黑体" w:eastAsia="黑体"/>
          <w:sz w:val="52"/>
          <w:szCs w:val="52"/>
        </w:rPr>
      </w:pPr>
    </w:p>
    <w:p w14:paraId="5132AA68" w14:textId="77777777" w:rsidR="00F447CF" w:rsidRDefault="00F447CF">
      <w:pPr>
        <w:jc w:val="center"/>
        <w:rPr>
          <w:rFonts w:ascii="黑体" w:eastAsia="黑体"/>
          <w:sz w:val="52"/>
          <w:szCs w:val="52"/>
        </w:rPr>
      </w:pPr>
    </w:p>
    <w:p w14:paraId="1FC02961" w14:textId="77777777" w:rsidR="00F447CF" w:rsidRDefault="00F447CF">
      <w:pPr>
        <w:jc w:val="center"/>
        <w:rPr>
          <w:rFonts w:ascii="黑体" w:eastAsia="黑体"/>
          <w:sz w:val="52"/>
          <w:szCs w:val="52"/>
        </w:rPr>
      </w:pPr>
    </w:p>
    <w:p w14:paraId="2A0040A9" w14:textId="77777777" w:rsidR="00F447CF" w:rsidRDefault="00F447CF">
      <w:pPr>
        <w:jc w:val="center"/>
        <w:rPr>
          <w:rFonts w:ascii="黑体" w:eastAsia="黑体"/>
          <w:sz w:val="52"/>
          <w:szCs w:val="52"/>
        </w:rPr>
      </w:pPr>
    </w:p>
    <w:p w14:paraId="66BD65BD" w14:textId="77777777" w:rsidR="00F447CF" w:rsidRDefault="00F447CF">
      <w:pPr>
        <w:jc w:val="center"/>
        <w:rPr>
          <w:rFonts w:ascii="黑体" w:eastAsia="黑体"/>
          <w:sz w:val="32"/>
          <w:szCs w:val="32"/>
        </w:rPr>
      </w:pPr>
    </w:p>
    <w:p w14:paraId="0AF4F568" w14:textId="77777777" w:rsidR="00F447CF" w:rsidRDefault="00F447CF">
      <w:pPr>
        <w:spacing w:line="500" w:lineRule="exact"/>
        <w:ind w:firstLine="645"/>
        <w:jc w:val="center"/>
        <w:rPr>
          <w:rFonts w:ascii="宋体" w:hAnsi="宋体" w:cs="宋体" w:hint="eastAsia"/>
          <w:b/>
          <w:bCs/>
          <w:kern w:val="0"/>
          <w:sz w:val="44"/>
          <w:szCs w:val="36"/>
        </w:rPr>
        <w:sectPr w:rsidR="00F447CF">
          <w:pgSz w:w="16838" w:h="11906" w:orient="landscape"/>
          <w:pgMar w:top="1134" w:right="1134" w:bottom="1134" w:left="1134" w:header="851" w:footer="992" w:gutter="0"/>
          <w:pgNumType w:start="0"/>
          <w:cols w:space="720"/>
          <w:docGrid w:type="linesAndChars" w:linePitch="312"/>
        </w:sectPr>
      </w:pPr>
    </w:p>
    <w:p w14:paraId="72773FEA" w14:textId="77777777" w:rsidR="00F447CF"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63DBE97E" w14:textId="77777777" w:rsidR="00F447CF" w:rsidRDefault="00F447CF">
      <w:pPr>
        <w:spacing w:line="500" w:lineRule="exact"/>
        <w:ind w:firstLine="645"/>
        <w:jc w:val="center"/>
        <w:rPr>
          <w:rFonts w:ascii="宋体" w:hAnsi="宋体" w:cs="宋体" w:hint="eastAsia"/>
          <w:b/>
          <w:bCs/>
          <w:kern w:val="0"/>
          <w:sz w:val="36"/>
          <w:szCs w:val="36"/>
        </w:rPr>
      </w:pPr>
    </w:p>
    <w:p w14:paraId="06997FC9" w14:textId="77777777" w:rsidR="00F447CF"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49C802E8" w14:textId="77777777" w:rsidR="00F447CF"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192463A9" w14:textId="77777777" w:rsidR="00F447CF"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24101B05" w14:textId="77777777" w:rsidR="00F447CF"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18E95361" w14:textId="77777777" w:rsidR="00F447CF"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4A306B6E" w14:textId="77777777" w:rsidR="00F447CF"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3E9647D5" w14:textId="77777777" w:rsidR="00F447CF"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264E8D4C" w14:textId="77777777" w:rsidR="00F447CF"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2E8F6B10" w14:textId="77777777" w:rsidR="00F447CF"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4F0AFF1B" w14:textId="77777777" w:rsidR="00F447CF"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73E994C8" w14:textId="77777777" w:rsidR="00F447CF"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62FDC506" w14:textId="77777777" w:rsidR="00F447CF"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3C7C677F" w14:textId="77777777" w:rsidR="00F447CF"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0B9B57B2" w14:textId="77777777" w:rsidR="00F447CF"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617FF1FF" w14:textId="77777777" w:rsidR="00F447CF"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0473B588" w14:textId="77777777" w:rsidR="00F447CF"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6607D97A" w14:textId="77777777" w:rsidR="00F447CF" w:rsidRDefault="00F447CF">
      <w:pPr>
        <w:tabs>
          <w:tab w:val="center" w:pos="6979"/>
        </w:tabs>
        <w:spacing w:beforeLines="50" w:before="156" w:afterLines="50" w:after="156"/>
        <w:jc w:val="center"/>
        <w:rPr>
          <w:rFonts w:ascii="宋体" w:hAnsi="宋体" w:cs="宋体" w:hint="eastAsia"/>
          <w:b/>
          <w:bCs/>
          <w:spacing w:val="40"/>
          <w:kern w:val="0"/>
          <w:sz w:val="32"/>
          <w:szCs w:val="32"/>
        </w:rPr>
      </w:pPr>
    </w:p>
    <w:p w14:paraId="562F0A91" w14:textId="77777777" w:rsidR="00F447CF" w:rsidRDefault="00F447CF">
      <w:pPr>
        <w:tabs>
          <w:tab w:val="center" w:pos="6979"/>
        </w:tabs>
        <w:spacing w:beforeLines="50" w:before="156" w:afterLines="50" w:after="156"/>
        <w:jc w:val="center"/>
        <w:rPr>
          <w:rFonts w:ascii="宋体" w:hAnsi="宋体" w:cs="宋体" w:hint="eastAsia"/>
          <w:b/>
          <w:bCs/>
          <w:spacing w:val="40"/>
          <w:kern w:val="0"/>
          <w:sz w:val="32"/>
          <w:szCs w:val="32"/>
        </w:rPr>
      </w:pPr>
    </w:p>
    <w:p w14:paraId="65B53012" w14:textId="77777777" w:rsidR="00F447CF" w:rsidRDefault="00F447CF">
      <w:pPr>
        <w:tabs>
          <w:tab w:val="center" w:pos="6979"/>
        </w:tabs>
        <w:spacing w:beforeLines="50" w:before="156" w:afterLines="50" w:after="156"/>
        <w:jc w:val="center"/>
        <w:rPr>
          <w:rFonts w:ascii="宋体" w:hAnsi="宋体" w:cs="宋体" w:hint="eastAsia"/>
          <w:b/>
          <w:bCs/>
          <w:spacing w:val="40"/>
          <w:kern w:val="0"/>
          <w:sz w:val="32"/>
          <w:szCs w:val="32"/>
        </w:rPr>
      </w:pPr>
    </w:p>
    <w:p w14:paraId="730202BF" w14:textId="77777777" w:rsidR="00F447CF" w:rsidRDefault="00F447CF">
      <w:pPr>
        <w:tabs>
          <w:tab w:val="center" w:pos="6979"/>
        </w:tabs>
        <w:spacing w:beforeLines="50" w:before="156" w:afterLines="50" w:after="156"/>
        <w:jc w:val="center"/>
        <w:rPr>
          <w:rFonts w:ascii="宋体" w:hAnsi="宋体" w:cs="宋体" w:hint="eastAsia"/>
          <w:b/>
          <w:bCs/>
          <w:spacing w:val="40"/>
          <w:kern w:val="0"/>
          <w:sz w:val="32"/>
          <w:szCs w:val="32"/>
        </w:rPr>
      </w:pPr>
    </w:p>
    <w:p w14:paraId="2F303BEB" w14:textId="77777777" w:rsidR="00F447CF" w:rsidRDefault="00F447CF">
      <w:pPr>
        <w:tabs>
          <w:tab w:val="center" w:pos="6979"/>
        </w:tabs>
        <w:spacing w:beforeLines="50" w:before="156" w:afterLines="50" w:after="156"/>
        <w:jc w:val="center"/>
        <w:rPr>
          <w:rFonts w:ascii="宋体" w:hAnsi="宋体" w:cs="宋体" w:hint="eastAsia"/>
          <w:b/>
          <w:bCs/>
          <w:spacing w:val="40"/>
          <w:kern w:val="0"/>
          <w:sz w:val="32"/>
          <w:szCs w:val="32"/>
        </w:rPr>
      </w:pPr>
    </w:p>
    <w:p w14:paraId="68777AD0" w14:textId="77777777" w:rsidR="00F447CF"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4AAF729A" w14:textId="77777777" w:rsidR="00F447CF" w:rsidRDefault="00000000">
      <w:pPr>
        <w:pStyle w:val="2"/>
        <w:rPr>
          <w:b w:val="0"/>
          <w:bCs w:val="0"/>
        </w:rPr>
        <w:sectPr w:rsidR="00F447CF">
          <w:footerReference w:type="default" r:id="rId8"/>
          <w:pgSz w:w="16838" w:h="11906" w:orient="landscape"/>
          <w:pgMar w:top="1134" w:right="1134" w:bottom="1134" w:left="1134" w:header="851" w:footer="992" w:gutter="0"/>
          <w:pgNumType w:start="1"/>
          <w:cols w:space="720"/>
          <w:docGrid w:type="linesAndChars" w:linePitch="312"/>
        </w:sectPr>
      </w:pPr>
      <w:r>
        <w:rPr>
          <w:rFonts w:ascii="仿宋_GB2312" w:eastAsia="仿宋_GB2312" w:hint="eastAsia"/>
          <w:b w:val="0"/>
          <w:bCs w:val="0"/>
          <w:sz w:val="28"/>
          <w:szCs w:val="28"/>
        </w:rPr>
        <w:t>报表详见附件。</w:t>
      </w:r>
    </w:p>
    <w:p w14:paraId="47CC4D25" w14:textId="77777777" w:rsidR="00F447CF"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03B85E0F" w14:textId="77777777" w:rsidR="00F447CF"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52FD2237" w14:textId="77777777" w:rsidR="00F447CF" w:rsidRDefault="00000000">
      <w:pPr>
        <w:snapToGrid w:val="0"/>
        <w:spacing w:line="52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北京科技审评中心根据中共北京市委机构编制委员会《关于市科委、中关村管委会所属事业单位改革有关事项的批复》（京编委〔2021〕66号）</w:t>
      </w:r>
      <w:r>
        <w:rPr>
          <w:rFonts w:ascii="仿宋_GB2312" w:eastAsia="仿宋_GB2312" w:hAnsi="仿宋_GB2312" w:cs="仿宋_GB2312" w:hint="eastAsia"/>
          <w:color w:val="000000"/>
          <w:kern w:val="0"/>
          <w:sz w:val="28"/>
          <w:szCs w:val="28"/>
          <w:lang w:bidi="ar"/>
        </w:rPr>
        <w:t>，为公益一类事业单位。</w:t>
      </w:r>
      <w:r>
        <w:rPr>
          <w:rFonts w:ascii="仿宋_GB2312" w:eastAsia="仿宋_GB2312" w:hAnsi="仿宋_GB2312" w:cs="仿宋_GB2312" w:hint="eastAsia"/>
          <w:sz w:val="28"/>
          <w:szCs w:val="28"/>
        </w:rPr>
        <w:t>主要职责是：承担科研诚信、科技管理、科技资源配置政策研究、评审评估等事务性工作，承担科技管理平台建设运行、资产管理、科技监督等事务性工作。</w:t>
      </w:r>
    </w:p>
    <w:p w14:paraId="54167DBB" w14:textId="77777777" w:rsidR="00F447CF" w:rsidRDefault="00000000">
      <w:pPr>
        <w:spacing w:line="560" w:lineRule="exact"/>
        <w:ind w:firstLineChars="200" w:firstLine="560"/>
      </w:pPr>
      <w:r>
        <w:rPr>
          <w:rFonts w:ascii="仿宋_GB2312" w:eastAsia="仿宋_GB2312" w:hAnsi="仿宋_GB2312" w:cs="仿宋_GB2312" w:hint="eastAsia"/>
          <w:sz w:val="28"/>
          <w:szCs w:val="28"/>
        </w:rPr>
        <w:t>本单位内设部门分别是综合管理部、资产管理部、财务管理部、监督诚信部、科研项目评审一部、科研项目评审二部、科研项目评审三部。</w:t>
      </w:r>
    </w:p>
    <w:p w14:paraId="7DE26265" w14:textId="77777777" w:rsidR="00F447CF" w:rsidRDefault="00000000">
      <w:pPr>
        <w:spacing w:line="56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70E5B95F" w14:textId="77777777" w:rsidR="00F447CF"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3960.87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261.61万元，增长7.07%。</w:t>
      </w:r>
    </w:p>
    <w:p w14:paraId="380554F1" w14:textId="77777777" w:rsidR="00F447CF"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3F987CE4" w14:textId="77777777" w:rsidR="00F447CF"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3930.4</w:t>
      </w:r>
      <w:r>
        <w:rPr>
          <w:rFonts w:ascii="仿宋_GB2312" w:eastAsia="仿宋_GB2312" w:hint="eastAsia"/>
          <w:sz w:val="28"/>
          <w:szCs w:val="28"/>
        </w:rPr>
        <w:t>0万元，</w:t>
      </w:r>
      <w:r>
        <w:rPr>
          <w:rFonts w:ascii="仿宋_GB2312" w:eastAsia="仿宋_GB2312"/>
          <w:sz w:val="28"/>
          <w:szCs w:val="28"/>
        </w:rPr>
        <w:t>比上年增加</w:t>
      </w:r>
      <w:r>
        <w:rPr>
          <w:rFonts w:ascii="仿宋_GB2312" w:eastAsia="仿宋_GB2312" w:hint="eastAsia"/>
          <w:sz w:val="28"/>
          <w:szCs w:val="28"/>
        </w:rPr>
        <w:t>247.76万元，增长6.73%。</w:t>
      </w:r>
    </w:p>
    <w:p w14:paraId="57FBFA6A" w14:textId="77777777" w:rsidR="00F447CF"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3912.79</w:t>
      </w:r>
      <w:r>
        <w:rPr>
          <w:rFonts w:ascii="仿宋_GB2312" w:eastAsia="仿宋_GB2312" w:hint="eastAsia"/>
          <w:sz w:val="28"/>
          <w:szCs w:val="28"/>
        </w:rPr>
        <w:t>万元，占收入合计的99.55%。其中：一般公共预算财政拨款收入</w:t>
      </w:r>
      <w:r>
        <w:rPr>
          <w:rFonts w:ascii="仿宋_GB2312" w:eastAsia="仿宋_GB2312"/>
          <w:sz w:val="28"/>
          <w:szCs w:val="28"/>
        </w:rPr>
        <w:t>3912.79</w:t>
      </w:r>
      <w:r>
        <w:rPr>
          <w:rFonts w:ascii="仿宋_GB2312" w:eastAsia="仿宋_GB2312" w:hint="eastAsia"/>
          <w:sz w:val="28"/>
          <w:szCs w:val="28"/>
        </w:rPr>
        <w:t>万元，占收入合计的99.55%；政府性基金预算财政拨款收入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14:paraId="78C28833" w14:textId="77777777" w:rsidR="00F447CF"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59F0089B" w14:textId="77777777" w:rsidR="00F447CF"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68871AB7" w14:textId="77777777" w:rsidR="00F447CF"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14:paraId="2218DAB7" w14:textId="77777777" w:rsidR="00F447CF"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2E8B581A" w14:textId="77777777" w:rsidR="00F447CF"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17.61</w:t>
      </w:r>
      <w:r>
        <w:rPr>
          <w:rFonts w:ascii="仿宋_GB2312" w:eastAsia="仿宋_GB2312" w:hint="eastAsia"/>
          <w:sz w:val="28"/>
          <w:szCs w:val="28"/>
        </w:rPr>
        <w:t>万元，占收入合计的0.45%。</w:t>
      </w:r>
    </w:p>
    <w:p w14:paraId="32BFAB12" w14:textId="77777777" w:rsidR="00F447CF" w:rsidRDefault="00000000">
      <w:pPr>
        <w:pStyle w:val="2"/>
        <w:jc w:val="center"/>
      </w:pPr>
      <w:r>
        <w:rPr>
          <w:rFonts w:ascii="仿宋_GB2312" w:eastAsia="仿宋_GB2312" w:hint="eastAsia"/>
          <w:color w:val="000000"/>
          <w:sz w:val="32"/>
        </w:rPr>
        <w:t>图1：收入决算</w:t>
      </w:r>
    </w:p>
    <w:p w14:paraId="7E12B245" w14:textId="77777777" w:rsidR="00F447CF" w:rsidRDefault="00000000">
      <w:pPr>
        <w:pStyle w:val="a3"/>
        <w:ind w:firstLine="420"/>
        <w:jc w:val="center"/>
      </w:pPr>
      <w:r>
        <w:rPr>
          <w:noProof/>
        </w:rPr>
        <w:drawing>
          <wp:inline distT="0" distB="0" distL="0" distR="0" wp14:anchorId="3274A6A9" wp14:editId="402A5FF6">
            <wp:extent cx="4036695" cy="2328545"/>
            <wp:effectExtent l="4445" t="4445" r="16510" b="1016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E4DEE03" w14:textId="77777777" w:rsidR="00F447CF"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7EB0C71F" w14:textId="77777777" w:rsidR="00F447CF"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3578.28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488.08万元，增长15.79%，其中：基本支出</w:t>
      </w:r>
      <w:r>
        <w:rPr>
          <w:rFonts w:ascii="仿宋_GB2312" w:eastAsia="仿宋_GB2312"/>
          <w:sz w:val="28"/>
          <w:szCs w:val="28"/>
        </w:rPr>
        <w:t>1710.47</w:t>
      </w:r>
      <w:r>
        <w:rPr>
          <w:rFonts w:ascii="仿宋_GB2312" w:eastAsia="仿宋_GB2312" w:hint="eastAsia"/>
          <w:sz w:val="28"/>
          <w:szCs w:val="28"/>
        </w:rPr>
        <w:t>万元，占支出合计的47.8%；项目支出</w:t>
      </w:r>
      <w:r>
        <w:rPr>
          <w:rFonts w:ascii="仿宋_GB2312" w:eastAsia="仿宋_GB2312"/>
          <w:sz w:val="28"/>
          <w:szCs w:val="28"/>
        </w:rPr>
        <w:t>1867.8</w:t>
      </w:r>
      <w:r>
        <w:rPr>
          <w:rFonts w:ascii="仿宋_GB2312" w:eastAsia="仿宋_GB2312" w:hint="eastAsia"/>
          <w:sz w:val="28"/>
          <w:szCs w:val="28"/>
        </w:rPr>
        <w:t>0万元，占支出合计的52.2%；上缴上级支出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5ED3EEE4" w14:textId="77777777" w:rsidR="00F447CF"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038079C6" w14:textId="77777777" w:rsidR="00F447CF" w:rsidRDefault="00000000">
      <w:pPr>
        <w:jc w:val="center"/>
        <w:rPr>
          <w:rFonts w:ascii="黑体" w:eastAsia="黑体"/>
          <w:b/>
          <w:sz w:val="28"/>
          <w:szCs w:val="28"/>
        </w:rPr>
      </w:pPr>
      <w:r>
        <w:rPr>
          <w:noProof/>
        </w:rPr>
        <w:drawing>
          <wp:inline distT="0" distB="0" distL="114300" distR="114300" wp14:anchorId="34B02D8B" wp14:editId="65D00AC8">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2CC4558" w14:textId="77777777" w:rsidR="00F447CF"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218D2573" w14:textId="77777777" w:rsidR="00F447CF"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3912.79</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244.15万元，增长6.66%。主要原因：为开展科技计划综合管理平台的整合建设工作，更好支撑科技项目全过程管理工作，本年增加信息化项目一项。</w:t>
      </w:r>
    </w:p>
    <w:p w14:paraId="3EE27695" w14:textId="77777777" w:rsidR="00F447CF"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10EC08C0" w14:textId="77777777" w:rsidR="00F447CF"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4A186054" w14:textId="77777777" w:rsidR="00F447CF"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3560.67</w:t>
      </w:r>
      <w:r>
        <w:rPr>
          <w:rFonts w:ascii="仿宋_GB2312" w:eastAsia="仿宋_GB2312" w:hint="eastAsia"/>
          <w:sz w:val="28"/>
          <w:szCs w:val="28"/>
        </w:rPr>
        <w:t>万元，主要用于以下方面（按大类）：教育支出0.39万元，占本年财政拨款支出0.01%；科学技术支出3167.65万元，占本年财政拨款支出88.96%；社会保障和就业支出267.35万元，占</w:t>
      </w:r>
      <w:r>
        <w:rPr>
          <w:rFonts w:ascii="仿宋_GB2312" w:eastAsia="仿宋_GB2312" w:hint="eastAsia"/>
          <w:sz w:val="28"/>
          <w:szCs w:val="28"/>
        </w:rPr>
        <w:lastRenderedPageBreak/>
        <w:t>本年财政拨款支出7.51%；卫生健康支出125.28万元，占本年财政拨款支出3.52%。</w:t>
      </w:r>
    </w:p>
    <w:p w14:paraId="2434414C" w14:textId="77777777" w:rsidR="00F447CF"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03B9BEBB" w14:textId="77777777" w:rsidR="00F447CF"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1、“教育支出”2024年度年初预算4.40万元，2024年度决算0.39万元，完成年初预算的8.86%。其中：</w:t>
      </w:r>
    </w:p>
    <w:p w14:paraId="07D6AF4E" w14:textId="77777777" w:rsidR="00F447CF"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“进修及培训”2024年度年初预算4.40万元，2024年度决算0.39万元，完成年初预算的8.86%。主要原因：落实政府“过紧日子”要求，厉行勤俭节约，严格控制相关经费支出。</w:t>
      </w:r>
    </w:p>
    <w:p w14:paraId="520FEC9F" w14:textId="77777777" w:rsidR="00F447CF"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2、“科学技术支出”2024年度年初预算3493.05万元，2024年度决算3167.65万元，完成年初预算的90.68%。其中：</w:t>
      </w:r>
    </w:p>
    <w:p w14:paraId="47F56CD3" w14:textId="77777777" w:rsidR="00F447CF"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“应用研究”2024年度年初预算1488.60万元，2024年度决算1299.85万元，完成年初预算的87.32%。主要原因：落实政府“过紧日子”要求，厉行勤俭节约，根据人员实际变化情况，压减相关经费支出。</w:t>
      </w:r>
    </w:p>
    <w:p w14:paraId="2D5CA50F" w14:textId="35BBE176" w:rsidR="00F447CF" w:rsidRDefault="00000000">
      <w:pPr>
        <w:autoSpaceDE w:val="0"/>
        <w:autoSpaceDN w:val="0"/>
        <w:adjustRightInd w:val="0"/>
        <w:spacing w:line="580" w:lineRule="exact"/>
        <w:ind w:firstLineChars="200" w:firstLine="560"/>
        <w:jc w:val="left"/>
        <w:rPr>
          <w:rFonts w:ascii="仿宋_GB2312" w:eastAsia="仿宋_GB2312" w:hAnsi="仿宋" w:cs="仿宋" w:hint="eastAsia"/>
          <w:bCs/>
          <w:sz w:val="28"/>
          <w:szCs w:val="28"/>
        </w:rPr>
      </w:pPr>
      <w:r>
        <w:rPr>
          <w:rFonts w:ascii="仿宋_GB2312" w:eastAsia="仿宋_GB2312" w:hint="eastAsia"/>
          <w:sz w:val="28"/>
          <w:szCs w:val="28"/>
        </w:rPr>
        <w:t>“科技条件与服务”2024年度年初预算2004.45万元，2024年度决算1867.80万元，完成年初预算的93.18%。主要原</w:t>
      </w:r>
      <w:r w:rsidRPr="00896878">
        <w:rPr>
          <w:rFonts w:ascii="仿宋_GB2312" w:eastAsia="仿宋_GB2312" w:hint="eastAsia"/>
          <w:sz w:val="28"/>
          <w:szCs w:val="28"/>
        </w:rPr>
        <w:t>因：</w:t>
      </w:r>
      <w:r w:rsidRPr="002802F9">
        <w:rPr>
          <w:rFonts w:ascii="仿宋_GB2312" w:eastAsia="仿宋_GB2312" w:hint="eastAsia"/>
          <w:sz w:val="28"/>
          <w:szCs w:val="28"/>
        </w:rPr>
        <w:t>提高资金使用效益，</w:t>
      </w:r>
      <w:r w:rsidR="008F74E5" w:rsidRPr="002802F9">
        <w:rPr>
          <w:rFonts w:ascii="仿宋_GB2312" w:eastAsia="仿宋_GB2312" w:hint="eastAsia"/>
          <w:sz w:val="28"/>
          <w:szCs w:val="28"/>
        </w:rPr>
        <w:t>调整部分工作安排，</w:t>
      </w:r>
      <w:r w:rsidRPr="002802F9">
        <w:rPr>
          <w:rFonts w:ascii="仿宋_GB2312" w:eastAsia="仿宋_GB2312" w:hAnsi="仿宋_GB2312" w:cs="仿宋_GB2312" w:hint="eastAsia"/>
          <w:sz w:val="28"/>
          <w:szCs w:val="28"/>
        </w:rPr>
        <w:t>专家评审费支出减少。</w:t>
      </w:r>
    </w:p>
    <w:p w14:paraId="5634F216" w14:textId="77777777" w:rsidR="00F447CF" w:rsidRDefault="00000000">
      <w:pPr>
        <w:numPr>
          <w:ilvl w:val="0"/>
          <w:numId w:val="1"/>
        </w:numPr>
        <w:spacing w:line="560" w:lineRule="exact"/>
        <w:ind w:firstLineChars="200" w:firstLine="560"/>
        <w:rPr>
          <w:rFonts w:ascii="仿宋_GB2312" w:eastAsia="仿宋_GB2312"/>
          <w:sz w:val="28"/>
          <w:szCs w:val="28"/>
        </w:rPr>
      </w:pPr>
      <w:r>
        <w:rPr>
          <w:rFonts w:ascii="仿宋_GB2312" w:eastAsia="仿宋_GB2312" w:hAnsi="仿宋" w:cs="仿宋" w:hint="eastAsia"/>
          <w:bCs/>
          <w:sz w:val="28"/>
          <w:szCs w:val="28"/>
        </w:rPr>
        <w:t>“社会保障和就业支出”</w:t>
      </w:r>
      <w:r>
        <w:rPr>
          <w:rFonts w:ascii="仿宋_GB2312" w:eastAsia="仿宋_GB2312" w:hint="eastAsia"/>
          <w:sz w:val="28"/>
          <w:szCs w:val="28"/>
        </w:rPr>
        <w:t>2024年度年初预算279.91万元，2024年度决算267.35万元，完成年初预算的95.51%。其中：</w:t>
      </w:r>
    </w:p>
    <w:p w14:paraId="48381454" w14:textId="77777777" w:rsidR="00F447CF" w:rsidRDefault="00000000">
      <w:pPr>
        <w:numPr>
          <w:ilvl w:val="255"/>
          <w:numId w:val="0"/>
        </w:numPr>
        <w:autoSpaceDE w:val="0"/>
        <w:autoSpaceDN w:val="0"/>
        <w:adjustRightInd w:val="0"/>
        <w:spacing w:line="580" w:lineRule="exact"/>
        <w:ind w:firstLineChars="200" w:firstLine="560"/>
        <w:jc w:val="left"/>
        <w:rPr>
          <w:rFonts w:ascii="仿宋_GB2312" w:eastAsia="仿宋_GB2312" w:hAnsi="仿宋" w:cs="仿宋" w:hint="eastAsia"/>
          <w:bCs/>
          <w:sz w:val="28"/>
          <w:szCs w:val="28"/>
        </w:rPr>
      </w:pPr>
      <w:r>
        <w:rPr>
          <w:rFonts w:ascii="仿宋_GB2312" w:eastAsia="仿宋_GB2312" w:hAnsi="仿宋" w:cs="仿宋" w:hint="eastAsia"/>
          <w:bCs/>
          <w:sz w:val="28"/>
          <w:szCs w:val="28"/>
        </w:rPr>
        <w:t>“行政事业单位养老支出”</w:t>
      </w:r>
      <w:r>
        <w:rPr>
          <w:rFonts w:ascii="仿宋_GB2312" w:eastAsia="仿宋_GB2312" w:hint="eastAsia"/>
          <w:sz w:val="28"/>
          <w:szCs w:val="28"/>
        </w:rPr>
        <w:t>2024年度年初预算279.91万元，2024年度决算267.35万元，完成年初预算的95.51%。主要原因：落实政府“过紧日子”要求，厉行勤俭节约，根据人员实际变化情况，压减相关经费支出。</w:t>
      </w:r>
    </w:p>
    <w:p w14:paraId="2A70A84B" w14:textId="77777777" w:rsidR="00F447CF" w:rsidRDefault="00000000">
      <w:pPr>
        <w:numPr>
          <w:ilvl w:val="0"/>
          <w:numId w:val="1"/>
        </w:numPr>
        <w:spacing w:line="560" w:lineRule="exact"/>
        <w:ind w:firstLineChars="200" w:firstLine="560"/>
        <w:rPr>
          <w:rFonts w:ascii="仿宋_GB2312" w:eastAsia="仿宋_GB2312"/>
          <w:sz w:val="28"/>
          <w:szCs w:val="28"/>
        </w:rPr>
      </w:pPr>
      <w:r>
        <w:rPr>
          <w:rFonts w:ascii="仿宋_GB2312" w:eastAsia="仿宋_GB2312" w:hAnsi="仿宋" w:cs="仿宋" w:hint="eastAsia"/>
          <w:bCs/>
          <w:sz w:val="28"/>
          <w:szCs w:val="28"/>
        </w:rPr>
        <w:t>“卫生健康支出”</w:t>
      </w:r>
      <w:r>
        <w:rPr>
          <w:rFonts w:ascii="仿宋_GB2312" w:eastAsia="仿宋_GB2312" w:hint="eastAsia"/>
          <w:sz w:val="28"/>
          <w:szCs w:val="28"/>
        </w:rPr>
        <w:t>2024年度年初预算135.44万元，2024年度决算125.28万元，完成年初预算的92.50%。其中：</w:t>
      </w:r>
    </w:p>
    <w:p w14:paraId="3EF50D8D" w14:textId="77777777" w:rsidR="00F447CF"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Ansi="仿宋" w:cs="仿宋" w:hint="eastAsia"/>
          <w:bCs/>
          <w:sz w:val="28"/>
          <w:szCs w:val="28"/>
        </w:rPr>
        <w:t>“行政事业单位医疗”</w:t>
      </w:r>
      <w:r>
        <w:rPr>
          <w:rFonts w:ascii="仿宋_GB2312" w:eastAsia="仿宋_GB2312" w:hint="eastAsia"/>
          <w:sz w:val="28"/>
          <w:szCs w:val="28"/>
        </w:rPr>
        <w:t>2024年度年初预算135.44万元，2024年度决算125.28万元，完成年初预算的92.50%。主要原</w:t>
      </w:r>
      <w:r>
        <w:rPr>
          <w:rFonts w:ascii="仿宋_GB2312" w:eastAsia="仿宋_GB2312" w:hint="eastAsia"/>
          <w:sz w:val="28"/>
          <w:szCs w:val="28"/>
        </w:rPr>
        <w:lastRenderedPageBreak/>
        <w:t>因：落实政府“过紧日子”要求，厉行勤俭节约，根据人员实际变化情况，压减相关经费支出。</w:t>
      </w:r>
    </w:p>
    <w:p w14:paraId="5A15BEED" w14:textId="77777777" w:rsidR="00F447CF" w:rsidRDefault="000000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0F4A68BC" w14:textId="77777777" w:rsidR="00F447CF"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14:paraId="34A0B795" w14:textId="77777777" w:rsidR="00F447CF"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14AFAD51" w14:textId="77777777" w:rsidR="00F447CF"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14:paraId="3298BC44" w14:textId="77777777" w:rsidR="00F447CF"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287B4D41" w14:textId="77777777" w:rsidR="00F447CF"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1692.87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1D4F7435" w14:textId="77777777" w:rsidR="00F447CF"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0C29D492" w14:textId="77777777" w:rsidR="00F447CF" w:rsidRDefault="00F447CF">
      <w:pPr>
        <w:tabs>
          <w:tab w:val="center" w:pos="6979"/>
        </w:tabs>
        <w:jc w:val="center"/>
        <w:rPr>
          <w:rFonts w:ascii="宋体" w:hAnsi="宋体" w:cs="宋体" w:hint="eastAsia"/>
          <w:b/>
          <w:bCs/>
          <w:spacing w:val="40"/>
          <w:kern w:val="0"/>
          <w:sz w:val="32"/>
          <w:szCs w:val="32"/>
        </w:rPr>
      </w:pPr>
    </w:p>
    <w:p w14:paraId="3BCCAB2C" w14:textId="77777777" w:rsidR="00F447CF" w:rsidRDefault="00F447CF">
      <w:pPr>
        <w:tabs>
          <w:tab w:val="center" w:pos="6979"/>
        </w:tabs>
        <w:jc w:val="center"/>
        <w:rPr>
          <w:rFonts w:ascii="宋体" w:hAnsi="宋体" w:cs="宋体" w:hint="eastAsia"/>
          <w:b/>
          <w:bCs/>
          <w:spacing w:val="40"/>
          <w:kern w:val="0"/>
          <w:sz w:val="32"/>
          <w:szCs w:val="32"/>
        </w:rPr>
      </w:pPr>
    </w:p>
    <w:p w14:paraId="35CF916C" w14:textId="77777777" w:rsidR="00F447CF"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770ABF49" w14:textId="77777777" w:rsidR="00F447CF" w:rsidRDefault="0000000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725958AA" w14:textId="77777777" w:rsidR="00F447CF" w:rsidRDefault="0000000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2.37</w:t>
      </w:r>
      <w:r>
        <w:rPr>
          <w:rFonts w:ascii="仿宋_GB2312" w:eastAsia="仿宋_GB2312" w:hint="eastAsia"/>
          <w:sz w:val="28"/>
          <w:szCs w:val="28"/>
        </w:rPr>
        <w:t>万元，比2024年度“三公”经费财政拨款年初预算</w:t>
      </w:r>
      <w:r>
        <w:rPr>
          <w:rFonts w:ascii="仿宋_GB2312" w:eastAsia="仿宋_GB2312"/>
          <w:sz w:val="28"/>
          <w:szCs w:val="28"/>
        </w:rPr>
        <w:t>8.16</w:t>
      </w:r>
      <w:r>
        <w:rPr>
          <w:rFonts w:ascii="仿宋_GB2312" w:eastAsia="仿宋_GB2312" w:hint="eastAsia"/>
          <w:sz w:val="28"/>
          <w:szCs w:val="28"/>
        </w:rPr>
        <w:t>万元减少</w:t>
      </w:r>
      <w:r>
        <w:rPr>
          <w:rFonts w:ascii="仿宋_GB2312" w:eastAsia="仿宋_GB2312"/>
          <w:sz w:val="28"/>
          <w:szCs w:val="28"/>
        </w:rPr>
        <w:t>5.79</w:t>
      </w:r>
      <w:r>
        <w:rPr>
          <w:rFonts w:ascii="仿宋_GB2312" w:eastAsia="仿宋_GB2312" w:hint="eastAsia"/>
          <w:sz w:val="28"/>
          <w:szCs w:val="28"/>
        </w:rPr>
        <w:t>万元。其中：</w:t>
      </w:r>
    </w:p>
    <w:p w14:paraId="68AB696B" w14:textId="77777777" w:rsidR="00F447CF" w:rsidRDefault="00000000">
      <w:pPr>
        <w:spacing w:line="560" w:lineRule="exact"/>
        <w:ind w:firstLine="600"/>
        <w:rPr>
          <w:rFonts w:ascii="仿宋_GB2312" w:eastAsia="仿宋_GB2312"/>
          <w:sz w:val="28"/>
          <w:szCs w:val="28"/>
        </w:rPr>
      </w:pPr>
      <w:r>
        <w:rPr>
          <w:rFonts w:ascii="仿宋_GB2312" w:eastAsia="仿宋_GB2312" w:hint="eastAsia"/>
          <w:sz w:val="28"/>
          <w:szCs w:val="28"/>
        </w:rPr>
        <w:t>1.因公出国（境）费用。本单位无此项支出。</w:t>
      </w:r>
    </w:p>
    <w:p w14:paraId="12F80ADC" w14:textId="77777777" w:rsidR="00F447CF" w:rsidRDefault="00000000">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Pr>
          <w:rFonts w:ascii="仿宋_GB2312" w:eastAsia="仿宋_GB2312"/>
          <w:sz w:val="28"/>
          <w:szCs w:val="28"/>
        </w:rPr>
        <w:t>0</w:t>
      </w:r>
      <w:r>
        <w:rPr>
          <w:rFonts w:ascii="仿宋_GB2312" w:eastAsia="仿宋_GB2312" w:hint="eastAsia"/>
          <w:sz w:val="28"/>
          <w:szCs w:val="28"/>
        </w:rPr>
        <w:t>万元，比2024年度年初预算数</w:t>
      </w:r>
      <w:r>
        <w:rPr>
          <w:rFonts w:ascii="仿宋_GB2312" w:eastAsia="仿宋_GB2312"/>
          <w:sz w:val="28"/>
          <w:szCs w:val="28"/>
        </w:rPr>
        <w:t>0.66</w:t>
      </w:r>
      <w:r>
        <w:rPr>
          <w:rFonts w:ascii="仿宋_GB2312" w:eastAsia="仿宋_GB2312" w:hint="eastAsia"/>
          <w:sz w:val="28"/>
          <w:szCs w:val="28"/>
        </w:rPr>
        <w:t>万元减少</w:t>
      </w:r>
      <w:r>
        <w:rPr>
          <w:rFonts w:ascii="仿宋_GB2312" w:eastAsia="仿宋_GB2312"/>
          <w:sz w:val="28"/>
          <w:szCs w:val="28"/>
        </w:rPr>
        <w:t>0.66</w:t>
      </w:r>
      <w:r>
        <w:rPr>
          <w:rFonts w:ascii="仿宋_GB2312" w:eastAsia="仿宋_GB2312" w:hint="eastAsia"/>
          <w:sz w:val="28"/>
          <w:szCs w:val="28"/>
        </w:rPr>
        <w:t>万元。主要原因：本年度未发生公务接待费用。</w:t>
      </w:r>
    </w:p>
    <w:p w14:paraId="50C55D5B" w14:textId="77777777" w:rsidR="00F447CF" w:rsidRDefault="0000000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2.37</w:t>
      </w:r>
      <w:r>
        <w:rPr>
          <w:rFonts w:ascii="仿宋_GB2312" w:eastAsia="仿宋_GB2312" w:hint="eastAsia"/>
          <w:sz w:val="28"/>
          <w:szCs w:val="28"/>
        </w:rPr>
        <w:t>万元，比2024年度年初预算数</w:t>
      </w:r>
      <w:r>
        <w:rPr>
          <w:rFonts w:ascii="仿宋_GB2312" w:eastAsia="仿宋_GB2312"/>
          <w:sz w:val="28"/>
          <w:szCs w:val="28"/>
        </w:rPr>
        <w:t>7.5</w:t>
      </w:r>
      <w:r>
        <w:rPr>
          <w:rFonts w:ascii="仿宋_GB2312" w:eastAsia="仿宋_GB2312" w:hint="eastAsia"/>
          <w:sz w:val="28"/>
          <w:szCs w:val="28"/>
        </w:rPr>
        <w:t>万元减少</w:t>
      </w:r>
      <w:r>
        <w:rPr>
          <w:rFonts w:ascii="仿宋_GB2312" w:eastAsia="仿宋_GB2312"/>
          <w:sz w:val="28"/>
          <w:szCs w:val="28"/>
        </w:rPr>
        <w:t>5.13</w:t>
      </w:r>
      <w:r>
        <w:rPr>
          <w:rFonts w:ascii="仿宋_GB2312" w:eastAsia="仿宋_GB2312" w:hint="eastAsia"/>
          <w:sz w:val="28"/>
          <w:szCs w:val="28"/>
        </w:rPr>
        <w:t>万元。其中，公务用车购置费2024年度决算数0万元。公务用车运行维护费2024年度决算数2.37万元，主要原因：落实政府“过紧日子”要求，厉行勤俭节约，严格控制相关经费支出。2024年度公务用车保有量</w:t>
      </w:r>
      <w:r>
        <w:rPr>
          <w:rFonts w:ascii="仿宋_GB2312" w:eastAsia="仿宋_GB2312"/>
          <w:sz w:val="28"/>
          <w:szCs w:val="28"/>
        </w:rPr>
        <w:t>3</w:t>
      </w:r>
      <w:r>
        <w:rPr>
          <w:rFonts w:ascii="仿宋_GB2312" w:eastAsia="仿宋_GB2312" w:hint="eastAsia"/>
          <w:sz w:val="28"/>
          <w:szCs w:val="28"/>
        </w:rPr>
        <w:t>辆。</w:t>
      </w:r>
    </w:p>
    <w:p w14:paraId="3E9B582E" w14:textId="77777777" w:rsidR="00F447CF" w:rsidRDefault="0000000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6892BAAB" w14:textId="77777777" w:rsidR="00F447CF" w:rsidRDefault="00000000">
      <w:pPr>
        <w:widowControl/>
        <w:numPr>
          <w:ilvl w:val="255"/>
          <w:numId w:val="0"/>
        </w:numPr>
        <w:spacing w:line="560" w:lineRule="exact"/>
        <w:ind w:firstLineChars="200" w:firstLine="560"/>
        <w:jc w:val="left"/>
        <w:rPr>
          <w:rFonts w:ascii="仿宋_GB2312" w:eastAsia="仿宋_GB2312"/>
          <w:sz w:val="28"/>
          <w:szCs w:val="28"/>
        </w:rPr>
      </w:pPr>
      <w:r>
        <w:rPr>
          <w:rFonts w:ascii="仿宋_GB2312" w:eastAsia="仿宋_GB2312"/>
          <w:sz w:val="28"/>
          <w:szCs w:val="28"/>
        </w:rPr>
        <w:t>我</w:t>
      </w:r>
      <w:r>
        <w:rPr>
          <w:rFonts w:ascii="仿宋_GB2312" w:eastAsia="仿宋_GB2312" w:hint="eastAsia"/>
          <w:sz w:val="28"/>
          <w:szCs w:val="28"/>
        </w:rPr>
        <w:t>单位不在机关运行经费统计范围之内。</w:t>
      </w:r>
    </w:p>
    <w:p w14:paraId="601029C8" w14:textId="77777777" w:rsidR="00F447CF" w:rsidRDefault="00000000">
      <w:pPr>
        <w:ind w:left="540"/>
        <w:rPr>
          <w:rFonts w:ascii="黑体" w:eastAsia="黑体"/>
          <w:sz w:val="28"/>
          <w:szCs w:val="28"/>
        </w:rPr>
      </w:pPr>
      <w:r>
        <w:rPr>
          <w:rFonts w:ascii="黑体" w:eastAsia="黑体" w:hint="eastAsia"/>
          <w:sz w:val="28"/>
          <w:szCs w:val="28"/>
        </w:rPr>
        <w:t>三、政府采购支出情况</w:t>
      </w:r>
    </w:p>
    <w:p w14:paraId="671FBA91" w14:textId="77777777" w:rsidR="00F447CF" w:rsidRDefault="0000000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1647.39</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1647.39</w:t>
      </w:r>
      <w:r>
        <w:rPr>
          <w:rFonts w:ascii="仿宋_GB2312" w:eastAsia="仿宋_GB2312" w:hint="eastAsia"/>
          <w:sz w:val="28"/>
          <w:szCs w:val="28"/>
        </w:rPr>
        <w:t>万元。授予中小企业合同金额</w:t>
      </w:r>
      <w:r>
        <w:rPr>
          <w:rFonts w:ascii="仿宋_GB2312" w:eastAsia="仿宋_GB2312"/>
          <w:sz w:val="28"/>
          <w:szCs w:val="28"/>
        </w:rPr>
        <w:t>1645.91</w:t>
      </w:r>
      <w:r>
        <w:rPr>
          <w:rFonts w:ascii="仿宋_GB2312" w:eastAsia="仿宋_GB2312" w:hint="eastAsia"/>
          <w:sz w:val="28"/>
          <w:szCs w:val="28"/>
        </w:rPr>
        <w:t>万元，占政府采购支出总额的99.91%，其中：授予小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1645.91</w:t>
      </w:r>
      <w:r>
        <w:rPr>
          <w:rFonts w:ascii="仿宋_GB2312" w:eastAsia="仿宋_GB2312" w:hint="eastAsia"/>
          <w:sz w:val="28"/>
          <w:szCs w:val="28"/>
        </w:rPr>
        <w:t>万元，占政府采购支出总额的</w:t>
      </w:r>
      <w:r>
        <w:rPr>
          <w:rFonts w:ascii="仿宋_GB2312" w:eastAsia="仿宋_GB2312"/>
          <w:sz w:val="28"/>
          <w:szCs w:val="28"/>
        </w:rPr>
        <w:t>99.91</w:t>
      </w:r>
      <w:r>
        <w:rPr>
          <w:rFonts w:ascii="仿宋_GB2312" w:eastAsia="仿宋_GB2312" w:hint="eastAsia"/>
          <w:sz w:val="28"/>
          <w:szCs w:val="28"/>
        </w:rPr>
        <w:t>%。</w:t>
      </w:r>
    </w:p>
    <w:p w14:paraId="47452F82" w14:textId="77777777" w:rsidR="00F447CF" w:rsidRDefault="00000000">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14:paraId="443C581B" w14:textId="77777777" w:rsidR="00F447CF"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截至12月31日，北京科技审评中心共有车辆3台；单位价值100万元（含）以上的设备0台（套）。</w:t>
      </w:r>
    </w:p>
    <w:p w14:paraId="5A0CE165" w14:textId="77777777" w:rsidR="00F447CF"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3B2FB483" w14:textId="77777777" w:rsidR="00F447CF" w:rsidRDefault="00000000">
      <w:pPr>
        <w:ind w:firstLineChars="200" w:firstLine="560"/>
        <w:rPr>
          <w:rFonts w:ascii="仿宋_GB2312" w:eastAsia="仿宋_GB2312"/>
          <w:sz w:val="28"/>
          <w:szCs w:val="28"/>
        </w:rPr>
      </w:pPr>
      <w:r>
        <w:rPr>
          <w:rFonts w:ascii="仿宋_GB2312" w:eastAsia="仿宋_GB2312" w:hint="eastAsia"/>
          <w:sz w:val="28"/>
          <w:szCs w:val="28"/>
        </w:rPr>
        <w:t>本单位不属于政府购买服务购买主体。</w:t>
      </w:r>
    </w:p>
    <w:p w14:paraId="302CD0BF" w14:textId="77777777" w:rsidR="00F447CF"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4250E9FB" w14:textId="77777777" w:rsidR="00F447CF" w:rsidRDefault="0000000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352D1DAC" w14:textId="77777777" w:rsidR="00F447CF" w:rsidRDefault="0000000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1ED82102" w14:textId="77777777" w:rsidR="00F447CF"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6477152D" w14:textId="77777777" w:rsidR="00F447CF" w:rsidRDefault="00000000">
      <w:pPr>
        <w:ind w:firstLineChars="200" w:firstLine="560"/>
        <w:rPr>
          <w:rFonts w:ascii="仿宋_GB2312" w:eastAsia="仿宋_GB2312" w:hAnsi="宋体" w:hint="eastAsia"/>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47745C2E" w14:textId="77777777" w:rsidR="00F447CF" w:rsidRDefault="00000000">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w:t>
      </w:r>
      <w:r>
        <w:rPr>
          <w:rFonts w:ascii="仿宋_GB2312" w:eastAsia="仿宋_GB2312"/>
          <w:sz w:val="28"/>
          <w:szCs w:val="28"/>
        </w:rPr>
        <w:lastRenderedPageBreak/>
        <w:t>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56011BB7" w14:textId="77777777" w:rsidR="00F447CF" w:rsidRDefault="00000000">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3910E81" w14:textId="77777777" w:rsidR="00F447CF" w:rsidRDefault="00000000">
      <w:pPr>
        <w:ind w:firstLineChars="200" w:firstLine="560"/>
        <w:rPr>
          <w:rFonts w:ascii="仿宋_GB2312" w:eastAsia="仿宋_GB2312"/>
          <w:sz w:val="28"/>
          <w:szCs w:val="28"/>
        </w:rPr>
      </w:pPr>
      <w:r>
        <w:rPr>
          <w:rFonts w:ascii="仿宋_GB2312" w:eastAsia="仿宋_GB2312" w:hint="eastAsia"/>
          <w:sz w:val="28"/>
          <w:szCs w:val="28"/>
        </w:rPr>
        <w:t>7.支出功能分类项级科目名词解释</w:t>
      </w:r>
    </w:p>
    <w:p w14:paraId="6EE6283A" w14:textId="77777777" w:rsidR="00F447CF" w:rsidRDefault="00000000">
      <w:pPr>
        <w:ind w:firstLineChars="200" w:firstLine="560"/>
        <w:rPr>
          <w:rFonts w:ascii="仿宋_GB2312" w:eastAsia="仿宋_GB2312"/>
          <w:sz w:val="28"/>
          <w:szCs w:val="28"/>
        </w:rPr>
      </w:pPr>
      <w:r>
        <w:rPr>
          <w:rFonts w:ascii="仿宋_GB2312" w:eastAsia="仿宋_GB2312" w:hint="eastAsia"/>
          <w:sz w:val="28"/>
          <w:szCs w:val="28"/>
        </w:rPr>
        <w:t>（1）教育支出-进修及培训-培训支出：反映各部门安排的用于培训的支出</w:t>
      </w:r>
      <w:r>
        <w:rPr>
          <w:rFonts w:ascii="仿宋_GB2312" w:eastAsia="仿宋_GB2312"/>
          <w:sz w:val="28"/>
          <w:szCs w:val="28"/>
        </w:rPr>
        <w:t>。</w:t>
      </w:r>
    </w:p>
    <w:p w14:paraId="0EA23036" w14:textId="77777777" w:rsidR="00F447CF" w:rsidRDefault="00000000">
      <w:pPr>
        <w:ind w:firstLineChars="200" w:firstLine="560"/>
        <w:rPr>
          <w:rFonts w:ascii="仿宋_GB2312" w:eastAsia="仿宋_GB2312"/>
          <w:sz w:val="28"/>
          <w:szCs w:val="28"/>
        </w:rPr>
      </w:pPr>
      <w:r>
        <w:rPr>
          <w:rFonts w:ascii="仿宋_GB2312" w:eastAsia="仿宋_GB2312" w:hint="eastAsia"/>
          <w:sz w:val="28"/>
          <w:szCs w:val="28"/>
        </w:rPr>
        <w:t>（2）科学技术支出-应用研究-机构运行：反映应用研究机构的基</w:t>
      </w:r>
      <w:r>
        <w:rPr>
          <w:rFonts w:ascii="仿宋_GB2312" w:eastAsia="仿宋_GB2312"/>
          <w:sz w:val="28"/>
          <w:szCs w:val="28"/>
        </w:rPr>
        <w:t>本支出。</w:t>
      </w:r>
    </w:p>
    <w:p w14:paraId="7F2033E5" w14:textId="77777777" w:rsidR="00F447CF" w:rsidRDefault="00000000">
      <w:pPr>
        <w:ind w:firstLineChars="200" w:firstLine="560"/>
        <w:rPr>
          <w:rFonts w:ascii="仿宋_GB2312" w:eastAsia="仿宋_GB2312"/>
          <w:sz w:val="28"/>
          <w:szCs w:val="28"/>
        </w:rPr>
      </w:pPr>
      <w:r>
        <w:rPr>
          <w:rFonts w:ascii="仿宋_GB2312" w:eastAsia="仿宋_GB2312" w:hint="eastAsia"/>
          <w:sz w:val="28"/>
          <w:szCs w:val="28"/>
        </w:rPr>
        <w:t>（3）科学技术支出-科技条件与服务-机构运行：反映科技服务机构的基本支出。</w:t>
      </w:r>
    </w:p>
    <w:p w14:paraId="1173E5CF" w14:textId="77777777" w:rsidR="00F447CF" w:rsidRDefault="00000000">
      <w:pPr>
        <w:ind w:firstLineChars="200" w:firstLine="560"/>
        <w:rPr>
          <w:rFonts w:ascii="仿宋_GB2312" w:eastAsia="仿宋_GB2312"/>
          <w:sz w:val="28"/>
          <w:szCs w:val="28"/>
        </w:rPr>
      </w:pPr>
      <w:r>
        <w:rPr>
          <w:rFonts w:ascii="仿宋_GB2312" w:eastAsia="仿宋_GB2312" w:hint="eastAsia"/>
          <w:sz w:val="28"/>
          <w:szCs w:val="28"/>
        </w:rPr>
        <w:t>（4）科学技术支出-科技条件与服务-技术创新服务体系：反映国家为公益性行业、企业等提供信息、技术、中介等全方位服务和支持建立健全技术服务体系等方面的支出。</w:t>
      </w:r>
    </w:p>
    <w:p w14:paraId="2643F55E" w14:textId="77777777" w:rsidR="00F447CF" w:rsidRDefault="00000000">
      <w:pPr>
        <w:ind w:firstLineChars="200" w:firstLine="420"/>
        <w:rPr>
          <w:rFonts w:ascii="仿宋_GB2312" w:eastAsia="仿宋_GB2312"/>
          <w:sz w:val="28"/>
          <w:szCs w:val="28"/>
        </w:rPr>
      </w:pPr>
      <w:r>
        <w:rPr>
          <w:rFonts w:hint="eastAsia"/>
        </w:rPr>
        <w:t xml:space="preserve"> </w:t>
      </w:r>
      <w:r>
        <w:rPr>
          <w:rFonts w:ascii="仿宋_GB2312" w:eastAsia="仿宋_GB2312" w:hint="eastAsia"/>
          <w:sz w:val="28"/>
          <w:szCs w:val="28"/>
        </w:rPr>
        <w:t>（5）社会保障和就业支出-行政事业单位养老支出-事业单位离退休：</w:t>
      </w:r>
      <w:r>
        <w:rPr>
          <w:rFonts w:ascii="仿宋_GB2312" w:eastAsia="仿宋_GB2312" w:hAnsi="宋体" w:hint="eastAsia"/>
          <w:sz w:val="28"/>
          <w:szCs w:val="28"/>
        </w:rPr>
        <w:t>反映事业单位开支的离退休经费。</w:t>
      </w:r>
    </w:p>
    <w:p w14:paraId="1828CF59" w14:textId="77777777" w:rsidR="00F447CF" w:rsidRDefault="00000000">
      <w:pPr>
        <w:ind w:firstLineChars="200" w:firstLine="560"/>
        <w:rPr>
          <w:rFonts w:ascii="仿宋_GB2312" w:eastAsia="仿宋_GB2312"/>
          <w:sz w:val="28"/>
          <w:szCs w:val="28"/>
        </w:rPr>
      </w:pPr>
      <w:r>
        <w:rPr>
          <w:rFonts w:ascii="仿宋_GB2312" w:eastAsia="仿宋_GB2312" w:hint="eastAsia"/>
          <w:sz w:val="28"/>
          <w:szCs w:val="28"/>
        </w:rPr>
        <w:t>（6）社会保障和就业支出-行政事业单位养老支出-机关事业单位基本养老保险缴费支出：</w:t>
      </w:r>
      <w:r>
        <w:rPr>
          <w:rFonts w:ascii="仿宋_GB2312" w:eastAsia="仿宋_GB2312" w:hAnsi="宋体" w:hint="eastAsia"/>
          <w:sz w:val="28"/>
          <w:szCs w:val="28"/>
        </w:rPr>
        <w:t>反映机关事业单位实施养老保险制度由单位缴纳的基本养老保险费支出。</w:t>
      </w:r>
    </w:p>
    <w:p w14:paraId="70A745A6" w14:textId="77777777" w:rsidR="00F447CF" w:rsidRDefault="00000000">
      <w:pPr>
        <w:ind w:firstLineChars="200" w:firstLine="560"/>
        <w:rPr>
          <w:rFonts w:ascii="仿宋_GB2312" w:eastAsia="仿宋_GB2312" w:hAnsi="仿宋_GB2312" w:cs="仿宋_GB2312" w:hint="eastAsia"/>
          <w:color w:val="333333"/>
          <w:sz w:val="28"/>
          <w:szCs w:val="28"/>
        </w:rPr>
      </w:pPr>
      <w:r>
        <w:rPr>
          <w:rFonts w:ascii="仿宋_GB2312" w:eastAsia="仿宋_GB2312" w:hint="eastAsia"/>
          <w:sz w:val="28"/>
          <w:szCs w:val="28"/>
        </w:rPr>
        <w:t>（7）社会保障和就业支出-行政事业单位养老支出-机关事业单位职业年金缴费支出：</w:t>
      </w:r>
      <w:r>
        <w:rPr>
          <w:rFonts w:ascii="仿宋_GB2312" w:eastAsia="仿宋_GB2312" w:hAnsi="宋体" w:hint="eastAsia"/>
          <w:sz w:val="28"/>
          <w:szCs w:val="28"/>
          <w:lang w:val="en"/>
        </w:rPr>
        <w:t>反映机关事业单位实施养老保险制度由单位实际缴纳的职业年金支出（</w:t>
      </w:r>
      <w:proofErr w:type="gramStart"/>
      <w:r>
        <w:rPr>
          <w:rFonts w:ascii="仿宋_GB2312" w:eastAsia="仿宋_GB2312" w:hAnsi="宋体" w:hint="eastAsia"/>
          <w:sz w:val="28"/>
          <w:szCs w:val="28"/>
          <w:lang w:val="en"/>
        </w:rPr>
        <w:t>含职业</w:t>
      </w:r>
      <w:proofErr w:type="gramEnd"/>
      <w:r>
        <w:rPr>
          <w:rFonts w:ascii="仿宋_GB2312" w:eastAsia="仿宋_GB2312" w:hAnsi="宋体" w:hint="eastAsia"/>
          <w:sz w:val="28"/>
          <w:szCs w:val="28"/>
          <w:lang w:val="en"/>
        </w:rPr>
        <w:t>年金补记支出）</w:t>
      </w:r>
      <w:r>
        <w:rPr>
          <w:rFonts w:ascii="仿宋_GB2312" w:eastAsia="仿宋_GB2312" w:hAnsi="仿宋_GB2312" w:cs="仿宋_GB2312" w:hint="eastAsia"/>
          <w:color w:val="333333"/>
          <w:sz w:val="28"/>
          <w:szCs w:val="28"/>
        </w:rPr>
        <w:t>。</w:t>
      </w:r>
    </w:p>
    <w:p w14:paraId="5C27D39C" w14:textId="77777777" w:rsidR="00F447CF" w:rsidRDefault="00000000">
      <w:pPr>
        <w:ind w:firstLineChars="200" w:firstLine="560"/>
        <w:rPr>
          <w:rFonts w:ascii="仿宋_GB2312" w:eastAsia="仿宋_GB2312" w:hAnsi="仿宋_GB2312" w:cs="仿宋_GB2312" w:hint="eastAsia"/>
          <w:color w:val="333333"/>
          <w:sz w:val="28"/>
          <w:szCs w:val="28"/>
        </w:rPr>
      </w:pPr>
      <w:r>
        <w:rPr>
          <w:rFonts w:ascii="仿宋_GB2312" w:eastAsia="仿宋_GB2312" w:hint="eastAsia"/>
          <w:sz w:val="28"/>
          <w:szCs w:val="28"/>
        </w:rPr>
        <w:t>（8）社会保障和就业支出-行政事业单位养老支出-其他事业单位养老支出：</w:t>
      </w:r>
      <w:r>
        <w:rPr>
          <w:rFonts w:ascii="仿宋_GB2312" w:eastAsia="仿宋_GB2312" w:hAnsi="仿宋_GB2312" w:cs="仿宋_GB2312" w:hint="eastAsia"/>
          <w:color w:val="333333"/>
          <w:sz w:val="28"/>
          <w:szCs w:val="28"/>
        </w:rPr>
        <w:t>反映机关事业单位实施养老保险制度</w:t>
      </w:r>
      <w:r>
        <w:rPr>
          <w:rFonts w:ascii="仿宋_GB2312" w:eastAsia="仿宋_GB2312" w:hAnsi="仿宋_GB2312" w:cs="仿宋_GB2312" w:hint="eastAsia"/>
          <w:color w:val="333333"/>
          <w:sz w:val="28"/>
          <w:szCs w:val="28"/>
        </w:rPr>
        <w:lastRenderedPageBreak/>
        <w:t>由单位缴纳的失业、工伤、残疾人保障金等的支出。</w:t>
      </w:r>
    </w:p>
    <w:p w14:paraId="7EEDED7F" w14:textId="77777777" w:rsidR="00F447CF" w:rsidRDefault="00000000">
      <w:pPr>
        <w:spacing w:line="500" w:lineRule="exact"/>
        <w:ind w:firstLineChars="200" w:firstLine="560"/>
        <w:rPr>
          <w:rFonts w:ascii="仿宋_GB2312" w:eastAsia="仿宋_GB2312" w:hAnsi="宋体" w:hint="eastAsia"/>
          <w:sz w:val="28"/>
          <w:szCs w:val="28"/>
        </w:rPr>
      </w:pPr>
      <w:r>
        <w:rPr>
          <w:rFonts w:ascii="仿宋_GB2312" w:eastAsia="仿宋_GB2312" w:hint="eastAsia"/>
          <w:sz w:val="28"/>
          <w:szCs w:val="28"/>
        </w:rPr>
        <w:t>（9）卫生健康支出-行政事业单位医疗-事业单位医疗：</w:t>
      </w:r>
      <w:r>
        <w:rPr>
          <w:rFonts w:ascii="仿宋_GB2312" w:eastAsia="仿宋_GB2312" w:hAnsi="宋体" w:hint="eastAsia"/>
          <w:sz w:val="28"/>
          <w:szCs w:val="28"/>
        </w:rPr>
        <w:t>反映财政部门安排的事业单位基本医疗保险缴费经费，未参加医疗保险的事业单位的公费医疗经费，按国家规定享受离休人员待遇的医疗经费。</w:t>
      </w:r>
    </w:p>
    <w:p w14:paraId="08BD1B93" w14:textId="77777777" w:rsidR="00F447CF" w:rsidRDefault="00F447CF">
      <w:pPr>
        <w:ind w:firstLineChars="200" w:firstLine="560"/>
        <w:rPr>
          <w:rFonts w:ascii="仿宋_GB2312" w:eastAsia="仿宋_GB2312"/>
          <w:color w:val="0000FF"/>
          <w:sz w:val="28"/>
          <w:szCs w:val="28"/>
        </w:rPr>
      </w:pPr>
    </w:p>
    <w:p w14:paraId="59D78262" w14:textId="77777777" w:rsidR="00F447CF" w:rsidRDefault="00F447CF">
      <w:pPr>
        <w:rPr>
          <w:rFonts w:ascii="黑体" w:eastAsia="黑体"/>
          <w:sz w:val="32"/>
          <w:szCs w:val="32"/>
        </w:rPr>
      </w:pPr>
    </w:p>
    <w:p w14:paraId="3BB1DB58" w14:textId="77777777" w:rsidR="00F447CF" w:rsidRDefault="00F447CF">
      <w:pPr>
        <w:tabs>
          <w:tab w:val="center" w:pos="6979"/>
        </w:tabs>
        <w:spacing w:line="380" w:lineRule="exact"/>
        <w:jc w:val="center"/>
        <w:rPr>
          <w:rFonts w:ascii="宋体" w:hAnsi="宋体" w:cs="宋体" w:hint="eastAsia"/>
          <w:b/>
          <w:bCs/>
          <w:kern w:val="0"/>
          <w:sz w:val="28"/>
          <w:szCs w:val="28"/>
        </w:rPr>
      </w:pPr>
    </w:p>
    <w:p w14:paraId="31388E78" w14:textId="77777777" w:rsidR="00F447CF" w:rsidRDefault="00F447CF">
      <w:pPr>
        <w:tabs>
          <w:tab w:val="center" w:pos="6979"/>
        </w:tabs>
        <w:spacing w:line="380" w:lineRule="exact"/>
        <w:jc w:val="center"/>
        <w:rPr>
          <w:rFonts w:ascii="宋体" w:hAnsi="宋体" w:cs="宋体" w:hint="eastAsia"/>
          <w:b/>
          <w:bCs/>
          <w:kern w:val="0"/>
          <w:sz w:val="28"/>
          <w:szCs w:val="28"/>
        </w:rPr>
      </w:pPr>
    </w:p>
    <w:p w14:paraId="61BE60B7" w14:textId="77777777" w:rsidR="00F447CF" w:rsidRDefault="00F447CF">
      <w:pPr>
        <w:rPr>
          <w:rFonts w:ascii="黑体" w:eastAsia="黑体"/>
          <w:sz w:val="32"/>
          <w:szCs w:val="32"/>
        </w:rPr>
      </w:pPr>
    </w:p>
    <w:p w14:paraId="5F91457D" w14:textId="77777777" w:rsidR="00F447CF" w:rsidRDefault="00F447CF">
      <w:pPr>
        <w:ind w:firstLineChars="200" w:firstLine="640"/>
        <w:jc w:val="center"/>
        <w:rPr>
          <w:rFonts w:ascii="黑体" w:eastAsia="黑体"/>
          <w:sz w:val="32"/>
          <w:szCs w:val="32"/>
        </w:rPr>
      </w:pPr>
    </w:p>
    <w:p w14:paraId="6323B3A9" w14:textId="77777777" w:rsidR="00F447CF" w:rsidRDefault="00000000">
      <w:pPr>
        <w:jc w:val="left"/>
        <w:rPr>
          <w:rFonts w:ascii="黑体" w:eastAsia="黑体"/>
          <w:sz w:val="32"/>
          <w:szCs w:val="32"/>
        </w:rPr>
      </w:pPr>
      <w:r>
        <w:rPr>
          <w:rFonts w:ascii="黑体" w:eastAsia="黑体" w:hint="eastAsia"/>
          <w:sz w:val="32"/>
          <w:szCs w:val="32"/>
        </w:rPr>
        <w:br w:type="page"/>
      </w:r>
    </w:p>
    <w:p w14:paraId="6BB03FC5" w14:textId="77777777" w:rsidR="00F447CF" w:rsidRDefault="00000000">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14:paraId="638B5F8D" w14:textId="77777777" w:rsidR="00F447CF" w:rsidRDefault="00F447CF">
      <w:pPr>
        <w:ind w:firstLineChars="200" w:firstLine="560"/>
        <w:rPr>
          <w:rFonts w:ascii="黑体" w:eastAsia="黑体"/>
          <w:sz w:val="28"/>
          <w:szCs w:val="28"/>
          <w:highlight w:val="yellow"/>
        </w:rPr>
      </w:pPr>
    </w:p>
    <w:p w14:paraId="74DD8F24" w14:textId="77777777" w:rsidR="00F447CF" w:rsidRDefault="00000000">
      <w:pPr>
        <w:ind w:firstLineChars="400" w:firstLine="1120"/>
        <w:rPr>
          <w:rFonts w:ascii="黑体" w:eastAsia="黑体"/>
          <w:sz w:val="28"/>
          <w:szCs w:val="28"/>
        </w:rPr>
      </w:pPr>
      <w:r>
        <w:rPr>
          <w:rFonts w:ascii="黑体" w:eastAsia="黑体" w:hint="eastAsia"/>
          <w:sz w:val="28"/>
          <w:szCs w:val="28"/>
        </w:rPr>
        <w:t>一、项目</w:t>
      </w:r>
      <w:r>
        <w:rPr>
          <w:rFonts w:ascii="黑体" w:eastAsia="黑体"/>
          <w:sz w:val="28"/>
          <w:szCs w:val="28"/>
        </w:rPr>
        <w:t>支出绩效自评表</w:t>
      </w:r>
      <w:r>
        <w:rPr>
          <w:rFonts w:ascii="黑体" w:eastAsia="黑体" w:hint="eastAsia"/>
          <w:sz w:val="28"/>
          <w:szCs w:val="28"/>
        </w:rPr>
        <w:t>（详见附件）</w:t>
      </w:r>
    </w:p>
    <w:p w14:paraId="72C95FFF" w14:textId="77777777" w:rsidR="00F447CF" w:rsidRDefault="00F447CF">
      <w:pPr>
        <w:spacing w:line="480" w:lineRule="exact"/>
      </w:pPr>
    </w:p>
    <w:sectPr w:rsidR="00F447CF">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E09AA" w14:textId="77777777" w:rsidR="0013187D" w:rsidRDefault="0013187D">
      <w:r>
        <w:separator/>
      </w:r>
    </w:p>
  </w:endnote>
  <w:endnote w:type="continuationSeparator" w:id="0">
    <w:p w14:paraId="18BC28EB" w14:textId="77777777" w:rsidR="0013187D" w:rsidRDefault="0013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36357" w14:textId="77777777" w:rsidR="00F447CF" w:rsidRDefault="00000000">
    <w:pPr>
      <w:pStyle w:val="a7"/>
    </w:pPr>
    <w:r>
      <w:rPr>
        <w:noProof/>
      </w:rPr>
      <mc:AlternateContent>
        <mc:Choice Requires="wps">
          <w:drawing>
            <wp:anchor distT="0" distB="0" distL="114300" distR="114300" simplePos="0" relativeHeight="251660288" behindDoc="0" locked="0" layoutInCell="1" allowOverlap="1" wp14:anchorId="4D1C05B0" wp14:editId="471319FD">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8082A5" w14:textId="77777777" w:rsidR="00F447CF" w:rsidRDefault="00000000">
                          <w:pPr>
                            <w:pStyle w:val="a7"/>
                            <w:rPr>
                              <w:rStyle w:val="ad"/>
                            </w:rPr>
                          </w:pPr>
                          <w:r>
                            <w:fldChar w:fldCharType="begin"/>
                          </w:r>
                          <w:r>
                            <w:rPr>
                              <w:rStyle w:val="ad"/>
                            </w:rPr>
                            <w:instrText xml:space="preserve">PAGE  </w:instrText>
                          </w:r>
                          <w:r>
                            <w:fldChar w:fldCharType="separate"/>
                          </w:r>
                          <w:r>
                            <w:rPr>
                              <w:rStyle w:val="ad"/>
                            </w:rPr>
                            <w:t>3</w:t>
                          </w:r>
                          <w:r>
                            <w:fldChar w:fldCharType="end"/>
                          </w:r>
                        </w:p>
                        <w:p w14:paraId="7620F411" w14:textId="77777777" w:rsidR="00F447CF" w:rsidRDefault="00F447CF"/>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D1C05B0" id="_x0000_t202" coordsize="21600,21600" o:spt="202" path="m,l,21600r21600,l21600,xe">
              <v:stroke joinstyle="miter"/>
              <v:path gradientshapeok="t" o:connecttype="rect"/>
            </v:shapetype>
            <v:shape id="文本框 5"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D8082A5" w14:textId="77777777" w:rsidR="00F447CF" w:rsidRDefault="00000000">
                    <w:pPr>
                      <w:pStyle w:val="a7"/>
                      <w:rPr>
                        <w:rStyle w:val="ad"/>
                      </w:rPr>
                    </w:pPr>
                    <w:r>
                      <w:fldChar w:fldCharType="begin"/>
                    </w:r>
                    <w:r>
                      <w:rPr>
                        <w:rStyle w:val="ad"/>
                      </w:rPr>
                      <w:instrText xml:space="preserve">PAGE  </w:instrText>
                    </w:r>
                    <w:r>
                      <w:fldChar w:fldCharType="separate"/>
                    </w:r>
                    <w:r>
                      <w:rPr>
                        <w:rStyle w:val="ad"/>
                      </w:rPr>
                      <w:t>3</w:t>
                    </w:r>
                    <w:r>
                      <w:fldChar w:fldCharType="end"/>
                    </w:r>
                  </w:p>
                  <w:p w14:paraId="7620F411" w14:textId="77777777" w:rsidR="00F447CF" w:rsidRDefault="00F447CF"/>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B321A" w14:textId="77777777" w:rsidR="00F447CF"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1FBE053C" w14:textId="77777777" w:rsidR="00F447CF" w:rsidRDefault="00F447C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AE569" w14:textId="77777777" w:rsidR="00F447CF" w:rsidRDefault="00000000">
    <w:pPr>
      <w:pStyle w:val="a7"/>
    </w:pPr>
    <w:r>
      <w:rPr>
        <w:noProof/>
      </w:rPr>
      <mc:AlternateContent>
        <mc:Choice Requires="wps">
          <w:drawing>
            <wp:anchor distT="0" distB="0" distL="114300" distR="114300" simplePos="0" relativeHeight="251659264" behindDoc="0" locked="0" layoutInCell="1" allowOverlap="1" wp14:anchorId="42D8CBB6" wp14:editId="120BE5ED">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4DE4D9" w14:textId="77777777" w:rsidR="00F447CF" w:rsidRDefault="00000000">
                          <w:pPr>
                            <w:pStyle w:val="a7"/>
                            <w:rPr>
                              <w:rStyle w:val="ad"/>
                            </w:rPr>
                          </w:pPr>
                          <w:r>
                            <w:fldChar w:fldCharType="begin"/>
                          </w:r>
                          <w:r>
                            <w:rPr>
                              <w:rStyle w:val="ad"/>
                            </w:rPr>
                            <w:instrText xml:space="preserve">PAGE  </w:instrText>
                          </w:r>
                          <w:r>
                            <w:fldChar w:fldCharType="separate"/>
                          </w:r>
                          <w:r>
                            <w:rPr>
                              <w:rStyle w:val="ad"/>
                            </w:rPr>
                            <w:t>5</w:t>
                          </w:r>
                          <w:r>
                            <w:fldChar w:fldCharType="end"/>
                          </w:r>
                        </w:p>
                        <w:p w14:paraId="33514BC6" w14:textId="77777777" w:rsidR="00F447CF" w:rsidRDefault="00F447CF"/>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2D8CBB6" id="_x0000_t202" coordsize="21600,21600" o:spt="202" path="m,l,21600r21600,l21600,xe">
              <v:stroke joinstyle="miter"/>
              <v:path gradientshapeok="t" o:connecttype="rect"/>
            </v:shapetype>
            <v:shape id="文本框 4"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5C4DE4D9" w14:textId="77777777" w:rsidR="00F447CF" w:rsidRDefault="00000000">
                    <w:pPr>
                      <w:pStyle w:val="a7"/>
                      <w:rPr>
                        <w:rStyle w:val="ad"/>
                      </w:rPr>
                    </w:pPr>
                    <w:r>
                      <w:fldChar w:fldCharType="begin"/>
                    </w:r>
                    <w:r>
                      <w:rPr>
                        <w:rStyle w:val="ad"/>
                      </w:rPr>
                      <w:instrText xml:space="preserve">PAGE  </w:instrText>
                    </w:r>
                    <w:r>
                      <w:fldChar w:fldCharType="separate"/>
                    </w:r>
                    <w:r>
                      <w:rPr>
                        <w:rStyle w:val="ad"/>
                      </w:rPr>
                      <w:t>5</w:t>
                    </w:r>
                    <w:r>
                      <w:fldChar w:fldCharType="end"/>
                    </w:r>
                  </w:p>
                  <w:p w14:paraId="33514BC6" w14:textId="77777777" w:rsidR="00F447CF" w:rsidRDefault="00F447CF"/>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D07FB" w14:textId="77777777" w:rsidR="0013187D" w:rsidRDefault="0013187D">
      <w:r>
        <w:separator/>
      </w:r>
    </w:p>
  </w:footnote>
  <w:footnote w:type="continuationSeparator" w:id="0">
    <w:p w14:paraId="1AE58DCA" w14:textId="77777777" w:rsidR="0013187D" w:rsidRDefault="001318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A2EE2"/>
    <w:multiLevelType w:val="singleLevel"/>
    <w:tmpl w:val="1A1A2EE2"/>
    <w:lvl w:ilvl="0">
      <w:start w:val="3"/>
      <w:numFmt w:val="decimal"/>
      <w:suff w:val="nothing"/>
      <w:lvlText w:val="%1、"/>
      <w:lvlJc w:val="left"/>
    </w:lvl>
  </w:abstractNum>
  <w:num w:numId="1" w16cid:durableId="791556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87D"/>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2F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16"/>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5830"/>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176D0"/>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968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8F74E5"/>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19A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47CF"/>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D3434F"/>
    <w:rsid w:val="02F120AB"/>
    <w:rsid w:val="032B5196"/>
    <w:rsid w:val="04C3537C"/>
    <w:rsid w:val="079004AC"/>
    <w:rsid w:val="08805C8F"/>
    <w:rsid w:val="0BA148CA"/>
    <w:rsid w:val="0C1165C4"/>
    <w:rsid w:val="0D6D544B"/>
    <w:rsid w:val="0DD136FE"/>
    <w:rsid w:val="0F8E2C57"/>
    <w:rsid w:val="1059665E"/>
    <w:rsid w:val="10AC13BA"/>
    <w:rsid w:val="11AB1672"/>
    <w:rsid w:val="145A6C1B"/>
    <w:rsid w:val="14B73493"/>
    <w:rsid w:val="167A2FF9"/>
    <w:rsid w:val="18581C69"/>
    <w:rsid w:val="1AEC0734"/>
    <w:rsid w:val="1BA0287B"/>
    <w:rsid w:val="1D6F15F0"/>
    <w:rsid w:val="1DEF20B0"/>
    <w:rsid w:val="1F1902C7"/>
    <w:rsid w:val="214243FA"/>
    <w:rsid w:val="21AD613C"/>
    <w:rsid w:val="22467189"/>
    <w:rsid w:val="257A14F5"/>
    <w:rsid w:val="27196C26"/>
    <w:rsid w:val="27604450"/>
    <w:rsid w:val="29EF086F"/>
    <w:rsid w:val="2A0A2212"/>
    <w:rsid w:val="2EFFE297"/>
    <w:rsid w:val="301437CA"/>
    <w:rsid w:val="337142DD"/>
    <w:rsid w:val="349D1F0A"/>
    <w:rsid w:val="34D45572"/>
    <w:rsid w:val="34DD0473"/>
    <w:rsid w:val="354A66EF"/>
    <w:rsid w:val="360E3B14"/>
    <w:rsid w:val="37352D5A"/>
    <w:rsid w:val="394079FC"/>
    <w:rsid w:val="3C684897"/>
    <w:rsid w:val="3DF333AD"/>
    <w:rsid w:val="3F564BC1"/>
    <w:rsid w:val="41BB29CD"/>
    <w:rsid w:val="43152462"/>
    <w:rsid w:val="433E495C"/>
    <w:rsid w:val="43526B1B"/>
    <w:rsid w:val="4722629B"/>
    <w:rsid w:val="489F2FD7"/>
    <w:rsid w:val="4AC27CB3"/>
    <w:rsid w:val="4AD912F1"/>
    <w:rsid w:val="4BF72BEF"/>
    <w:rsid w:val="4FA90297"/>
    <w:rsid w:val="4FC41A43"/>
    <w:rsid w:val="51DB3C59"/>
    <w:rsid w:val="550C0952"/>
    <w:rsid w:val="55762E42"/>
    <w:rsid w:val="57A7B272"/>
    <w:rsid w:val="57AF322A"/>
    <w:rsid w:val="58470068"/>
    <w:rsid w:val="58747CAC"/>
    <w:rsid w:val="59CB46E2"/>
    <w:rsid w:val="5A1720F9"/>
    <w:rsid w:val="5B9C37C2"/>
    <w:rsid w:val="5BA7C654"/>
    <w:rsid w:val="5C434E34"/>
    <w:rsid w:val="60A54109"/>
    <w:rsid w:val="610E02AE"/>
    <w:rsid w:val="61D01CDF"/>
    <w:rsid w:val="64C0607C"/>
    <w:rsid w:val="65756C86"/>
    <w:rsid w:val="674D385B"/>
    <w:rsid w:val="676F09E1"/>
    <w:rsid w:val="71793A80"/>
    <w:rsid w:val="7357290B"/>
    <w:rsid w:val="75656876"/>
    <w:rsid w:val="756F7225"/>
    <w:rsid w:val="757A0120"/>
    <w:rsid w:val="798524E4"/>
    <w:rsid w:val="7A1D473D"/>
    <w:rsid w:val="7A7F1C49"/>
    <w:rsid w:val="7B5B7AE6"/>
    <w:rsid w:val="7B7B6628"/>
    <w:rsid w:val="7BA7071E"/>
    <w:rsid w:val="7BDF6DA8"/>
    <w:rsid w:val="7BEC215B"/>
    <w:rsid w:val="7C3E2FB9"/>
    <w:rsid w:val="7C7EDC1A"/>
    <w:rsid w:val="7CCED98D"/>
    <w:rsid w:val="7CD33A71"/>
    <w:rsid w:val="7D08410F"/>
    <w:rsid w:val="7DB96DED"/>
    <w:rsid w:val="7DD3AD81"/>
    <w:rsid w:val="7DD45B16"/>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A757A9"/>
  <w15:docId w15:val="{88E9DF34-2435-4AC8-82A7-C8577E54D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Revision"/>
    <w:hidden/>
    <w:uiPriority w:val="99"/>
    <w:unhideWhenUsed/>
    <w:rsid w:val="008F74E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2D6D-405B-9078-31E91FD54551}"/>
              </c:ext>
            </c:extLst>
          </c:dPt>
          <c:dPt>
            <c:idx val="1"/>
            <c:bubble3D val="0"/>
            <c:extLst>
              <c:ext xmlns:c16="http://schemas.microsoft.com/office/drawing/2014/chart" uri="{C3380CC4-5D6E-409C-BE32-E72D297353CC}">
                <c16:uniqueId val="{00000001-2D6D-405B-9078-31E91FD54551}"/>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Sheet1!$A$2:$A$3</c:f>
              <c:strCache>
                <c:ptCount val="2"/>
                <c:pt idx="0">
                  <c:v>财政拨款收入</c:v>
                </c:pt>
                <c:pt idx="1">
                  <c:v>其他收入</c:v>
                </c:pt>
              </c:strCache>
            </c:strRef>
          </c:cat>
          <c:val>
            <c:numRef>
              <c:f>Sheet1!$B$2:$B$3</c:f>
              <c:numCache>
                <c:formatCode>General</c:formatCode>
                <c:ptCount val="2"/>
                <c:pt idx="0">
                  <c:v>3912.79</c:v>
                </c:pt>
                <c:pt idx="1">
                  <c:v>17.61</c:v>
                </c:pt>
              </c:numCache>
            </c:numRef>
          </c:val>
          <c:extLst>
            <c:ext xmlns:c16="http://schemas.microsoft.com/office/drawing/2014/chart" uri="{C3380CC4-5D6E-409C-BE32-E72D297353CC}">
              <c16:uniqueId val="{00000002-2D6D-405B-9078-31E91FD54551}"/>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f9b07268-72a7-4538-8c99-ebc3db1753ae}"/>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32DF-49D9-B6EF-FFD4D3717BB9}"/>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32DF-49D9-B6EF-FFD4D3717BB9}"/>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Sheet0!$A$2:$A$3</c:f>
              <c:strCache>
                <c:ptCount val="2"/>
                <c:pt idx="0">
                  <c:v>基本支出</c:v>
                </c:pt>
                <c:pt idx="1">
                  <c:v>项目支出</c:v>
                </c:pt>
              </c:strCache>
            </c:strRef>
          </c:cat>
          <c:val>
            <c:numRef>
              <c:f>Sheet0!$B$2:$B$3</c:f>
              <c:numCache>
                <c:formatCode>General</c:formatCode>
                <c:ptCount val="2"/>
                <c:pt idx="0">
                  <c:v>1710.47</c:v>
                </c:pt>
                <c:pt idx="1">
                  <c:v>1867.8</c:v>
                </c:pt>
              </c:numCache>
            </c:numRef>
          </c:val>
          <c:extLst>
            <c:ext xmlns:c16="http://schemas.microsoft.com/office/drawing/2014/chart" uri="{C3380CC4-5D6E-409C-BE32-E72D297353CC}">
              <c16:uniqueId val="{00000004-32DF-49D9-B6EF-FFD4D3717BB9}"/>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444f4040-a346-4401-b027-d7563d22216e}"/>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2120</Words>
  <Characters>2397</Characters>
  <Application>Microsoft Office Word</Application>
  <DocSecurity>0</DocSecurity>
  <Lines>99</Lines>
  <Paragraphs>98</Paragraphs>
  <ScaleCrop>false</ScaleCrop>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QAQ</cp:lastModifiedBy>
  <cp:revision>26</cp:revision>
  <cp:lastPrinted>2025-08-27T03:42:00Z</cp:lastPrinted>
  <dcterms:created xsi:type="dcterms:W3CDTF">2017-07-11T15:16:00Z</dcterms:created>
  <dcterms:modified xsi:type="dcterms:W3CDTF">2025-09-08T07:48:00Z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1CBEF88862424B95B4A7B6608DA6D217_13</vt:lpwstr>
  </property>
  <property fmtid="{D5CDD505-2E9C-101B-9397-08002B2CF9AE}" pid="4" name="KSOTemplateDocerSaveRecord">
    <vt:lpwstr>eyJoZGlkIjoiNjllMTQ1N2NiYWJhNmE3MmJmNjczYjE3MmE0Mzc5ZDEiLCJ1c2VySWQiOiIxMjgzMzY4NzkzIn0=</vt:lpwstr>
  </property>
</Properties>
</file>