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A3E66">
      <w:pPr>
        <w:jc w:val="center"/>
        <w:rPr>
          <w:rFonts w:ascii="仿宋_GB2312" w:eastAsia="仿宋_GB2312"/>
          <w:b/>
          <w:sz w:val="32"/>
          <w:szCs w:val="32"/>
        </w:rPr>
      </w:pPr>
    </w:p>
    <w:p w14:paraId="5DA78944">
      <w:pPr>
        <w:jc w:val="center"/>
        <w:rPr>
          <w:rFonts w:ascii="黑体" w:eastAsia="黑体"/>
          <w:sz w:val="72"/>
          <w:szCs w:val="72"/>
        </w:rPr>
      </w:pPr>
    </w:p>
    <w:p w14:paraId="65409158">
      <w:pPr>
        <w:jc w:val="center"/>
        <w:rPr>
          <w:rFonts w:ascii="黑体" w:eastAsia="黑体"/>
          <w:sz w:val="72"/>
          <w:szCs w:val="72"/>
        </w:rPr>
      </w:pPr>
    </w:p>
    <w:p w14:paraId="1ABAB946">
      <w:pPr>
        <w:jc w:val="center"/>
        <w:rPr>
          <w:rFonts w:ascii="黑体" w:eastAsia="黑体"/>
          <w:sz w:val="72"/>
          <w:szCs w:val="72"/>
        </w:rPr>
      </w:pPr>
    </w:p>
    <w:p w14:paraId="3FFA8C34">
      <w:pPr>
        <w:jc w:val="center"/>
        <w:rPr>
          <w:rFonts w:ascii="黑体" w:eastAsia="黑体"/>
          <w:sz w:val="72"/>
          <w:szCs w:val="72"/>
        </w:rPr>
      </w:pPr>
    </w:p>
    <w:p w14:paraId="6D045A5D">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48B2645C">
      <w:pPr>
        <w:jc w:val="center"/>
        <w:rPr>
          <w:rFonts w:ascii="黑体" w:eastAsia="黑体"/>
          <w:sz w:val="52"/>
          <w:szCs w:val="52"/>
        </w:rPr>
      </w:pPr>
    </w:p>
    <w:p w14:paraId="38046889">
      <w:pPr>
        <w:jc w:val="center"/>
        <w:rPr>
          <w:rFonts w:ascii="黑体" w:eastAsia="黑体"/>
          <w:sz w:val="52"/>
          <w:szCs w:val="52"/>
        </w:rPr>
      </w:pPr>
    </w:p>
    <w:p w14:paraId="0D310243">
      <w:pPr>
        <w:jc w:val="center"/>
        <w:rPr>
          <w:rFonts w:ascii="黑体" w:eastAsia="黑体"/>
          <w:sz w:val="52"/>
          <w:szCs w:val="52"/>
        </w:rPr>
      </w:pPr>
    </w:p>
    <w:p w14:paraId="2144BED3">
      <w:pPr>
        <w:jc w:val="center"/>
        <w:rPr>
          <w:rFonts w:ascii="黑体" w:eastAsia="黑体"/>
          <w:sz w:val="52"/>
          <w:szCs w:val="52"/>
        </w:rPr>
      </w:pPr>
    </w:p>
    <w:p w14:paraId="1B17B3F6">
      <w:pPr>
        <w:jc w:val="center"/>
        <w:rPr>
          <w:rFonts w:ascii="黑体" w:eastAsia="黑体"/>
          <w:sz w:val="32"/>
          <w:szCs w:val="32"/>
        </w:rPr>
      </w:pPr>
    </w:p>
    <w:p w14:paraId="46D3E0B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91CC4CE">
      <w:pPr>
        <w:spacing w:line="500" w:lineRule="exact"/>
        <w:ind w:firstLine="645"/>
        <w:jc w:val="center"/>
        <w:rPr>
          <w:rFonts w:hint="eastAsia" w:ascii="宋体" w:hAnsi="宋体" w:cs="宋体"/>
          <w:b/>
          <w:bCs/>
          <w:kern w:val="0"/>
          <w:sz w:val="36"/>
          <w:szCs w:val="36"/>
        </w:rPr>
      </w:pPr>
    </w:p>
    <w:p w14:paraId="0C32200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259617EE">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0FED67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6AF2DE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2F3A49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35103E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F7DD65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E5AFB5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222B08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6CE749E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8CA175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270E66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0808F5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545AE5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EB805E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428BCE64">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C685D0A">
      <w:pPr>
        <w:tabs>
          <w:tab w:val="center" w:pos="6979"/>
        </w:tabs>
        <w:spacing w:before="156" w:beforeLines="50" w:after="156" w:afterLines="50"/>
        <w:jc w:val="center"/>
        <w:rPr>
          <w:rFonts w:ascii="宋体" w:hAnsi="宋体" w:cs="宋体"/>
          <w:b/>
          <w:bCs/>
          <w:spacing w:val="40"/>
          <w:kern w:val="0"/>
          <w:sz w:val="32"/>
          <w:szCs w:val="32"/>
        </w:rPr>
      </w:pPr>
    </w:p>
    <w:p w14:paraId="1A3BB9F1">
      <w:pPr>
        <w:tabs>
          <w:tab w:val="center" w:pos="6979"/>
        </w:tabs>
        <w:spacing w:before="156" w:beforeLines="50" w:after="156" w:afterLines="50"/>
        <w:jc w:val="center"/>
        <w:rPr>
          <w:rFonts w:ascii="宋体" w:hAnsi="宋体" w:cs="宋体"/>
          <w:b/>
          <w:bCs/>
          <w:spacing w:val="40"/>
          <w:kern w:val="0"/>
          <w:sz w:val="32"/>
          <w:szCs w:val="32"/>
        </w:rPr>
      </w:pPr>
    </w:p>
    <w:p w14:paraId="5621163E">
      <w:pPr>
        <w:tabs>
          <w:tab w:val="center" w:pos="6979"/>
        </w:tabs>
        <w:spacing w:before="156" w:beforeLines="50" w:after="156" w:afterLines="50"/>
        <w:jc w:val="center"/>
        <w:rPr>
          <w:rFonts w:ascii="宋体" w:hAnsi="宋体" w:cs="宋体"/>
          <w:b/>
          <w:bCs/>
          <w:spacing w:val="40"/>
          <w:kern w:val="0"/>
          <w:sz w:val="32"/>
          <w:szCs w:val="32"/>
        </w:rPr>
      </w:pPr>
    </w:p>
    <w:p w14:paraId="65BA9B59">
      <w:pPr>
        <w:tabs>
          <w:tab w:val="center" w:pos="6979"/>
        </w:tabs>
        <w:spacing w:before="156" w:beforeLines="50" w:after="156" w:afterLines="50"/>
        <w:jc w:val="center"/>
        <w:rPr>
          <w:rFonts w:ascii="宋体" w:hAnsi="宋体" w:cs="宋体"/>
          <w:b/>
          <w:bCs/>
          <w:spacing w:val="40"/>
          <w:kern w:val="0"/>
          <w:sz w:val="32"/>
          <w:szCs w:val="32"/>
        </w:rPr>
      </w:pPr>
    </w:p>
    <w:p w14:paraId="694C914C">
      <w:pPr>
        <w:tabs>
          <w:tab w:val="center" w:pos="6979"/>
        </w:tabs>
        <w:spacing w:before="156" w:beforeLines="50" w:after="156" w:afterLines="50"/>
        <w:jc w:val="center"/>
        <w:rPr>
          <w:rFonts w:ascii="宋体" w:hAnsi="宋体" w:cs="宋体"/>
          <w:b/>
          <w:bCs/>
          <w:spacing w:val="40"/>
          <w:kern w:val="0"/>
          <w:sz w:val="32"/>
          <w:szCs w:val="32"/>
        </w:rPr>
      </w:pPr>
    </w:p>
    <w:p w14:paraId="36E63687">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C32291C">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4EDF8C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77B924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4FBE25E5">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中关村高科技产业促进中心根据《中共北京市委机构编制委员会关于市科委、中关村管委会所属事业单位改革有关事项的批复》（京编委〔2021〕66号），</w:t>
      </w:r>
      <w:r>
        <w:rPr>
          <w:rFonts w:hint="eastAsia" w:ascii="仿宋_GB2312" w:eastAsia="仿宋_GB2312"/>
          <w:sz w:val="28"/>
          <w:szCs w:val="28"/>
          <w:lang w:val="en-US" w:eastAsia="zh-CN"/>
        </w:rPr>
        <w:t>为公益一类事业单位</w:t>
      </w:r>
      <w:r>
        <w:rPr>
          <w:rFonts w:hint="eastAsia" w:ascii="仿宋_GB2312" w:eastAsia="仿宋_GB2312"/>
          <w:sz w:val="28"/>
          <w:szCs w:val="28"/>
        </w:rPr>
        <w:t>。主要职责</w:t>
      </w:r>
      <w:r>
        <w:rPr>
          <w:rFonts w:hint="eastAsia" w:ascii="仿宋_GB2312" w:eastAsia="仿宋_GB2312"/>
          <w:sz w:val="28"/>
          <w:szCs w:val="28"/>
          <w:lang w:val="en-US" w:eastAsia="zh-CN"/>
        </w:rPr>
        <w:t>是</w:t>
      </w:r>
      <w:r>
        <w:rPr>
          <w:rFonts w:hint="eastAsia" w:ascii="仿宋_GB2312" w:eastAsia="仿宋_GB2312"/>
          <w:sz w:val="28"/>
          <w:szCs w:val="28"/>
        </w:rPr>
        <w:t>：承担相关高精尖产业和中关村示范区高科技产业发展规划、政策建议的研究以及信息收集整理与分析工作，组织开展产业促进、创新型企业培育、创新协作和交流交往等活动，牵头落实全市创新型企业服务工作专班及重点企业“服务包”任务，具体承担高新技术企业认定、科技型中小企业评价、一区多园统筹等政策的组织落实工作。</w:t>
      </w:r>
    </w:p>
    <w:p w14:paraId="3AC7401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rPr>
        <w:t>内设部门分别</w:t>
      </w:r>
      <w:r>
        <w:rPr>
          <w:rFonts w:hint="eastAsia" w:ascii="仿宋_GB2312" w:eastAsia="仿宋_GB2312"/>
          <w:sz w:val="28"/>
          <w:szCs w:val="28"/>
          <w:lang w:val="en-US" w:eastAsia="zh-CN"/>
        </w:rPr>
        <w:t>是</w:t>
      </w:r>
      <w:r>
        <w:rPr>
          <w:rFonts w:hint="eastAsia" w:ascii="仿宋_GB2312" w:eastAsia="仿宋_GB2312"/>
          <w:sz w:val="28"/>
          <w:szCs w:val="28"/>
        </w:rPr>
        <w:t>综合管理部、认定评价部、企业服务一部、企业服务二部、园区发展部、产业促进部、技术创新部。</w:t>
      </w:r>
    </w:p>
    <w:p w14:paraId="3E433CA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9FCB2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3868.91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936.59</w:t>
      </w:r>
      <w:r>
        <w:rPr>
          <w:rFonts w:hint="eastAsia" w:ascii="仿宋_GB2312" w:eastAsia="仿宋_GB2312"/>
          <w:sz w:val="28"/>
          <w:szCs w:val="28"/>
        </w:rPr>
        <w:t>万元，下降</w:t>
      </w:r>
      <w:r>
        <w:rPr>
          <w:rFonts w:hint="eastAsia" w:ascii="仿宋_GB2312" w:eastAsia="仿宋_GB2312"/>
          <w:sz w:val="28"/>
          <w:szCs w:val="28"/>
          <w:lang w:val="en-US" w:eastAsia="zh-CN"/>
        </w:rPr>
        <w:t>19.49</w:t>
      </w:r>
      <w:r>
        <w:rPr>
          <w:rFonts w:hint="eastAsia" w:ascii="仿宋_GB2312" w:eastAsia="仿宋_GB2312"/>
          <w:sz w:val="28"/>
          <w:szCs w:val="28"/>
        </w:rPr>
        <w:t>%。</w:t>
      </w:r>
    </w:p>
    <w:p w14:paraId="24A9DAB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11A05B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2492.9</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643.16</w:t>
      </w:r>
      <w:r>
        <w:rPr>
          <w:rFonts w:hint="eastAsia" w:ascii="仿宋_GB2312" w:eastAsia="仿宋_GB2312"/>
          <w:sz w:val="28"/>
          <w:szCs w:val="28"/>
        </w:rPr>
        <w:t>万元，下降</w:t>
      </w:r>
      <w:r>
        <w:rPr>
          <w:rFonts w:hint="eastAsia" w:ascii="仿宋_GB2312" w:eastAsia="仿宋_GB2312"/>
          <w:sz w:val="28"/>
          <w:szCs w:val="28"/>
          <w:lang w:val="en-US" w:eastAsia="zh-CN"/>
        </w:rPr>
        <w:t>20.51</w:t>
      </w:r>
      <w:r>
        <w:rPr>
          <w:rFonts w:hint="eastAsia" w:ascii="仿宋_GB2312" w:eastAsia="仿宋_GB2312"/>
          <w:sz w:val="28"/>
          <w:szCs w:val="28"/>
        </w:rPr>
        <w:t>%</w:t>
      </w:r>
      <w:r>
        <w:rPr>
          <w:rFonts w:hint="eastAsia" w:ascii="仿宋_GB2312" w:eastAsia="仿宋_GB2312"/>
          <w:sz w:val="28"/>
          <w:szCs w:val="28"/>
          <w:lang w:eastAsia="zh-CN"/>
        </w:rPr>
        <w:t>。</w:t>
      </w:r>
    </w:p>
    <w:p w14:paraId="6C79D206">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2492.9</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2492.9</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3792CC8">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0E5DB8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DAC3E0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1E8C53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F0C9B60">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C86BAD3">
      <w:pPr>
        <w:pStyle w:val="3"/>
        <w:ind w:firstLine="0"/>
        <w:jc w:val="center"/>
      </w:pPr>
      <w:r>
        <w:rPr>
          <w:rFonts w:hint="eastAsia" w:ascii="仿宋_GB2312" w:eastAsia="仿宋_GB2312"/>
          <w:color w:val="000000"/>
          <w:sz w:val="32"/>
          <w:szCs w:val="32"/>
          <w:highlight w:val="none"/>
          <w:lang w:val="en-US" w:eastAsia="zh-CN"/>
        </w:rPr>
        <w:t>图1：收入决算</w:t>
      </w:r>
    </w:p>
    <w:p w14:paraId="38AFCE2C">
      <w:pPr>
        <w:pStyle w:val="2"/>
        <w:ind w:firstLine="420"/>
        <w:jc w:val="center"/>
      </w:pPr>
      <w:r>
        <w:rPr>
          <w:rFonts w:hint="eastAsia"/>
          <w:lang w:val="en-US" w:eastAsia="zh-CN"/>
        </w:rPr>
        <w:drawing>
          <wp:inline distT="0" distB="0" distL="114300" distR="114300">
            <wp:extent cx="4075430" cy="2319655"/>
            <wp:effectExtent l="0" t="0" r="1270" b="4445"/>
            <wp:docPr id="2"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图片1"/>
                    <pic:cNvPicPr>
                      <a:picLocks noChangeAspect="1"/>
                    </pic:cNvPicPr>
                  </pic:nvPicPr>
                  <pic:blipFill>
                    <a:blip r:embed="rId7"/>
                    <a:stretch>
                      <a:fillRect/>
                    </a:stretch>
                  </pic:blipFill>
                  <pic:spPr>
                    <a:xfrm>
                      <a:off x="0" y="0"/>
                      <a:ext cx="4075430" cy="2319655"/>
                    </a:xfrm>
                    <a:prstGeom prst="rect">
                      <a:avLst/>
                    </a:prstGeom>
                    <a:noFill/>
                    <a:ln>
                      <a:noFill/>
                    </a:ln>
                  </pic:spPr>
                </pic:pic>
              </a:graphicData>
            </a:graphic>
          </wp:inline>
        </w:drawing>
      </w:r>
    </w:p>
    <w:p w14:paraId="1971CEE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547746A">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2400.42</w:t>
      </w:r>
      <w:r>
        <w:rPr>
          <w:rFonts w:hint="eastAsia" w:ascii="仿宋_GB2312" w:eastAsia="仿宋_GB2312"/>
          <w:sz w:val="28"/>
          <w:szCs w:val="28"/>
        </w:rPr>
        <w:t>万元，比上年减少547.90万元，下降18.58%，其中：基本支出</w:t>
      </w:r>
      <w:r>
        <w:rPr>
          <w:rFonts w:ascii="仿宋_GB2312" w:eastAsia="仿宋_GB2312"/>
          <w:sz w:val="28"/>
          <w:szCs w:val="28"/>
        </w:rPr>
        <w:t>1412.16</w:t>
      </w:r>
      <w:r>
        <w:rPr>
          <w:rFonts w:hint="eastAsia" w:ascii="仿宋_GB2312" w:eastAsia="仿宋_GB2312"/>
          <w:sz w:val="28"/>
          <w:szCs w:val="28"/>
        </w:rPr>
        <w:t>万元，占支出合计的</w:t>
      </w:r>
      <w:r>
        <w:rPr>
          <w:rFonts w:hint="eastAsia" w:ascii="仿宋_GB2312" w:eastAsia="仿宋_GB2312"/>
          <w:sz w:val="28"/>
          <w:szCs w:val="28"/>
          <w:lang w:eastAsia="zh-CN"/>
        </w:rPr>
        <w:t>58.83</w:t>
      </w:r>
      <w:r>
        <w:rPr>
          <w:rFonts w:hint="eastAsia" w:ascii="仿宋_GB2312" w:eastAsia="仿宋_GB2312"/>
          <w:sz w:val="28"/>
          <w:szCs w:val="28"/>
        </w:rPr>
        <w:t>%；项目支出</w:t>
      </w:r>
      <w:r>
        <w:rPr>
          <w:rFonts w:ascii="仿宋_GB2312" w:eastAsia="仿宋_GB2312"/>
          <w:sz w:val="28"/>
          <w:szCs w:val="28"/>
        </w:rPr>
        <w:t>988.26</w:t>
      </w:r>
      <w:r>
        <w:rPr>
          <w:rFonts w:hint="eastAsia" w:ascii="仿宋_GB2312" w:eastAsia="仿宋_GB2312"/>
          <w:sz w:val="28"/>
          <w:szCs w:val="28"/>
        </w:rPr>
        <w:t>万元，占支出合计的</w:t>
      </w:r>
      <w:r>
        <w:rPr>
          <w:rFonts w:hint="eastAsia" w:ascii="仿宋_GB2312" w:eastAsia="仿宋_GB2312"/>
          <w:sz w:val="28"/>
          <w:szCs w:val="28"/>
          <w:lang w:eastAsia="zh-CN"/>
        </w:rPr>
        <w:t>41.17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54164E0E">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0E90816">
      <w:pPr>
        <w:jc w:val="center"/>
        <w:rPr>
          <w:rFonts w:ascii="黑体" w:eastAsia="黑体"/>
          <w:b/>
          <w:sz w:val="28"/>
          <w:szCs w:val="28"/>
        </w:rPr>
      </w:pPr>
      <w:r>
        <w:rPr>
          <w:rFonts w:hint="eastAsia" w:ascii="黑体" w:eastAsia="黑体"/>
          <w:b/>
          <w:sz w:val="28"/>
          <w:szCs w:val="28"/>
          <w:lang w:eastAsia="zh-CN"/>
        </w:rPr>
        <w:drawing>
          <wp:inline distT="0" distB="0" distL="114300" distR="114300">
            <wp:extent cx="4839970" cy="2755265"/>
            <wp:effectExtent l="0" t="0" r="17780" b="6985"/>
            <wp:docPr id="3" name="图片 3" descr="决算支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决算支出"/>
                    <pic:cNvPicPr>
                      <a:picLocks noChangeAspect="1"/>
                    </pic:cNvPicPr>
                  </pic:nvPicPr>
                  <pic:blipFill>
                    <a:blip r:embed="rId8"/>
                    <a:stretch>
                      <a:fillRect/>
                    </a:stretch>
                  </pic:blipFill>
                  <pic:spPr>
                    <a:xfrm>
                      <a:off x="0" y="0"/>
                      <a:ext cx="4839970" cy="2755265"/>
                    </a:xfrm>
                    <a:prstGeom prst="rect">
                      <a:avLst/>
                    </a:prstGeom>
                  </pic:spPr>
                </pic:pic>
              </a:graphicData>
            </a:graphic>
          </wp:inline>
        </w:drawing>
      </w:r>
    </w:p>
    <w:p w14:paraId="44F3240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D0E130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2492.9</w:t>
      </w:r>
      <w:r>
        <w:rPr>
          <w:rFonts w:hint="eastAsia" w:ascii="仿宋_GB2312" w:eastAsia="仿宋_GB2312"/>
          <w:sz w:val="28"/>
          <w:szCs w:val="28"/>
          <w:lang w:val="en-US" w:eastAsia="zh-CN"/>
        </w:rPr>
        <w:t>0</w:t>
      </w:r>
      <w:r>
        <w:rPr>
          <w:rFonts w:hint="eastAsia" w:ascii="仿宋_GB2312" w:eastAsia="仿宋_GB2312"/>
          <w:sz w:val="28"/>
          <w:szCs w:val="28"/>
        </w:rPr>
        <w:t>万元，比上年减少</w:t>
      </w:r>
      <w:r>
        <w:rPr>
          <w:rFonts w:hint="eastAsia" w:ascii="仿宋_GB2312" w:eastAsia="仿宋_GB2312"/>
          <w:sz w:val="28"/>
          <w:szCs w:val="28"/>
          <w:lang w:val="en-US" w:eastAsia="zh-CN"/>
        </w:rPr>
        <w:t>936.59</w:t>
      </w:r>
      <w:r>
        <w:rPr>
          <w:rFonts w:hint="eastAsia" w:ascii="仿宋_GB2312" w:eastAsia="仿宋_GB2312"/>
          <w:sz w:val="28"/>
          <w:szCs w:val="28"/>
        </w:rPr>
        <w:t>万元，下降</w:t>
      </w:r>
      <w:r>
        <w:rPr>
          <w:rFonts w:hint="eastAsia" w:ascii="仿宋_GB2312" w:eastAsia="仿宋_GB2312"/>
          <w:sz w:val="28"/>
          <w:szCs w:val="28"/>
          <w:lang w:val="en-US" w:eastAsia="zh-CN"/>
        </w:rPr>
        <w:t>27.31%</w:t>
      </w:r>
      <w:r>
        <w:rPr>
          <w:rFonts w:hint="eastAsia" w:ascii="仿宋_GB2312" w:eastAsia="仿宋_GB2312"/>
          <w:sz w:val="28"/>
          <w:szCs w:val="28"/>
        </w:rPr>
        <w:t>。主要原因：按照全口径预算管理要求，为进一步强化非财政拨款资金的统筹管理，本年将原由财政经费承担的部分支出调整为由非财政拨款资金予以保障。</w:t>
      </w:r>
    </w:p>
    <w:p w14:paraId="15E7103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5B140DD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49E9D1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2117.32</w:t>
      </w:r>
      <w:r>
        <w:rPr>
          <w:rFonts w:hint="eastAsia" w:ascii="仿宋_GB2312" w:eastAsia="仿宋_GB2312"/>
          <w:sz w:val="28"/>
          <w:szCs w:val="28"/>
        </w:rPr>
        <w:t>万元，主要用于以下方面（按大类）：教育支出0.52万元，占本年财政拨款支出0.03%；科学技术支出1846.78万元，占本年财政拨款支出87.22%；社会保障和就业支出163.70万元，占本年财政拨款支出7.73%；卫生健康支出106.32万元，占本年财政拨款支出5.02%。</w:t>
      </w:r>
    </w:p>
    <w:p w14:paraId="28A4EB7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9FD233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0.52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13.33</w:t>
      </w:r>
      <w:r>
        <w:rPr>
          <w:rFonts w:hint="eastAsia" w:ascii="仿宋_GB2312" w:eastAsia="仿宋_GB2312"/>
          <w:sz w:val="28"/>
          <w:szCs w:val="28"/>
        </w:rPr>
        <w:t>%。其中：</w:t>
      </w:r>
    </w:p>
    <w:p w14:paraId="46D9268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“进修及培训”202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0.52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13.33</w:t>
      </w:r>
      <w:r>
        <w:rPr>
          <w:rFonts w:hint="eastAsia" w:ascii="仿宋_GB2312" w:eastAsia="仿宋_GB2312"/>
          <w:sz w:val="28"/>
          <w:szCs w:val="28"/>
        </w:rPr>
        <w:t>%。主要原因：落实政府</w:t>
      </w:r>
      <w:r>
        <w:rPr>
          <w:rFonts w:hint="eastAsia" w:ascii="仿宋_GB2312" w:eastAsia="仿宋_GB2312"/>
          <w:sz w:val="28"/>
          <w:szCs w:val="28"/>
          <w:lang w:eastAsia="zh-CN"/>
        </w:rPr>
        <w:t>“</w:t>
      </w:r>
      <w:r>
        <w:rPr>
          <w:rFonts w:hint="eastAsia" w:ascii="仿宋_GB2312" w:eastAsia="仿宋_GB2312"/>
          <w:sz w:val="28"/>
          <w:szCs w:val="28"/>
        </w:rPr>
        <w:t>过紧日子</w:t>
      </w:r>
      <w:r>
        <w:rPr>
          <w:rFonts w:hint="eastAsia" w:ascii="仿宋_GB2312" w:eastAsia="仿宋_GB2312"/>
          <w:sz w:val="28"/>
          <w:szCs w:val="28"/>
          <w:lang w:eastAsia="zh-CN"/>
        </w:rPr>
        <w:t>”</w:t>
      </w:r>
      <w:r>
        <w:rPr>
          <w:rFonts w:hint="eastAsia" w:ascii="仿宋_GB2312" w:eastAsia="仿宋_GB2312"/>
          <w:sz w:val="28"/>
          <w:szCs w:val="28"/>
        </w:rPr>
        <w:t>要求，厉行勤俭节约，严格控制相关经费支出。</w:t>
      </w:r>
    </w:p>
    <w:p w14:paraId="3C35BED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2、“科学技术支出”202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2191.12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年度决算1846.78万元，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84.28</w:t>
      </w:r>
      <w:r>
        <w:rPr>
          <w:rFonts w:hint="eastAsia" w:ascii="仿宋_GB2312" w:eastAsia="仿宋_GB2312"/>
          <w:sz w:val="28"/>
          <w:szCs w:val="28"/>
        </w:rPr>
        <w:t>%。其中：</w:t>
      </w:r>
    </w:p>
    <w:p w14:paraId="55AFED6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“其他科学技术支出”202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2191.12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年度决算1846.78万元，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84.28</w:t>
      </w:r>
      <w:r>
        <w:rPr>
          <w:rFonts w:hint="eastAsia" w:ascii="仿宋_GB2312" w:eastAsia="仿宋_GB2312"/>
          <w:sz w:val="28"/>
          <w:szCs w:val="28"/>
        </w:rPr>
        <w:t>%。主要原因：根据工作安排，调整</w:t>
      </w:r>
      <w:r>
        <w:rPr>
          <w:rFonts w:hint="eastAsia" w:ascii="仿宋_GB2312" w:eastAsia="仿宋_GB2312"/>
          <w:sz w:val="28"/>
          <w:szCs w:val="28"/>
          <w:lang w:val="en-US" w:eastAsia="zh-CN"/>
        </w:rPr>
        <w:t>特色产业园建设、首都科技条件平台与创新券数据统计分析方面的经费支出</w:t>
      </w:r>
      <w:r>
        <w:rPr>
          <w:rFonts w:hint="eastAsia" w:ascii="仿宋_GB2312" w:eastAsia="仿宋_GB2312"/>
          <w:sz w:val="28"/>
          <w:szCs w:val="28"/>
        </w:rPr>
        <w:t>。</w:t>
      </w:r>
    </w:p>
    <w:p w14:paraId="24DAA59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3、“社会保障和就业支出”202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年度年初预算185.1</w:t>
      </w:r>
      <w:r>
        <w:rPr>
          <w:rFonts w:hint="eastAsia" w:ascii="仿宋_GB2312" w:eastAsia="仿宋_GB2312"/>
          <w:sz w:val="28"/>
          <w:szCs w:val="28"/>
          <w:lang w:val="en-US" w:eastAsia="zh-CN"/>
        </w:rPr>
        <w:t>8</w:t>
      </w:r>
      <w:r>
        <w:rPr>
          <w:rFonts w:hint="eastAsia" w:ascii="仿宋_GB2312" w:eastAsia="仿宋_GB2312"/>
          <w:sz w:val="28"/>
          <w:szCs w:val="28"/>
        </w:rPr>
        <w:t>万元，2024年度决算163.70万元，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88.40</w:t>
      </w:r>
      <w:r>
        <w:rPr>
          <w:rFonts w:hint="eastAsia" w:ascii="仿宋_GB2312" w:eastAsia="仿宋_GB2312"/>
          <w:sz w:val="28"/>
          <w:szCs w:val="28"/>
        </w:rPr>
        <w:t>%。其中：</w:t>
      </w:r>
    </w:p>
    <w:p w14:paraId="07DF1CF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年度年初预算185.1</w:t>
      </w:r>
      <w:r>
        <w:rPr>
          <w:rFonts w:hint="eastAsia" w:ascii="仿宋_GB2312" w:eastAsia="仿宋_GB2312"/>
          <w:sz w:val="28"/>
          <w:szCs w:val="28"/>
          <w:lang w:val="en-US" w:eastAsia="zh-CN"/>
        </w:rPr>
        <w:t>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2024年度决算163.70万元，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88.40</w:t>
      </w:r>
      <w:r>
        <w:rPr>
          <w:rFonts w:hint="eastAsia" w:ascii="仿宋_GB2312" w:eastAsia="仿宋_GB2312"/>
          <w:sz w:val="28"/>
          <w:szCs w:val="28"/>
        </w:rPr>
        <w:t>%。主要原因：落实政府“过紧日子”要求，厉行勤俭节约，根据人员实际变化情况，压减相关经费支出。</w:t>
      </w:r>
    </w:p>
    <w:p w14:paraId="3B1333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4、“卫生健康支出”202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112.70</w:t>
      </w:r>
      <w:r>
        <w:rPr>
          <w:rFonts w:hint="eastAsia" w:ascii="仿宋_GB2312" w:eastAsia="仿宋_GB2312"/>
          <w:sz w:val="28"/>
          <w:szCs w:val="28"/>
        </w:rPr>
        <w:t>万元，2024年度决算106.32万元，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94.34</w:t>
      </w:r>
      <w:r>
        <w:rPr>
          <w:rFonts w:hint="eastAsia" w:ascii="仿宋_GB2312" w:eastAsia="仿宋_GB2312"/>
          <w:sz w:val="28"/>
          <w:szCs w:val="28"/>
        </w:rPr>
        <w:t>%。其中：</w:t>
      </w:r>
    </w:p>
    <w:p w14:paraId="16A385B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112.70</w:t>
      </w:r>
      <w:r>
        <w:rPr>
          <w:rFonts w:hint="eastAsia" w:ascii="仿宋_GB2312" w:eastAsia="仿宋_GB2312"/>
          <w:sz w:val="28"/>
          <w:szCs w:val="28"/>
        </w:rPr>
        <w:t>万元，2024年度决算106.32万元，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94.34</w:t>
      </w:r>
      <w:r>
        <w:rPr>
          <w:rFonts w:hint="eastAsia" w:ascii="仿宋_GB2312" w:eastAsia="仿宋_GB2312"/>
          <w:sz w:val="28"/>
          <w:szCs w:val="28"/>
        </w:rPr>
        <w:t>%。主要原因：落实政府“过紧日子”要求，厉行勤俭节约，根据人员实际变化情况，压减相关经费支出。</w:t>
      </w:r>
    </w:p>
    <w:p w14:paraId="358D8DAA">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E161976">
      <w:pPr>
        <w:keepNext w:val="0"/>
        <w:keepLines w:val="0"/>
        <w:widowControl/>
        <w:suppressLineNumbers w:val="0"/>
        <w:ind w:firstLine="560" w:firstLineChars="200"/>
        <w:jc w:val="left"/>
        <w:rPr>
          <w:color w:val="auto"/>
        </w:rPr>
      </w:pPr>
      <w:r>
        <w:rPr>
          <w:rFonts w:hint="eastAsia" w:ascii="仿宋_GB2312" w:eastAsia="仿宋_GB2312"/>
          <w:color w:val="auto"/>
          <w:sz w:val="28"/>
          <w:szCs w:val="28"/>
        </w:rPr>
        <w:t>本单位无此项经费</w:t>
      </w:r>
      <w:r>
        <w:rPr>
          <w:rFonts w:ascii="仿宋_GB2312" w:hAnsi="宋体" w:eastAsia="仿宋_GB2312" w:cs="仿宋_GB2312"/>
          <w:color w:val="auto"/>
          <w:kern w:val="0"/>
          <w:sz w:val="28"/>
          <w:szCs w:val="28"/>
          <w:lang w:val="en-US" w:eastAsia="zh-CN" w:bidi="ar"/>
        </w:rPr>
        <w:t>。</w:t>
      </w:r>
    </w:p>
    <w:p w14:paraId="4BBEACB8">
      <w:pPr>
        <w:spacing w:line="580" w:lineRule="exact"/>
        <w:ind w:firstLine="560" w:firstLineChars="200"/>
        <w:rPr>
          <w:rFonts w:hint="eastAsia" w:ascii="黑体" w:eastAsia="黑体"/>
          <w:b/>
          <w:color w:val="auto"/>
          <w:sz w:val="28"/>
          <w:szCs w:val="28"/>
        </w:rPr>
      </w:pPr>
      <w:r>
        <w:rPr>
          <w:rFonts w:hint="eastAsia" w:ascii="黑体" w:eastAsia="黑体"/>
          <w:b/>
          <w:color w:val="auto"/>
          <w:sz w:val="28"/>
          <w:szCs w:val="28"/>
        </w:rPr>
        <w:t>六、国有资本经营预算财</w:t>
      </w:r>
      <w:r>
        <w:rPr>
          <w:rFonts w:ascii="黑体" w:eastAsia="黑体"/>
          <w:b/>
          <w:color w:val="auto"/>
          <w:sz w:val="28"/>
          <w:szCs w:val="28"/>
        </w:rPr>
        <w:t>政拨款</w:t>
      </w:r>
      <w:r>
        <w:rPr>
          <w:rFonts w:hint="eastAsia" w:ascii="黑体" w:eastAsia="黑体"/>
          <w:b/>
          <w:color w:val="auto"/>
          <w:sz w:val="28"/>
          <w:szCs w:val="28"/>
        </w:rPr>
        <w:t>收支情况</w:t>
      </w:r>
    </w:p>
    <w:p w14:paraId="3DE33438">
      <w:pPr>
        <w:keepNext w:val="0"/>
        <w:keepLines w:val="0"/>
        <w:widowControl/>
        <w:suppressLineNumbers w:val="0"/>
        <w:ind w:firstLine="560" w:firstLineChars="200"/>
        <w:jc w:val="left"/>
        <w:rPr>
          <w:rFonts w:ascii="仿宋_GB2312" w:eastAsia="仿宋_GB2312"/>
          <w:color w:val="auto"/>
          <w:sz w:val="28"/>
          <w:szCs w:val="28"/>
        </w:rPr>
      </w:pPr>
      <w:r>
        <w:rPr>
          <w:rFonts w:hint="eastAsia" w:ascii="仿宋_GB2312" w:eastAsia="仿宋_GB2312"/>
          <w:color w:val="auto"/>
          <w:sz w:val="28"/>
          <w:szCs w:val="28"/>
        </w:rPr>
        <w:t>本单位无此项经费</w:t>
      </w:r>
      <w:r>
        <w:rPr>
          <w:rFonts w:ascii="仿宋_GB2312" w:hAnsi="宋体" w:eastAsia="仿宋_GB2312" w:cs="仿宋_GB2312"/>
          <w:color w:val="auto"/>
          <w:kern w:val="0"/>
          <w:sz w:val="28"/>
          <w:szCs w:val="28"/>
          <w:lang w:val="en-US" w:eastAsia="zh-CN" w:bidi="ar"/>
        </w:rPr>
        <w:t>。</w:t>
      </w:r>
    </w:p>
    <w:p w14:paraId="43597183">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9045D27">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1412.16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66C8160">
      <w:pPr>
        <w:pStyle w:val="2"/>
        <w:rPr>
          <w:rFonts w:ascii="仿宋_GB2312" w:eastAsia="仿宋_GB2312"/>
          <w:sz w:val="28"/>
          <w:szCs w:val="28"/>
        </w:rPr>
      </w:pPr>
    </w:p>
    <w:p w14:paraId="3AE3EAF0">
      <w:pPr>
        <w:pStyle w:val="2"/>
        <w:rPr>
          <w:rFonts w:hint="eastAsia" w:ascii="仿宋_GB2312" w:eastAsia="仿宋_GB2312"/>
          <w:sz w:val="28"/>
          <w:szCs w:val="28"/>
        </w:rPr>
      </w:pPr>
    </w:p>
    <w:p w14:paraId="569167FF">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D953506">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50E32C3D">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本单位无此项经费。</w:t>
      </w:r>
    </w:p>
    <w:p w14:paraId="781AD021">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3E5ED011">
      <w:pPr>
        <w:ind w:firstLine="537" w:firstLineChars="192"/>
        <w:rPr>
          <w:rFonts w:hint="eastAsia" w:ascii="仿宋_GB2312" w:eastAsia="仿宋_GB2312"/>
          <w:sz w:val="28"/>
          <w:szCs w:val="28"/>
        </w:rPr>
      </w:pPr>
      <w:r>
        <w:rPr>
          <w:rFonts w:hint="eastAsia" w:ascii="仿宋_GB2312" w:hAnsi="宋体" w:eastAsia="仿宋_GB2312" w:cs="仿宋_GB2312"/>
          <w:color w:val="000000"/>
          <w:kern w:val="0"/>
          <w:sz w:val="28"/>
          <w:szCs w:val="28"/>
          <w:lang w:val="en-US" w:eastAsia="zh-CN" w:bidi="ar"/>
        </w:rPr>
        <w:t>我</w:t>
      </w:r>
      <w:r>
        <w:rPr>
          <w:rFonts w:ascii="仿宋_GB2312" w:hAnsi="宋体" w:eastAsia="仿宋_GB2312" w:cs="仿宋_GB2312"/>
          <w:color w:val="000000"/>
          <w:kern w:val="0"/>
          <w:sz w:val="28"/>
          <w:szCs w:val="28"/>
          <w:lang w:val="en-US" w:eastAsia="zh-CN" w:bidi="ar"/>
        </w:rPr>
        <w:t>单位不在机关运行经费统计范围之内</w:t>
      </w:r>
      <w:r>
        <w:rPr>
          <w:rFonts w:hint="eastAsia" w:ascii="仿宋_GB2312" w:eastAsia="仿宋_GB2312"/>
          <w:sz w:val="28"/>
          <w:szCs w:val="28"/>
        </w:rPr>
        <w:t>。</w:t>
      </w:r>
    </w:p>
    <w:p w14:paraId="28810D10">
      <w:pPr>
        <w:ind w:left="540"/>
        <w:rPr>
          <w:rFonts w:hint="eastAsia" w:ascii="黑体" w:eastAsia="黑体"/>
          <w:sz w:val="28"/>
          <w:szCs w:val="28"/>
        </w:rPr>
      </w:pPr>
      <w:r>
        <w:rPr>
          <w:rFonts w:hint="eastAsia" w:ascii="黑体" w:eastAsia="黑体"/>
          <w:sz w:val="28"/>
          <w:szCs w:val="28"/>
        </w:rPr>
        <w:t>三、政府采购支出情况</w:t>
      </w:r>
    </w:p>
    <w:p w14:paraId="3F82A0D0">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781.2</w:t>
      </w:r>
      <w:r>
        <w:rPr>
          <w:rFonts w:hint="eastAsia" w:ascii="仿宋_GB2312" w:eastAsia="仿宋_GB2312"/>
          <w:sz w:val="28"/>
          <w:szCs w:val="28"/>
          <w:lang w:val="en-US" w:eastAsia="zh-CN"/>
        </w:rPr>
        <w:t>0</w:t>
      </w:r>
      <w:r>
        <w:rPr>
          <w:rFonts w:hint="eastAsia" w:ascii="仿宋_GB2312" w:eastAsia="仿宋_GB2312"/>
          <w:sz w:val="28"/>
          <w:szCs w:val="28"/>
        </w:rPr>
        <w:t>万元，其中：政府采购货物支出</w:t>
      </w:r>
      <w:r>
        <w:rPr>
          <w:rFonts w:ascii="仿宋_GB2312" w:eastAsia="仿宋_GB2312"/>
          <w:sz w:val="28"/>
          <w:szCs w:val="28"/>
        </w:rPr>
        <w:t>0.45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780.7</w:t>
      </w:r>
      <w:r>
        <w:rPr>
          <w:rFonts w:hint="eastAsia" w:ascii="仿宋_GB2312" w:eastAsia="仿宋_GB2312"/>
          <w:sz w:val="28"/>
          <w:szCs w:val="28"/>
          <w:lang w:val="en-US" w:eastAsia="zh-CN"/>
        </w:rPr>
        <w:t>5</w:t>
      </w:r>
      <w:r>
        <w:rPr>
          <w:rFonts w:hint="eastAsia" w:ascii="仿宋_GB2312" w:eastAsia="仿宋_GB2312"/>
          <w:sz w:val="28"/>
          <w:szCs w:val="28"/>
        </w:rPr>
        <w:t>万元。授予中小企业合同金额</w:t>
      </w:r>
      <w:r>
        <w:rPr>
          <w:rFonts w:ascii="仿宋_GB2312" w:eastAsia="仿宋_GB2312"/>
          <w:sz w:val="28"/>
          <w:szCs w:val="28"/>
        </w:rPr>
        <w:t>493.7</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63.2</w:t>
      </w:r>
      <w:r>
        <w:rPr>
          <w:rFonts w:hint="eastAsia" w:ascii="仿宋_GB2312" w:eastAsia="仿宋_GB2312"/>
          <w:sz w:val="28"/>
          <w:szCs w:val="28"/>
          <w:lang w:val="en-US" w:eastAsia="zh-CN"/>
        </w:rPr>
        <w:t>0</w:t>
      </w:r>
      <w:r>
        <w:rPr>
          <w:rFonts w:hint="eastAsia" w:ascii="仿宋_GB2312" w:eastAsia="仿宋_GB2312"/>
          <w:sz w:val="28"/>
          <w:szCs w:val="28"/>
        </w:rPr>
        <w:t>%，其中：授予小微企业合同金额</w:t>
      </w:r>
      <w:r>
        <w:rPr>
          <w:rFonts w:ascii="仿宋_GB2312" w:eastAsia="仿宋_GB2312"/>
          <w:sz w:val="28"/>
          <w:szCs w:val="28"/>
        </w:rPr>
        <w:t>440.7</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ascii="仿宋_GB2312" w:eastAsia="仿宋_GB2312"/>
          <w:sz w:val="28"/>
          <w:szCs w:val="28"/>
        </w:rPr>
        <w:t>56.41</w:t>
      </w:r>
      <w:r>
        <w:rPr>
          <w:rFonts w:hint="eastAsia" w:ascii="仿宋_GB2312" w:eastAsia="仿宋_GB2312"/>
          <w:sz w:val="28"/>
          <w:szCs w:val="28"/>
        </w:rPr>
        <w:t>%。</w:t>
      </w:r>
    </w:p>
    <w:p w14:paraId="2E161468">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69233480">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12月31日，中关村高科技产业促进中心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03AD84D">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9CC90A8">
      <w:pPr>
        <w:ind w:firstLine="537" w:firstLineChars="192"/>
        <w:rPr>
          <w:rFonts w:hint="eastAsia" w:ascii="仿宋_GB2312" w:eastAsia="仿宋_GB2312"/>
          <w:sz w:val="28"/>
          <w:szCs w:val="28"/>
        </w:rPr>
      </w:pPr>
      <w:r>
        <w:rPr>
          <w:rFonts w:hint="eastAsia" w:ascii="仿宋_GB2312" w:hAnsi="仿宋_GB2312" w:eastAsia="仿宋_GB2312" w:cs="仿宋_GB2312"/>
          <w:kern w:val="0"/>
          <w:sz w:val="28"/>
          <w:szCs w:val="28"/>
          <w:highlight w:val="none"/>
          <w:lang w:val="en-US" w:eastAsia="zh-CN" w:bidi="ar-SA"/>
        </w:rPr>
        <w:t>本单位不属于政府购买服务购买主体</w:t>
      </w:r>
      <w:r>
        <w:rPr>
          <w:rFonts w:hint="eastAsia" w:ascii="仿宋_GB2312" w:eastAsia="仿宋_GB2312"/>
          <w:sz w:val="28"/>
          <w:szCs w:val="28"/>
        </w:rPr>
        <w:t>。</w:t>
      </w:r>
    </w:p>
    <w:p w14:paraId="79D7AE91">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0480C7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237CB8E">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45C5E6D">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B58C0E5">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6B65926">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FE59781">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7AD2DF1">
      <w:pPr>
        <w:ind w:firstLine="560" w:firstLineChars="200"/>
        <w:rPr>
          <w:rFonts w:hint="eastAsia" w:ascii="仿宋_GB2312" w:eastAsia="仿宋_GB2312"/>
          <w:sz w:val="28"/>
          <w:szCs w:val="28"/>
        </w:rPr>
      </w:pPr>
      <w:r>
        <w:rPr>
          <w:rFonts w:hint="eastAsia" w:ascii="仿宋_GB2312" w:eastAsia="仿宋_GB2312"/>
          <w:sz w:val="28"/>
          <w:szCs w:val="28"/>
        </w:rPr>
        <w:t xml:space="preserve">7.支出功能分类项级科目名词解释 </w:t>
      </w:r>
    </w:p>
    <w:p w14:paraId="1C7F2BF4">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w:t>
      </w:r>
      <w:r>
        <w:rPr>
          <w:rFonts w:hint="eastAsia" w:ascii="仿宋_GB2312" w:eastAsia="仿宋_GB2312"/>
          <w:sz w:val="28"/>
          <w:szCs w:val="28"/>
        </w:rPr>
        <w:t>进修及培训</w:t>
      </w:r>
      <w:r>
        <w:rPr>
          <w:rFonts w:hint="eastAsia" w:ascii="仿宋_GB2312" w:eastAsia="仿宋_GB2312"/>
          <w:sz w:val="28"/>
          <w:szCs w:val="28"/>
          <w:lang w:val="en-US" w:eastAsia="zh-CN"/>
        </w:rPr>
        <w:t>-</w:t>
      </w:r>
      <w:r>
        <w:rPr>
          <w:rFonts w:hint="eastAsia" w:ascii="仿宋_GB2312" w:eastAsia="仿宋_GB2312"/>
          <w:sz w:val="28"/>
          <w:szCs w:val="28"/>
        </w:rPr>
        <w:t>培训支出：</w:t>
      </w:r>
      <w:r>
        <w:rPr>
          <w:rFonts w:hint="eastAsia" w:ascii="仿宋_GB2312" w:hAnsi="Times New Roman" w:eastAsia="仿宋_GB2312"/>
          <w:sz w:val="28"/>
          <w:szCs w:val="28"/>
          <w:lang w:val="en" w:eastAsia="zh-CN"/>
        </w:rPr>
        <w:t>反映各部门安排的用于培训的支出。</w:t>
      </w:r>
    </w:p>
    <w:p w14:paraId="77C569D1">
      <w:pPr>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）科学技术支出</w:t>
      </w:r>
      <w:r>
        <w:rPr>
          <w:rFonts w:hint="eastAsia" w:ascii="仿宋_GB2312" w:eastAsia="仿宋_GB2312"/>
          <w:sz w:val="28"/>
          <w:szCs w:val="28"/>
          <w:lang w:val="en-US" w:eastAsia="zh-CN"/>
        </w:rPr>
        <w:t>-</w:t>
      </w:r>
      <w:r>
        <w:rPr>
          <w:rFonts w:hint="eastAsia" w:ascii="仿宋_GB2312" w:eastAsia="仿宋_GB2312"/>
          <w:sz w:val="28"/>
          <w:szCs w:val="28"/>
        </w:rPr>
        <w:t>其他科学技术支出</w:t>
      </w:r>
      <w:r>
        <w:rPr>
          <w:rFonts w:hint="eastAsia" w:ascii="仿宋_GB2312" w:eastAsia="仿宋_GB2312"/>
          <w:sz w:val="28"/>
          <w:szCs w:val="28"/>
          <w:lang w:val="en-US" w:eastAsia="zh-CN"/>
        </w:rPr>
        <w:t>-</w:t>
      </w:r>
      <w:r>
        <w:rPr>
          <w:rFonts w:hint="eastAsia" w:ascii="仿宋_GB2312" w:eastAsia="仿宋_GB2312"/>
          <w:sz w:val="28"/>
          <w:szCs w:val="28"/>
        </w:rPr>
        <w:t>其他科学技术支出：反映其他科学技术支出中除以上各项外用于科技方面</w:t>
      </w:r>
      <w:bookmarkStart w:id="0" w:name="_GoBack"/>
      <w:r>
        <w:rPr>
          <w:rFonts w:hint="eastAsia" w:ascii="仿宋_GB2312" w:eastAsia="仿宋_GB2312"/>
          <w:sz w:val="28"/>
          <w:szCs w:val="28"/>
        </w:rPr>
        <w:t>支出</w:t>
      </w:r>
      <w:bookmarkEnd w:id="0"/>
      <w:r>
        <w:rPr>
          <w:rFonts w:hint="eastAsia" w:ascii="仿宋_GB2312" w:eastAsia="仿宋_GB2312"/>
          <w:sz w:val="28"/>
          <w:szCs w:val="28"/>
        </w:rPr>
        <w:t>。</w:t>
      </w:r>
    </w:p>
    <w:p w14:paraId="6BD65D04">
      <w:pPr>
        <w:ind w:firstLine="560" w:firstLineChars="200"/>
        <w:rPr>
          <w:rFonts w:hint="eastAsia" w:ascii="仿宋_GB2312" w:hAnsi="Times New Roman"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3</w:t>
      </w:r>
      <w:r>
        <w:rPr>
          <w:rFonts w:hint="eastAsia" w:ascii="仿宋_GB2312" w:eastAsia="仿宋_GB2312"/>
          <w:sz w:val="28"/>
          <w:szCs w:val="28"/>
        </w:rPr>
        <w:t>）社会保障和就业支出</w:t>
      </w:r>
      <w:r>
        <w:rPr>
          <w:rFonts w:hint="eastAsia" w:ascii="仿宋_GB2312" w:eastAsia="仿宋_GB2312"/>
          <w:sz w:val="28"/>
          <w:szCs w:val="28"/>
          <w:lang w:val="en-US" w:eastAsia="zh-CN"/>
        </w:rPr>
        <w:t>-</w:t>
      </w:r>
      <w:r>
        <w:rPr>
          <w:rFonts w:hint="eastAsia" w:ascii="仿宋_GB2312" w:eastAsia="仿宋_GB2312"/>
          <w:sz w:val="28"/>
          <w:szCs w:val="28"/>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rPr>
        <w:t>事业单位离退休</w:t>
      </w:r>
      <w:r>
        <w:rPr>
          <w:rFonts w:hint="eastAsia" w:ascii="仿宋_GB2312" w:eastAsia="仿宋_GB2312"/>
          <w:sz w:val="28"/>
          <w:szCs w:val="28"/>
          <w:lang w:eastAsia="zh-CN"/>
        </w:rPr>
        <w:t>：</w:t>
      </w:r>
      <w:r>
        <w:rPr>
          <w:rFonts w:hint="eastAsia" w:ascii="仿宋_GB2312" w:hAnsi="Times New Roman" w:eastAsia="仿宋_GB2312"/>
          <w:sz w:val="28"/>
          <w:szCs w:val="28"/>
          <w:lang w:val="en-US" w:eastAsia="zh-CN"/>
        </w:rPr>
        <w:t>反映事业单位开支的离退休经费。</w:t>
      </w:r>
    </w:p>
    <w:p w14:paraId="0CA7FFA4">
      <w:pPr>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4</w:t>
      </w:r>
      <w:r>
        <w:rPr>
          <w:rFonts w:hint="eastAsia" w:ascii="仿宋_GB2312" w:eastAsia="仿宋_GB2312"/>
          <w:sz w:val="28"/>
          <w:szCs w:val="28"/>
        </w:rPr>
        <w:t>）社会保障和就业支出</w:t>
      </w:r>
      <w:r>
        <w:rPr>
          <w:rFonts w:hint="eastAsia" w:ascii="仿宋_GB2312" w:eastAsia="仿宋_GB2312"/>
          <w:sz w:val="28"/>
          <w:szCs w:val="28"/>
          <w:lang w:val="en-US" w:eastAsia="zh-CN"/>
        </w:rPr>
        <w:t>-</w:t>
      </w:r>
      <w:r>
        <w:rPr>
          <w:rFonts w:hint="eastAsia" w:ascii="仿宋_GB2312" w:eastAsia="仿宋_GB2312"/>
          <w:sz w:val="28"/>
          <w:szCs w:val="28"/>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rPr>
        <w:t>机关事业单位基本养老保险缴费支出：反映机关事业单位实施养老保险制度由单位缴纳的基本养老保险费支出。</w:t>
      </w:r>
    </w:p>
    <w:p w14:paraId="6FC2B639">
      <w:pPr>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5</w:t>
      </w:r>
      <w:r>
        <w:rPr>
          <w:rFonts w:hint="eastAsia" w:ascii="仿宋_GB2312" w:eastAsia="仿宋_GB2312"/>
          <w:sz w:val="28"/>
          <w:szCs w:val="28"/>
        </w:rPr>
        <w:t>）社会保障和就业支出</w:t>
      </w:r>
      <w:r>
        <w:rPr>
          <w:rFonts w:hint="eastAsia" w:ascii="仿宋_GB2312" w:eastAsia="仿宋_GB2312"/>
          <w:sz w:val="28"/>
          <w:szCs w:val="28"/>
          <w:lang w:val="en-US" w:eastAsia="zh-CN"/>
        </w:rPr>
        <w:t>-</w:t>
      </w:r>
      <w:r>
        <w:rPr>
          <w:rFonts w:hint="eastAsia" w:ascii="仿宋_GB2312" w:eastAsia="仿宋_GB2312"/>
          <w:sz w:val="28"/>
          <w:szCs w:val="28"/>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rPr>
        <w:t>机关事业单位职业年金缴费支出：</w:t>
      </w:r>
      <w:r>
        <w:rPr>
          <w:rFonts w:hint="eastAsia" w:ascii="仿宋_GB2312" w:hAnsi="Times New Roman" w:eastAsia="仿宋_GB2312"/>
          <w:sz w:val="28"/>
          <w:szCs w:val="28"/>
          <w:lang w:val="en" w:eastAsia="zh-CN"/>
        </w:rPr>
        <w:t>反映机关事业单位实施养老保险制度由单位实际缴纳的职业年金支出</w:t>
      </w:r>
      <w:r>
        <w:rPr>
          <w:rFonts w:hint="eastAsia" w:ascii="仿宋_GB2312" w:hAnsi="Times New Roman" w:eastAsia="仿宋_GB2312"/>
          <w:sz w:val="28"/>
          <w:szCs w:val="28"/>
          <w:highlight w:val="none"/>
          <w:lang w:val="en" w:eastAsia="zh-CN"/>
        </w:rPr>
        <w:t>（含职业年金补记支出）</w:t>
      </w:r>
      <w:r>
        <w:rPr>
          <w:rFonts w:hint="eastAsia" w:ascii="仿宋_GB2312" w:hAnsi="Times New Roman" w:eastAsia="仿宋_GB2312"/>
          <w:sz w:val="28"/>
          <w:szCs w:val="28"/>
          <w:lang w:val="en" w:eastAsia="zh-CN"/>
        </w:rPr>
        <w:t>。</w:t>
      </w:r>
    </w:p>
    <w:p w14:paraId="585322B0">
      <w:pPr>
        <w:ind w:firstLine="560" w:firstLineChars="200"/>
        <w:rPr>
          <w:rFonts w:hint="eastAsia" w:ascii="仿宋_GB2312" w:hAnsi="Times New Roman"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6</w:t>
      </w:r>
      <w:r>
        <w:rPr>
          <w:rFonts w:hint="eastAsia" w:ascii="仿宋_GB2312" w:eastAsia="仿宋_GB2312"/>
          <w:sz w:val="28"/>
          <w:szCs w:val="28"/>
        </w:rPr>
        <w:t>）卫生健康支出</w:t>
      </w:r>
      <w:r>
        <w:rPr>
          <w:rFonts w:hint="eastAsia" w:ascii="仿宋_GB2312" w:eastAsia="仿宋_GB2312"/>
          <w:sz w:val="28"/>
          <w:szCs w:val="28"/>
          <w:lang w:val="en-US" w:eastAsia="zh-CN"/>
        </w:rPr>
        <w:t>-</w:t>
      </w:r>
      <w:r>
        <w:rPr>
          <w:rFonts w:hint="eastAsia" w:ascii="仿宋_GB2312" w:eastAsia="仿宋_GB2312"/>
          <w:sz w:val="28"/>
          <w:szCs w:val="28"/>
        </w:rPr>
        <w:t>行政事业单位医疗</w:t>
      </w:r>
      <w:r>
        <w:rPr>
          <w:rFonts w:hint="eastAsia" w:ascii="仿宋_GB2312" w:eastAsia="仿宋_GB2312"/>
          <w:sz w:val="28"/>
          <w:szCs w:val="28"/>
          <w:lang w:val="en-US" w:eastAsia="zh-CN"/>
        </w:rPr>
        <w:t>-</w:t>
      </w:r>
      <w:r>
        <w:rPr>
          <w:rFonts w:hint="eastAsia" w:ascii="仿宋_GB2312" w:eastAsia="仿宋_GB2312"/>
          <w:sz w:val="28"/>
          <w:szCs w:val="28"/>
        </w:rPr>
        <w:t>事业单位医疗：</w:t>
      </w:r>
      <w:r>
        <w:rPr>
          <w:rFonts w:hint="eastAsia" w:ascii="仿宋_GB2312" w:hAnsi="Times New Roman" w:eastAsia="仿宋_GB2312"/>
          <w:sz w:val="28"/>
          <w:szCs w:val="28"/>
          <w:lang w:val="en-US" w:eastAsia="zh-CN"/>
        </w:rPr>
        <w:t>反映财政部门安排的事业单位基本医疗保险缴费经费，未参加医疗保险的事业单位的公费医疗经费，按国家规定享受离休人员待遇的医疗经费。</w:t>
      </w:r>
    </w:p>
    <w:p w14:paraId="14E62A07">
      <w:pPr>
        <w:pStyle w:val="2"/>
        <w:rPr>
          <w:rFonts w:hint="eastAsia"/>
        </w:rPr>
      </w:pPr>
      <w:r>
        <w:rPr>
          <w:rFonts w:hint="eastAsia" w:ascii="仿宋_GB2312" w:eastAsia="仿宋_GB2312"/>
          <w:sz w:val="28"/>
          <w:szCs w:val="28"/>
        </w:rPr>
        <w:t>（</w:t>
      </w:r>
      <w:r>
        <w:rPr>
          <w:rFonts w:hint="eastAsia" w:ascii="仿宋_GB2312" w:eastAsia="仿宋_GB2312"/>
          <w:sz w:val="28"/>
          <w:szCs w:val="28"/>
          <w:lang w:val="en-US" w:eastAsia="zh-CN"/>
        </w:rPr>
        <w:t>7</w:t>
      </w:r>
      <w:r>
        <w:rPr>
          <w:rFonts w:hint="eastAsia" w:ascii="仿宋_GB2312" w:eastAsia="仿宋_GB2312"/>
          <w:sz w:val="28"/>
          <w:szCs w:val="28"/>
        </w:rPr>
        <w:t>）卫生健康支出</w:t>
      </w:r>
      <w:r>
        <w:rPr>
          <w:rFonts w:hint="eastAsia" w:ascii="仿宋_GB2312" w:eastAsia="仿宋_GB2312"/>
          <w:sz w:val="28"/>
          <w:szCs w:val="28"/>
          <w:lang w:val="en-US" w:eastAsia="zh-CN"/>
        </w:rPr>
        <w:t>-</w:t>
      </w:r>
      <w:r>
        <w:rPr>
          <w:rFonts w:hint="eastAsia" w:ascii="仿宋_GB2312" w:eastAsia="仿宋_GB2312"/>
          <w:sz w:val="28"/>
          <w:szCs w:val="28"/>
        </w:rPr>
        <w:t>行政事业单位医疗</w:t>
      </w:r>
      <w:r>
        <w:rPr>
          <w:rFonts w:hint="eastAsia" w:ascii="仿宋_GB2312" w:eastAsia="仿宋_GB2312"/>
          <w:sz w:val="28"/>
          <w:szCs w:val="28"/>
          <w:lang w:val="en-US" w:eastAsia="zh-CN"/>
        </w:rPr>
        <w:t>-</w:t>
      </w:r>
      <w:r>
        <w:rPr>
          <w:rFonts w:hint="eastAsia" w:ascii="仿宋_GB2312" w:eastAsia="仿宋_GB2312"/>
          <w:sz w:val="28"/>
          <w:szCs w:val="28"/>
        </w:rPr>
        <w:t>公务员医疗补助：</w:t>
      </w:r>
      <w:r>
        <w:rPr>
          <w:rFonts w:hint="eastAsia" w:ascii="仿宋_GB2312" w:hAnsi="仿宋_GB2312" w:eastAsia="仿宋_GB2312" w:cs="仿宋_GB2312"/>
          <w:sz w:val="28"/>
          <w:szCs w:val="28"/>
        </w:rPr>
        <w:t>反映财政部门安排的公务员医疗补助经费</w:t>
      </w:r>
      <w:r>
        <w:rPr>
          <w:rFonts w:hint="eastAsia" w:ascii="仿宋_GB2312" w:eastAsia="仿宋_GB2312"/>
          <w:sz w:val="28"/>
          <w:szCs w:val="28"/>
        </w:rPr>
        <w:t>。</w:t>
      </w:r>
    </w:p>
    <w:p w14:paraId="14C2BB48">
      <w:pPr>
        <w:tabs>
          <w:tab w:val="center" w:pos="6979"/>
        </w:tabs>
        <w:spacing w:line="380" w:lineRule="exact"/>
        <w:jc w:val="center"/>
        <w:rPr>
          <w:rFonts w:ascii="宋体" w:hAnsi="宋体" w:cs="宋体"/>
          <w:b/>
          <w:bCs/>
          <w:kern w:val="0"/>
          <w:sz w:val="28"/>
          <w:szCs w:val="28"/>
        </w:rPr>
      </w:pPr>
    </w:p>
    <w:p w14:paraId="340A5748">
      <w:pPr>
        <w:tabs>
          <w:tab w:val="center" w:pos="6979"/>
        </w:tabs>
        <w:spacing w:line="380" w:lineRule="exact"/>
        <w:jc w:val="center"/>
        <w:rPr>
          <w:rFonts w:ascii="宋体" w:hAnsi="宋体" w:cs="宋体"/>
          <w:b/>
          <w:bCs/>
          <w:kern w:val="0"/>
          <w:sz w:val="28"/>
          <w:szCs w:val="28"/>
        </w:rPr>
      </w:pPr>
    </w:p>
    <w:p w14:paraId="60E54970">
      <w:pPr>
        <w:jc w:val="both"/>
        <w:rPr>
          <w:rFonts w:hint="eastAsia" w:ascii="黑体" w:eastAsia="黑体"/>
          <w:sz w:val="32"/>
          <w:szCs w:val="32"/>
        </w:rPr>
      </w:pPr>
    </w:p>
    <w:p w14:paraId="2EE21167">
      <w:pPr>
        <w:pStyle w:val="2"/>
        <w:rPr>
          <w:rFonts w:hint="eastAsia"/>
        </w:rPr>
      </w:pPr>
    </w:p>
    <w:p w14:paraId="7CE17BDA">
      <w:pPr>
        <w:pStyle w:val="2"/>
        <w:rPr>
          <w:rFonts w:hint="eastAsia"/>
        </w:rPr>
      </w:pPr>
    </w:p>
    <w:p w14:paraId="74E55A2A">
      <w:pPr>
        <w:pStyle w:val="2"/>
        <w:rPr>
          <w:rFonts w:hint="eastAsia"/>
        </w:rPr>
      </w:pPr>
    </w:p>
    <w:p w14:paraId="0DEDEFD4">
      <w:pPr>
        <w:pStyle w:val="2"/>
        <w:rPr>
          <w:rFonts w:hint="eastAsia"/>
        </w:rPr>
      </w:pPr>
    </w:p>
    <w:p w14:paraId="12DB4AFA">
      <w:pPr>
        <w:pStyle w:val="2"/>
        <w:rPr>
          <w:rFonts w:hint="eastAsia"/>
        </w:rPr>
      </w:pPr>
    </w:p>
    <w:p w14:paraId="577F48D0">
      <w:pPr>
        <w:pStyle w:val="2"/>
        <w:rPr>
          <w:rFonts w:hint="eastAsia"/>
        </w:rPr>
      </w:pPr>
    </w:p>
    <w:p w14:paraId="21385EC7">
      <w:pPr>
        <w:jc w:val="both"/>
        <w:rPr>
          <w:rFonts w:hint="eastAsia" w:ascii="黑体" w:eastAsia="黑体"/>
          <w:sz w:val="32"/>
          <w:szCs w:val="32"/>
        </w:rPr>
      </w:pPr>
    </w:p>
    <w:p w14:paraId="4A0352B9">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58C4E20">
      <w:pPr>
        <w:ind w:firstLine="560" w:firstLineChars="200"/>
        <w:rPr>
          <w:rFonts w:hint="eastAsia" w:ascii="黑体" w:eastAsia="黑体"/>
          <w:sz w:val="28"/>
          <w:szCs w:val="28"/>
          <w:highlight w:val="yellow"/>
        </w:rPr>
      </w:pPr>
    </w:p>
    <w:p w14:paraId="6B6A3EAE">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2C5500D4">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2F82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836EF3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1071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7B5BA7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ACB9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A569AC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086C64"/>
    <w:rsid w:val="02F120AB"/>
    <w:rsid w:val="032B5196"/>
    <w:rsid w:val="04C3537C"/>
    <w:rsid w:val="079004AC"/>
    <w:rsid w:val="0BA148CA"/>
    <w:rsid w:val="0C1165C4"/>
    <w:rsid w:val="0D6D544B"/>
    <w:rsid w:val="0DD136FE"/>
    <w:rsid w:val="0F8E2C57"/>
    <w:rsid w:val="1059665E"/>
    <w:rsid w:val="10AC13BA"/>
    <w:rsid w:val="11BA3663"/>
    <w:rsid w:val="13BF22AD"/>
    <w:rsid w:val="13F15B61"/>
    <w:rsid w:val="145A6C1B"/>
    <w:rsid w:val="14B73493"/>
    <w:rsid w:val="15036551"/>
    <w:rsid w:val="15AC3C0A"/>
    <w:rsid w:val="15DD0268"/>
    <w:rsid w:val="167A2FF9"/>
    <w:rsid w:val="17F17FC2"/>
    <w:rsid w:val="1815603A"/>
    <w:rsid w:val="18581C69"/>
    <w:rsid w:val="1AEC0734"/>
    <w:rsid w:val="1C806649"/>
    <w:rsid w:val="1DEF20B0"/>
    <w:rsid w:val="1E292C50"/>
    <w:rsid w:val="1EB1373C"/>
    <w:rsid w:val="214243FA"/>
    <w:rsid w:val="21AD613C"/>
    <w:rsid w:val="22467189"/>
    <w:rsid w:val="23353491"/>
    <w:rsid w:val="233F60BE"/>
    <w:rsid w:val="23825060"/>
    <w:rsid w:val="257A14F5"/>
    <w:rsid w:val="27196C26"/>
    <w:rsid w:val="29EF086F"/>
    <w:rsid w:val="2D1D4C6D"/>
    <w:rsid w:val="2EFFE297"/>
    <w:rsid w:val="301437CA"/>
    <w:rsid w:val="31853836"/>
    <w:rsid w:val="333F2E0A"/>
    <w:rsid w:val="349D1F0A"/>
    <w:rsid w:val="34DD0473"/>
    <w:rsid w:val="362C24D2"/>
    <w:rsid w:val="377604C2"/>
    <w:rsid w:val="3AFB6916"/>
    <w:rsid w:val="3BAB09A2"/>
    <w:rsid w:val="3C684897"/>
    <w:rsid w:val="3D1D2B74"/>
    <w:rsid w:val="411B0182"/>
    <w:rsid w:val="42254279"/>
    <w:rsid w:val="433E495C"/>
    <w:rsid w:val="455530C7"/>
    <w:rsid w:val="46A238FA"/>
    <w:rsid w:val="47561F4C"/>
    <w:rsid w:val="489F2FD7"/>
    <w:rsid w:val="4AB32D6A"/>
    <w:rsid w:val="4AC27CB3"/>
    <w:rsid w:val="4B025DBB"/>
    <w:rsid w:val="4BF72BEF"/>
    <w:rsid w:val="4FA90297"/>
    <w:rsid w:val="4FC41A43"/>
    <w:rsid w:val="4FD5108C"/>
    <w:rsid w:val="502B6EFE"/>
    <w:rsid w:val="51DB3C59"/>
    <w:rsid w:val="539D649D"/>
    <w:rsid w:val="54F22A19"/>
    <w:rsid w:val="550C0952"/>
    <w:rsid w:val="55762E42"/>
    <w:rsid w:val="57A7B272"/>
    <w:rsid w:val="58470068"/>
    <w:rsid w:val="58747CAC"/>
    <w:rsid w:val="5A1720F9"/>
    <w:rsid w:val="5B9C37C2"/>
    <w:rsid w:val="5BA7C654"/>
    <w:rsid w:val="5C9A41EB"/>
    <w:rsid w:val="5F705A8F"/>
    <w:rsid w:val="60A54109"/>
    <w:rsid w:val="61D01CDF"/>
    <w:rsid w:val="627A44C9"/>
    <w:rsid w:val="649B135E"/>
    <w:rsid w:val="64C0607C"/>
    <w:rsid w:val="65756C86"/>
    <w:rsid w:val="674D385B"/>
    <w:rsid w:val="676F09E1"/>
    <w:rsid w:val="6E080427"/>
    <w:rsid w:val="6ED24CBD"/>
    <w:rsid w:val="70C44AD9"/>
    <w:rsid w:val="71756A85"/>
    <w:rsid w:val="71793A80"/>
    <w:rsid w:val="7357290B"/>
    <w:rsid w:val="73A330CC"/>
    <w:rsid w:val="765866CD"/>
    <w:rsid w:val="77F42148"/>
    <w:rsid w:val="78213E73"/>
    <w:rsid w:val="7836450F"/>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3532</Words>
  <Characters>3960</Characters>
  <Lines>44</Lines>
  <Paragraphs>12</Paragraphs>
  <TotalTime>1</TotalTime>
  <ScaleCrop>false</ScaleCrop>
  <LinksUpToDate>false</LinksUpToDate>
  <CharactersWithSpaces>3979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yd</cp:lastModifiedBy>
  <cp:lastPrinted>2025-09-02T06:30:00Z</cp:lastPrinted>
  <dcterms:modified xsi:type="dcterms:W3CDTF">2025-09-04T06:12:09Z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eyJoZGlkIjoiNjllMTQ1N2NiYWJhNmE3MmJmNjczYjE3MmE0Mzc5ZDEiLCJ1c2VySWQiOiIxMjgzMzY4NzkzIn0=</vt:lpwstr>
  </property>
</Properties>
</file>