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2327C2">
      <w:pPr>
        <w:numPr>
          <w:ilvl w:val="0"/>
          <w:numId w:val="0"/>
        </w:numPr>
        <w:spacing w:after="0" w:line="560" w:lineRule="exact"/>
        <w:rPr>
          <w:rFonts w:hint="eastAsia" w:ascii="黑体" w:hAnsi="黑体" w:eastAsia="黑体" w:cs="Times New Roman"/>
          <w:color w:val="000000"/>
          <w:sz w:val="32"/>
          <w:szCs w:val="32"/>
          <w:lang w:val="en-US" w:eastAsia="zh-CN"/>
        </w:rPr>
      </w:pPr>
      <w:bookmarkStart w:id="0" w:name="_GoBack"/>
      <w:bookmarkEnd w:id="0"/>
      <w:r>
        <w:rPr>
          <w:rFonts w:hint="eastAsia" w:ascii="黑体" w:hAnsi="黑体" w:eastAsia="黑体" w:cs="Times New Roman"/>
          <w:color w:val="000000"/>
          <w:sz w:val="32"/>
          <w:szCs w:val="32"/>
          <w:lang w:val="en-US" w:eastAsia="zh-CN"/>
        </w:rPr>
        <w:t>附件1</w:t>
      </w:r>
    </w:p>
    <w:p w14:paraId="0EB93969">
      <w:pPr>
        <w:spacing w:after="0" w:line="240" w:lineRule="auto"/>
        <w:rPr>
          <w:rFonts w:hint="eastAsia" w:ascii="仿宋_GB2312" w:hAnsi="仿宋_GB2312" w:eastAsia="仿宋_GB2312"/>
          <w:sz w:val="30"/>
          <w:szCs w:val="30"/>
        </w:rPr>
      </w:pPr>
    </w:p>
    <w:p w14:paraId="72DC3567">
      <w:pPr>
        <w:numPr>
          <w:ilvl w:val="0"/>
          <w:numId w:val="0"/>
        </w:numPr>
        <w:spacing w:after="0" w:line="560" w:lineRule="exact"/>
        <w:jc w:val="center"/>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2026年度AI+气象“揭榜挂帅”专项榜单</w:t>
      </w:r>
    </w:p>
    <w:p w14:paraId="04F99C78">
      <w:pPr>
        <w:spacing w:after="0" w:line="240" w:lineRule="auto"/>
        <w:rPr>
          <w:rFonts w:hint="eastAsia" w:ascii="仿宋_GB2312" w:hAnsi="仿宋_GB2312" w:eastAsia="仿宋_GB2312"/>
          <w:sz w:val="32"/>
          <w:szCs w:val="32"/>
        </w:rPr>
      </w:pPr>
    </w:p>
    <w:p w14:paraId="76F4585E">
      <w:pPr>
        <w:spacing w:after="0" w:line="240" w:lineRule="auto"/>
        <w:ind w:firstLine="640" w:firstLineChars="200"/>
        <w:rPr>
          <w:rFonts w:hint="eastAsia" w:ascii="黑体" w:hAnsi="黑体" w:eastAsia="黑体"/>
          <w:sz w:val="32"/>
          <w:szCs w:val="32"/>
        </w:rPr>
      </w:pPr>
      <w:r>
        <w:rPr>
          <w:rFonts w:hint="eastAsia" w:ascii="黑体" w:hAnsi="黑体" w:eastAsia="黑体"/>
          <w:sz w:val="32"/>
          <w:szCs w:val="32"/>
        </w:rPr>
        <w:t>一</w:t>
      </w:r>
      <w:r>
        <w:rPr>
          <w:rFonts w:ascii="黑体" w:hAnsi="黑体" w:eastAsia="黑体"/>
          <w:sz w:val="32"/>
          <w:szCs w:val="32"/>
        </w:rPr>
        <w:t>、首都极端天气短临智能预报模型研发及示范应用</w:t>
      </w:r>
    </w:p>
    <w:p w14:paraId="16EF17DF">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（一）需求目标</w:t>
      </w:r>
    </w:p>
    <w:p w14:paraId="6D737417">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针对首都极端天气短临预报中0-3小时强降水预报精度不足、4-6小时预报能力缺失、城市局地预报分辨率不够以及雷暴大风、回波反射率因子等要素预报能力不足的问题，研发0-6小时短临智能预报模型体系。利用精细化数据、样本优化和模型增量训练强化极端降水预报，融合雷达、卫星、自动站、探空和数值模式等资料，建成涵盖强降水、雷暴大风、雷达回波的0-6小时短临预报能力，并在环北京地区和首都核心区域开展示范应用。</w:t>
      </w:r>
    </w:p>
    <w:p w14:paraId="01398B66">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（二）考核指标</w:t>
      </w:r>
    </w:p>
    <w:p w14:paraId="17A5710B">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1.形成时间分辨率</w:t>
      </w:r>
      <w:r>
        <w:rPr>
          <w:rFonts w:hint="default" w:ascii="仿宋_GB2312" w:hAnsi="Calibri" w:eastAsia="仿宋_GB2312" w:cs="Times New Roman"/>
          <w:kern w:val="2"/>
          <w:sz w:val="32"/>
          <w:szCs w:val="32"/>
          <w:lang w:val="en-US" w:eastAsia="zh-CN" w:bidi="ar"/>
        </w:rPr>
        <w:t>≤</w:t>
      </w:r>
      <w:r>
        <w:rPr>
          <w:rFonts w:hint="eastAsia" w:ascii="仿宋_GB2312" w:hAnsi="Calibri" w:eastAsia="仿宋_GB2312" w:cs="Times New Roman"/>
          <w:kern w:val="2"/>
          <w:sz w:val="32"/>
          <w:szCs w:val="32"/>
          <w:lang w:val="en-US" w:eastAsia="zh-CN" w:bidi="ar"/>
        </w:rPr>
        <w:t>10分钟的0-6小时短临预报能力，</w:t>
      </w:r>
      <w:r>
        <w:rPr>
          <w:rFonts w:hint="default" w:ascii="仿宋_GB2312" w:hAnsi="Calibri" w:eastAsia="仿宋_GB2312" w:cs="Times New Roman"/>
          <w:kern w:val="2"/>
          <w:sz w:val="32"/>
          <w:szCs w:val="32"/>
          <w:lang w:val="en-US" w:eastAsia="zh-CN" w:bidi="ar"/>
        </w:rPr>
        <w:t>京津冀</w:t>
      </w:r>
      <w:r>
        <w:rPr>
          <w:rFonts w:hint="eastAsia" w:ascii="仿宋_GB2312" w:hAnsi="Calibri" w:eastAsia="仿宋_GB2312" w:cs="Times New Roman"/>
          <w:kern w:val="2"/>
          <w:sz w:val="32"/>
          <w:szCs w:val="32"/>
          <w:lang w:val="en-US" w:eastAsia="zh-CN" w:bidi="ar"/>
        </w:rPr>
        <w:t>地区空间分辨率</w:t>
      </w:r>
      <w:r>
        <w:rPr>
          <w:rFonts w:hint="default" w:ascii="仿宋_GB2312" w:hAnsi="Calibri" w:eastAsia="仿宋_GB2312" w:cs="Times New Roman"/>
          <w:kern w:val="2"/>
          <w:sz w:val="32"/>
          <w:szCs w:val="32"/>
          <w:lang w:val="en-US" w:eastAsia="zh-CN" w:bidi="ar"/>
        </w:rPr>
        <w:t>≤</w:t>
      </w:r>
      <w:r>
        <w:rPr>
          <w:rFonts w:hint="eastAsia" w:ascii="仿宋_GB2312" w:hAnsi="Calibri" w:eastAsia="仿宋_GB2312" w:cs="Times New Roman"/>
          <w:kern w:val="2"/>
          <w:sz w:val="32"/>
          <w:szCs w:val="32"/>
          <w:lang w:val="en-US" w:eastAsia="zh-CN" w:bidi="ar"/>
        </w:rPr>
        <w:t>500米，首都</w:t>
      </w:r>
      <w:r>
        <w:rPr>
          <w:rFonts w:hint="default" w:ascii="仿宋_GB2312" w:hAnsi="Calibri" w:eastAsia="仿宋_GB2312" w:cs="Times New Roman"/>
          <w:kern w:val="2"/>
          <w:sz w:val="32"/>
          <w:szCs w:val="32"/>
          <w:lang w:val="en-US" w:eastAsia="zh-CN" w:bidi="ar"/>
        </w:rPr>
        <w:t>六环以内</w:t>
      </w:r>
      <w:r>
        <w:rPr>
          <w:rFonts w:hint="eastAsia" w:ascii="仿宋_GB2312" w:hAnsi="Calibri" w:eastAsia="仿宋_GB2312" w:cs="Times New Roman"/>
          <w:kern w:val="2"/>
          <w:sz w:val="32"/>
          <w:szCs w:val="32"/>
          <w:lang w:val="en-US" w:eastAsia="zh-CN" w:bidi="ar"/>
        </w:rPr>
        <w:t>区域空间分辨率</w:t>
      </w:r>
      <w:r>
        <w:rPr>
          <w:rFonts w:hint="default" w:ascii="仿宋_GB2312" w:hAnsi="Calibri" w:eastAsia="仿宋_GB2312" w:cs="Times New Roman"/>
          <w:kern w:val="2"/>
          <w:sz w:val="32"/>
          <w:szCs w:val="32"/>
          <w:lang w:val="en-US" w:eastAsia="zh-CN" w:bidi="ar"/>
        </w:rPr>
        <w:t>≤</w:t>
      </w:r>
      <w:r>
        <w:rPr>
          <w:rFonts w:hint="eastAsia" w:ascii="仿宋_GB2312" w:hAnsi="Calibri" w:eastAsia="仿宋_GB2312" w:cs="Times New Roman"/>
          <w:kern w:val="2"/>
          <w:sz w:val="32"/>
          <w:szCs w:val="32"/>
          <w:lang w:val="en-US" w:eastAsia="zh-CN" w:bidi="ar"/>
        </w:rPr>
        <w:t>100米。</w:t>
      </w:r>
    </w:p>
    <w:p w14:paraId="40EE742F">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2.强化短时强降水预报的落区和强度识别，0</w:t>
      </w:r>
      <w:r>
        <w:rPr>
          <w:rFonts w:hint="default" w:ascii="仿宋_GB2312" w:hAnsi="Calibri" w:eastAsia="仿宋_GB2312" w:cs="Times New Roman"/>
          <w:kern w:val="2"/>
          <w:sz w:val="32"/>
          <w:szCs w:val="32"/>
          <w:lang w:val="en-US" w:eastAsia="zh-CN" w:bidi="ar"/>
        </w:rPr>
        <w:t>-</w:t>
      </w:r>
      <w:r>
        <w:rPr>
          <w:rFonts w:hint="eastAsia" w:ascii="仿宋_GB2312" w:hAnsi="Calibri" w:eastAsia="仿宋_GB2312" w:cs="Times New Roman"/>
          <w:kern w:val="2"/>
          <w:sz w:val="32"/>
          <w:szCs w:val="32"/>
          <w:lang w:val="en-US" w:eastAsia="zh-CN" w:bidi="ar"/>
        </w:rPr>
        <w:t>3小时强降水（雨强≥20mm/h）预报Bias＜2.0、TS≥0.2；4</w:t>
      </w:r>
      <w:r>
        <w:rPr>
          <w:rFonts w:hint="default" w:ascii="仿宋_GB2312" w:hAnsi="Calibri" w:eastAsia="仿宋_GB2312" w:cs="Times New Roman"/>
          <w:kern w:val="2"/>
          <w:sz w:val="32"/>
          <w:szCs w:val="32"/>
          <w:lang w:val="en-US" w:eastAsia="zh-CN" w:bidi="ar"/>
        </w:rPr>
        <w:t>-</w:t>
      </w:r>
      <w:r>
        <w:rPr>
          <w:rFonts w:hint="eastAsia" w:ascii="仿宋_GB2312" w:hAnsi="Calibri" w:eastAsia="仿宋_GB2312" w:cs="Times New Roman"/>
          <w:kern w:val="2"/>
          <w:sz w:val="32"/>
          <w:szCs w:val="32"/>
          <w:lang w:val="en-US" w:eastAsia="zh-CN" w:bidi="ar"/>
        </w:rPr>
        <w:t>6小时强降水（雨强≥20mm/h）预报Bias＜2.0、TS≥0.15</w:t>
      </w:r>
      <w:r>
        <w:rPr>
          <w:rFonts w:hint="default" w:ascii="仿宋_GB2312" w:hAnsi="Calibri" w:eastAsia="仿宋_GB2312" w:cs="Times New Roman"/>
          <w:kern w:val="2"/>
          <w:sz w:val="32"/>
          <w:szCs w:val="32"/>
          <w:lang w:val="en-US" w:eastAsia="zh-CN" w:bidi="ar"/>
        </w:rPr>
        <w:t>；0-</w:t>
      </w:r>
      <w:r>
        <w:rPr>
          <w:rFonts w:hint="eastAsia" w:ascii="仿宋_GB2312" w:hAnsi="Calibri" w:eastAsia="仿宋_GB2312" w:cs="Times New Roman"/>
          <w:kern w:val="2"/>
          <w:sz w:val="32"/>
          <w:szCs w:val="32"/>
          <w:lang w:val="en-US" w:eastAsia="zh-CN" w:bidi="ar"/>
        </w:rPr>
        <w:t>6小时强降水（雨强≥</w:t>
      </w:r>
      <w:r>
        <w:rPr>
          <w:rFonts w:hint="default" w:ascii="仿宋_GB2312" w:hAnsi="Calibri" w:eastAsia="仿宋_GB2312" w:cs="Times New Roman"/>
          <w:kern w:val="2"/>
          <w:sz w:val="32"/>
          <w:szCs w:val="32"/>
          <w:lang w:val="en-US" w:eastAsia="zh-CN" w:bidi="ar"/>
        </w:rPr>
        <w:t>5</w:t>
      </w:r>
      <w:r>
        <w:rPr>
          <w:rFonts w:hint="eastAsia" w:ascii="仿宋_GB2312" w:hAnsi="Calibri" w:eastAsia="仿宋_GB2312" w:cs="Times New Roman"/>
          <w:kern w:val="2"/>
          <w:sz w:val="32"/>
          <w:szCs w:val="32"/>
          <w:lang w:val="en-US" w:eastAsia="zh-CN" w:bidi="ar"/>
        </w:rPr>
        <w:t>0mm/h）预报</w:t>
      </w:r>
      <w:r>
        <w:rPr>
          <w:rFonts w:hint="default" w:ascii="仿宋_GB2312" w:hAnsi="Calibri" w:eastAsia="仿宋_GB2312" w:cs="Times New Roman"/>
          <w:kern w:val="2"/>
          <w:sz w:val="32"/>
          <w:szCs w:val="32"/>
          <w:lang w:val="en-US" w:eastAsia="zh-CN" w:bidi="ar"/>
        </w:rPr>
        <w:t>评分较现有业务水平提高10%</w:t>
      </w:r>
      <w:r>
        <w:rPr>
          <w:rFonts w:hint="eastAsia" w:ascii="仿宋_GB2312" w:hAnsi="Calibri" w:eastAsia="仿宋_GB2312" w:cs="Times New Roman"/>
          <w:kern w:val="2"/>
          <w:sz w:val="32"/>
          <w:szCs w:val="32"/>
          <w:lang w:val="en-US" w:eastAsia="zh-CN" w:bidi="ar"/>
        </w:rPr>
        <w:t>。</w:t>
      </w:r>
    </w:p>
    <w:p w14:paraId="16EC1577">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3.扩展极端要素预报能力，0</w:t>
      </w:r>
      <w:r>
        <w:rPr>
          <w:rFonts w:hint="default" w:ascii="仿宋_GB2312" w:hAnsi="Calibri" w:eastAsia="仿宋_GB2312" w:cs="Times New Roman"/>
          <w:kern w:val="2"/>
          <w:sz w:val="32"/>
          <w:szCs w:val="32"/>
          <w:lang w:val="en-US" w:eastAsia="zh-CN" w:bidi="ar"/>
        </w:rPr>
        <w:t>-</w:t>
      </w:r>
      <w:r>
        <w:rPr>
          <w:rFonts w:hint="eastAsia" w:ascii="仿宋_GB2312" w:hAnsi="Calibri" w:eastAsia="仿宋_GB2312" w:cs="Times New Roman"/>
          <w:kern w:val="2"/>
          <w:sz w:val="32"/>
          <w:szCs w:val="32"/>
          <w:lang w:val="en-US" w:eastAsia="zh-CN" w:bidi="ar"/>
        </w:rPr>
        <w:t>3小时</w:t>
      </w:r>
      <w:r>
        <w:rPr>
          <w:rFonts w:hint="default" w:ascii="仿宋_GB2312" w:hAnsi="Calibri" w:eastAsia="仿宋_GB2312" w:cs="Times New Roman"/>
          <w:kern w:val="2"/>
          <w:sz w:val="32"/>
          <w:szCs w:val="32"/>
          <w:lang w:val="en-US" w:eastAsia="zh-CN" w:bidi="ar"/>
        </w:rPr>
        <w:t>7</w:t>
      </w:r>
      <w:r>
        <w:rPr>
          <w:rFonts w:hint="eastAsia" w:ascii="仿宋_GB2312" w:hAnsi="Calibri" w:eastAsia="仿宋_GB2312" w:cs="Times New Roman"/>
          <w:kern w:val="2"/>
          <w:sz w:val="32"/>
          <w:szCs w:val="32"/>
          <w:lang w:val="en-US" w:eastAsia="zh-CN" w:bidi="ar"/>
        </w:rPr>
        <w:t>级以上雷暴大风预报Bias＜2.0、TS≥0.</w:t>
      </w:r>
      <w:r>
        <w:rPr>
          <w:rFonts w:hint="default" w:ascii="仿宋_GB2312" w:hAnsi="Calibri" w:eastAsia="仿宋_GB2312" w:cs="Times New Roman"/>
          <w:kern w:val="2"/>
          <w:sz w:val="32"/>
          <w:szCs w:val="32"/>
          <w:lang w:val="en-US" w:eastAsia="zh-CN" w:bidi="ar"/>
        </w:rPr>
        <w:t>27；</w:t>
      </w:r>
      <w:r>
        <w:rPr>
          <w:rFonts w:hint="eastAsia" w:ascii="仿宋_GB2312" w:hAnsi="Calibri" w:eastAsia="仿宋_GB2312" w:cs="Times New Roman"/>
          <w:kern w:val="2"/>
          <w:sz w:val="32"/>
          <w:szCs w:val="32"/>
          <w:lang w:val="en-US" w:eastAsia="zh-CN" w:bidi="ar"/>
        </w:rPr>
        <w:t>0</w:t>
      </w:r>
      <w:r>
        <w:rPr>
          <w:rFonts w:hint="default" w:ascii="仿宋_GB2312" w:hAnsi="Calibri" w:eastAsia="仿宋_GB2312" w:cs="Times New Roman"/>
          <w:kern w:val="2"/>
          <w:sz w:val="32"/>
          <w:szCs w:val="32"/>
          <w:lang w:val="en-US" w:eastAsia="zh-CN" w:bidi="ar"/>
        </w:rPr>
        <w:t>-</w:t>
      </w:r>
      <w:r>
        <w:rPr>
          <w:rFonts w:hint="eastAsia" w:ascii="仿宋_GB2312" w:hAnsi="Calibri" w:eastAsia="仿宋_GB2312" w:cs="Times New Roman"/>
          <w:kern w:val="2"/>
          <w:sz w:val="32"/>
          <w:szCs w:val="32"/>
          <w:lang w:val="en-US" w:eastAsia="zh-CN" w:bidi="ar"/>
        </w:rPr>
        <w:t>3小时8级以上雷暴大风预报Bias＜2.0、TS≥0.12;35dBZ回波3小时预报Bias＜2.0、TS≥0.3。</w:t>
      </w:r>
    </w:p>
    <w:p w14:paraId="7A00450D">
      <w:pPr>
        <w:spacing w:after="0" w:line="240" w:lineRule="auto"/>
        <w:ind w:firstLine="567"/>
        <w:rPr>
          <w:rFonts w:hint="default"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4.在由专业气象预报员开展的模型预报结果与其他业务常用产品的</w:t>
      </w:r>
      <w:r>
        <w:rPr>
          <w:rFonts w:hint="default" w:ascii="仿宋_GB2312" w:hAnsi="Calibri" w:eastAsia="仿宋_GB2312" w:cs="Times New Roman"/>
          <w:kern w:val="2"/>
          <w:sz w:val="32"/>
          <w:szCs w:val="32"/>
          <w:lang w:val="en-US" w:eastAsia="zh-CN" w:bidi="ar"/>
        </w:rPr>
        <w:t>业务应用</w:t>
      </w:r>
      <w:r>
        <w:rPr>
          <w:rFonts w:hint="eastAsia" w:ascii="仿宋_GB2312" w:hAnsi="Calibri" w:eastAsia="仿宋_GB2312" w:cs="Times New Roman"/>
          <w:kern w:val="2"/>
          <w:sz w:val="32"/>
          <w:szCs w:val="32"/>
          <w:lang w:val="en-US" w:eastAsia="zh-CN" w:bidi="ar"/>
        </w:rPr>
        <w:t>综合性能对比中，模型预报结果“排名第一”过程数占总过程数比≥70%。</w:t>
      </w:r>
      <w:r>
        <w:rPr>
          <w:rFonts w:hint="default" w:ascii="仿宋_GB2312" w:hAnsi="Calibri" w:eastAsia="仿宋_GB2312" w:cs="Times New Roman"/>
          <w:kern w:val="2"/>
          <w:sz w:val="32"/>
          <w:szCs w:val="32"/>
          <w:lang w:val="en-US" w:eastAsia="zh-CN" w:bidi="ar"/>
        </w:rPr>
        <w:t>综合性能评估中预报要素权重按降水、雷暴大风、回波递减。</w:t>
      </w:r>
    </w:p>
    <w:p w14:paraId="77660738">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（三）项目交付成果</w:t>
      </w:r>
    </w:p>
    <w:p w14:paraId="202FE728">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1.0-6小时短临智能预报模型1套（代码、权重，部署方案）。</w:t>
      </w:r>
    </w:p>
    <w:p w14:paraId="68C3AE17">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2.2027年5月底前完成模型在北京市气象台的部署，2027年6-9月参加汛期实战，实时评估模型性能。</w:t>
      </w:r>
    </w:p>
    <w:p w14:paraId="35FA89EA">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（四）项目周期</w:t>
      </w:r>
    </w:p>
    <w:p w14:paraId="67899C83">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不超过1年。</w:t>
      </w:r>
    </w:p>
    <w:p w14:paraId="25464ADF">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（五）榜单金额</w:t>
      </w:r>
    </w:p>
    <w:p w14:paraId="14B31B77">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本榜单采用赛马机制，将同时支持不少于2家揭榜团队开展研发。每家不超过600万元。</w:t>
      </w:r>
    </w:p>
    <w:p w14:paraId="73F8CAC2">
      <w:pPr>
        <w:adjustRightInd w:val="0"/>
        <w:snapToGrid w:val="0"/>
        <w:spacing w:after="0" w:line="560" w:lineRule="exact"/>
        <w:ind w:firstLine="640" w:firstLineChars="200"/>
        <w:rPr>
          <w:rFonts w:hint="eastAsia" w:ascii="仿宋_GB2312" w:eastAsia="仿宋_GB2312"/>
          <w:sz w:val="32"/>
          <w:szCs w:val="32"/>
        </w:rPr>
      </w:pPr>
    </w:p>
    <w:p w14:paraId="36315E87">
      <w:pPr>
        <w:spacing w:after="0" w:line="240" w:lineRule="auto"/>
        <w:ind w:firstLine="640" w:firstLineChars="200"/>
        <w:rPr>
          <w:rFonts w:hint="eastAsia" w:ascii="黑体" w:hAnsi="黑体" w:eastAsia="黑体"/>
          <w:sz w:val="32"/>
          <w:szCs w:val="32"/>
        </w:rPr>
      </w:pPr>
      <w:r>
        <w:rPr>
          <w:rFonts w:hint="eastAsia" w:ascii="黑体" w:hAnsi="黑体" w:eastAsia="黑体"/>
          <w:sz w:val="32"/>
          <w:szCs w:val="32"/>
        </w:rPr>
        <w:t>二</w:t>
      </w:r>
      <w:r>
        <w:rPr>
          <w:rFonts w:ascii="黑体" w:hAnsi="黑体" w:eastAsia="黑体"/>
          <w:sz w:val="32"/>
          <w:szCs w:val="32"/>
        </w:rPr>
        <w:t>、短期</w:t>
      </w:r>
      <w:r>
        <w:rPr>
          <w:rFonts w:hint="eastAsia" w:ascii="黑体" w:hAnsi="黑体" w:eastAsia="黑体"/>
          <w:sz w:val="32"/>
          <w:szCs w:val="32"/>
          <w:lang w:val="en-US" w:eastAsia="zh-CN"/>
        </w:rPr>
        <w:t>极端</w:t>
      </w:r>
      <w:r>
        <w:rPr>
          <w:rFonts w:ascii="黑体" w:hAnsi="黑体" w:eastAsia="黑体"/>
          <w:sz w:val="32"/>
          <w:szCs w:val="32"/>
        </w:rPr>
        <w:t>天气</w:t>
      </w:r>
      <w:r>
        <w:rPr>
          <w:rFonts w:hint="eastAsia" w:ascii="黑体" w:hAnsi="黑体" w:eastAsia="黑体"/>
          <w:sz w:val="32"/>
          <w:szCs w:val="32"/>
        </w:rPr>
        <w:t>数智</w:t>
      </w:r>
      <w:r>
        <w:rPr>
          <w:rFonts w:ascii="黑体" w:hAnsi="黑体" w:eastAsia="黑体"/>
          <w:sz w:val="32"/>
          <w:szCs w:val="32"/>
        </w:rPr>
        <w:t>融合</w:t>
      </w:r>
      <w:r>
        <w:rPr>
          <w:rFonts w:hint="eastAsia" w:ascii="黑体" w:hAnsi="黑体" w:eastAsia="黑体"/>
          <w:sz w:val="32"/>
          <w:szCs w:val="32"/>
        </w:rPr>
        <w:t>预报关键技术研发与示范应用</w:t>
      </w:r>
    </w:p>
    <w:p w14:paraId="1F0420A9">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（一）需求目标</w:t>
      </w:r>
    </w:p>
    <w:p w14:paraId="7C65AF09">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针对短期极端天气预报中暴雨落区和强度预报精度不足、集合概率预报可靠性不够的问题，面向0-72小时高时空分辨率精细化业务预报需求，开展短期天气数智融合预报关键技术研发与示范应用。探索数值预报与人工智能融合创新路径，研发数智融合确定性预报模型、数智融合集合概率预报模型，建成1公里分辨率、最长时效72小时的预报体系，生成确定性预报与集合概率预报产品，实现研发成果在北京市气象台业务示范应用。</w:t>
      </w:r>
    </w:p>
    <w:p w14:paraId="63F8DC96">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（二）考核指标</w:t>
      </w:r>
    </w:p>
    <w:p w14:paraId="5D334B1F">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1.形成京津冀及周边地区空间分辨率1公里、逐1/3/6/12/24/48/72小时累计降水的数智融合确定性预报产品和集合概率预报产品。</w:t>
      </w:r>
    </w:p>
    <w:p w14:paraId="61671865">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2.提升暴雨极值、落区和强度预报能力，累计降水≥50mm/24小时的集合预报AROC达到0.6以上，最优百分位预报0-72小时平均Bias在［0.5，1.5］之间，平均TS≥0.25；累计降水≥50mm/24小时的确定性预报0-72小时平均Bias在［0.5，1.5］之间，平均TS≥0.25。</w:t>
      </w:r>
    </w:p>
    <w:p w14:paraId="099760DF">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（三）项目交付成果</w:t>
      </w:r>
    </w:p>
    <w:p w14:paraId="0F6C0276">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1.短期数智融合天气预报模型1套（代码、权重，部署方案）。</w:t>
      </w:r>
    </w:p>
    <w:p w14:paraId="3DA72C3A">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2.短期数智融合极端天气集合概率预报模型1套（代码、权重，部署方案）。</w:t>
      </w:r>
    </w:p>
    <w:p w14:paraId="51589239">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（四）项目周期</w:t>
      </w:r>
    </w:p>
    <w:p w14:paraId="4DEE76CA">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不超过1年。</w:t>
      </w:r>
    </w:p>
    <w:p w14:paraId="504FF44E">
      <w:pPr>
        <w:spacing w:after="0" w:line="240" w:lineRule="auto"/>
        <w:ind w:firstLine="640" w:firstLineChars="200"/>
        <w:rPr>
          <w:rFonts w:hint="eastAsia" w:ascii="楷体_GB2312" w:hAnsi="仿宋_GB2312" w:eastAsia="楷体_GB2312"/>
          <w:sz w:val="32"/>
          <w:szCs w:val="32"/>
        </w:rPr>
      </w:pPr>
      <w:r>
        <w:rPr>
          <w:rFonts w:ascii="楷体_GB2312" w:hAnsi="仿宋_GB2312" w:eastAsia="楷体_GB2312"/>
          <w:sz w:val="32"/>
          <w:szCs w:val="32"/>
        </w:rPr>
        <w:t>（五）榜单金额</w:t>
      </w:r>
    </w:p>
    <w:p w14:paraId="265C34C5">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不超过400万元。</w:t>
      </w:r>
    </w:p>
    <w:p w14:paraId="3A613AA4">
      <w:pPr>
        <w:spacing w:after="0" w:line="240" w:lineRule="auto"/>
        <w:rPr>
          <w:rFonts w:hint="eastAsia" w:ascii="仿宋_GB2312" w:hAnsi="仿宋_GB2312" w:eastAsia="仿宋_GB2312"/>
          <w:sz w:val="32"/>
          <w:szCs w:val="32"/>
        </w:rPr>
      </w:pPr>
    </w:p>
    <w:p w14:paraId="3F136D96">
      <w:pPr>
        <w:adjustRightInd w:val="0"/>
        <w:snapToGrid w:val="0"/>
        <w:spacing w:after="0" w:line="560" w:lineRule="exact"/>
        <w:ind w:firstLine="640" w:firstLineChars="200"/>
        <w:rPr>
          <w:rFonts w:hint="eastAsia" w:ascii="黑体" w:hAnsi="黑体" w:eastAsia="黑体"/>
          <w:sz w:val="32"/>
          <w:szCs w:val="32"/>
        </w:rPr>
      </w:pPr>
      <w:r>
        <w:rPr>
          <w:rFonts w:hint="eastAsia" w:ascii="黑体" w:hAnsi="黑体" w:eastAsia="黑体"/>
          <w:sz w:val="32"/>
          <w:szCs w:val="32"/>
        </w:rPr>
        <w:t>三</w:t>
      </w:r>
      <w:r>
        <w:rPr>
          <w:rFonts w:ascii="黑体" w:hAnsi="黑体" w:eastAsia="黑体"/>
          <w:sz w:val="32"/>
          <w:szCs w:val="32"/>
        </w:rPr>
        <w:t>、次季节极端气候数智融合预测关键技术研发与示范应用</w:t>
      </w:r>
    </w:p>
    <w:p w14:paraId="675FDC52">
      <w:pPr>
        <w:spacing w:after="0" w:line="240" w:lineRule="auto"/>
        <w:ind w:firstLine="640" w:firstLineChars="200"/>
        <w:rPr>
          <w:rFonts w:hint="eastAsia" w:ascii="楷体_GB2312" w:hAnsi="仿宋_GB2312" w:eastAsia="楷体_GB2312"/>
          <w:sz w:val="32"/>
          <w:szCs w:val="32"/>
        </w:rPr>
      </w:pPr>
      <w:r>
        <w:rPr>
          <w:rFonts w:hint="eastAsia" w:ascii="楷体_GB2312" w:hAnsi="仿宋_GB2312" w:eastAsia="楷体_GB2312"/>
          <w:sz w:val="32"/>
          <w:szCs w:val="32"/>
        </w:rPr>
        <w:t>（一）需求目标</w:t>
      </w:r>
    </w:p>
    <w:p w14:paraId="639424E8">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面向15-60天次季节尺度强降水、高温、强降温等极端气候事件预测需求，强化数值模式与人工智能模型深度融合。依托多源观测与再分析数据，揭示海气相互作用和大气环流异常对极端事件的影响机理，挖掘诱发极端事件爆发的可预测前兆信号，攻关物理约束智能融合、集合扰动构造、极端事件表征学习与智能降尺度等关键技术，自主构建“物理+AI”数智融合预测技术体系。研制涵盖极端事件发生时段、强度极值、持续时长及空间落区的次季节尺度智能预测产品和系统，实现华北区域5公里分辨率精细化预测，显著提升极端事件预测准确率与业务可用性，为防灾减灾和重大活动气象保障提供科技支撑。</w:t>
      </w:r>
    </w:p>
    <w:p w14:paraId="4558C06E">
      <w:pPr>
        <w:spacing w:after="0" w:line="240" w:lineRule="auto"/>
        <w:ind w:firstLine="640" w:firstLineChars="200"/>
        <w:rPr>
          <w:rFonts w:hint="eastAsia" w:ascii="楷体_GB2312" w:hAnsi="仿宋_GB2312" w:eastAsia="楷体_GB2312"/>
          <w:sz w:val="32"/>
          <w:szCs w:val="32"/>
        </w:rPr>
      </w:pPr>
      <w:r>
        <w:rPr>
          <w:rFonts w:hint="eastAsia" w:ascii="楷体_GB2312" w:hAnsi="仿宋_GB2312" w:eastAsia="楷体_GB2312"/>
          <w:sz w:val="32"/>
          <w:szCs w:val="32"/>
        </w:rPr>
        <w:t>（二）考核指标</w:t>
      </w:r>
    </w:p>
    <w:p w14:paraId="78DB283B">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1.构建1套面向次季节极端气候的“物理+AI”融合训练与评估专用数据集，涵盖多源观测、再分析资料、数值模式及AI模型的历史回报数据，时间跨度不少于20年，气象要素不少于8个，完成数据质量控制及标准化处理，形成多源融合数据集产品1套。</w:t>
      </w:r>
    </w:p>
    <w:p w14:paraId="0AA34B55">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2.突破物理约束智能融合、集合扰动构造、极端事件表征学习与智能降尺度等核心技术不少于4项，形成具有自主知识产权的技术方案或算法模块，其中至少2项技术成果通过专家评审，技术指标达到国内领先水平。</w:t>
      </w:r>
    </w:p>
    <w:p w14:paraId="358DC4EF">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3.构建一体化理论模型来解析极端气候事件跨尺度演变机制，探索多圈层多尺度可预测信号，并为AI模型系统提供可靠的海气环境等物理约束。</w:t>
      </w:r>
    </w:p>
    <w:p w14:paraId="1AC8E27D">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4.构建1套自主次季节极端气候“物理+AI”数智融合预测模型系统，覆盖华北地区，支持强降水、高温、强降温等多类极端事件的协同预测。研制涵盖发生时段、强度极值、持续时长及空间落区的次季节智能预测产品，实现华北区域5公里分辨率、15-60天逐日滚动预测和智能偏差订正功能，模型推理效率较传统数值模式提升10倍以上，具备业务化稳定运行能力。</w:t>
      </w:r>
    </w:p>
    <w:p w14:paraId="27A58AD6">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 xml:space="preserve">5.针对15-60天次季节极端事件，融合模型的综合预测准确率较当前主流数值模式或AI模型提升5%以上。 </w:t>
      </w:r>
    </w:p>
    <w:p w14:paraId="14CBFAC7">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6.在北京市气象局开展应用示范，在重大活动气象保障或防灾减灾决策服务中提供有效支撑案例不少于2个，业务试运行故障率低于2%。</w:t>
      </w:r>
    </w:p>
    <w:p w14:paraId="70605F42">
      <w:pPr>
        <w:spacing w:after="0" w:line="240" w:lineRule="auto"/>
        <w:ind w:firstLine="640" w:firstLineChars="200"/>
        <w:rPr>
          <w:rFonts w:hint="eastAsia" w:ascii="楷体_GB2312" w:hAnsi="仿宋_GB2312" w:eastAsia="楷体_GB2312"/>
          <w:sz w:val="32"/>
          <w:szCs w:val="32"/>
        </w:rPr>
      </w:pPr>
      <w:r>
        <w:rPr>
          <w:rFonts w:hint="eastAsia" w:ascii="楷体_GB2312" w:hAnsi="仿宋_GB2312" w:eastAsia="楷体_GB2312"/>
          <w:sz w:val="32"/>
          <w:szCs w:val="32"/>
        </w:rPr>
        <w:t>（三）项目交付成果</w:t>
      </w:r>
    </w:p>
    <w:p w14:paraId="3C33654E">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1.“物理+AI”数智融合预测模型系统1套。</w:t>
      </w:r>
    </w:p>
    <w:p w14:paraId="1AC244C5">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2.华北区域5公里分辨率15-60天强降水、持续性高温和强降温等预测产品体系1套。</w:t>
      </w:r>
    </w:p>
    <w:p w14:paraId="29D4EE78">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3.相关源代码、说明文档、使用手册等文档资料。</w:t>
      </w:r>
    </w:p>
    <w:p w14:paraId="68CD2E35">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4.示范应用报告。</w:t>
      </w:r>
    </w:p>
    <w:p w14:paraId="2272A56F">
      <w:pPr>
        <w:spacing w:after="0" w:line="240" w:lineRule="auto"/>
        <w:ind w:firstLine="640" w:firstLineChars="200"/>
        <w:rPr>
          <w:rFonts w:hint="eastAsia" w:ascii="楷体_GB2312" w:hAnsi="仿宋_GB2312" w:eastAsia="楷体_GB2312"/>
          <w:sz w:val="32"/>
          <w:szCs w:val="32"/>
        </w:rPr>
      </w:pPr>
      <w:r>
        <w:rPr>
          <w:rFonts w:hint="eastAsia" w:ascii="楷体_GB2312" w:hAnsi="仿宋_GB2312" w:eastAsia="楷体_GB2312"/>
          <w:sz w:val="32"/>
          <w:szCs w:val="32"/>
        </w:rPr>
        <w:t>（四）项目周期</w:t>
      </w:r>
    </w:p>
    <w:p w14:paraId="234168AB">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不超过1年。</w:t>
      </w:r>
    </w:p>
    <w:p w14:paraId="1F593DB1">
      <w:pPr>
        <w:spacing w:after="0" w:line="240" w:lineRule="auto"/>
        <w:ind w:firstLine="640" w:firstLineChars="200"/>
        <w:rPr>
          <w:rFonts w:hint="eastAsia" w:ascii="楷体_GB2312" w:hAnsi="仿宋_GB2312" w:eastAsia="楷体_GB2312"/>
          <w:sz w:val="32"/>
          <w:szCs w:val="32"/>
        </w:rPr>
      </w:pPr>
      <w:r>
        <w:rPr>
          <w:rFonts w:hint="eastAsia" w:ascii="楷体_GB2312" w:hAnsi="仿宋_GB2312" w:eastAsia="楷体_GB2312"/>
          <w:sz w:val="32"/>
          <w:szCs w:val="32"/>
        </w:rPr>
        <w:t>（五）榜单金额</w:t>
      </w:r>
    </w:p>
    <w:p w14:paraId="3DA07369">
      <w:pPr>
        <w:spacing w:after="0" w:line="240" w:lineRule="auto"/>
        <w:ind w:firstLine="567"/>
        <w:rPr>
          <w:rFonts w:hint="eastAsia" w:ascii="仿宋_GB2312" w:hAnsi="Calibri" w:eastAsia="仿宋_GB2312" w:cs="Times New Roman"/>
          <w:kern w:val="2"/>
          <w:sz w:val="32"/>
          <w:szCs w:val="32"/>
          <w:lang w:val="en-US" w:eastAsia="zh-CN" w:bidi="ar"/>
        </w:rPr>
      </w:pPr>
      <w:r>
        <w:rPr>
          <w:rFonts w:hint="eastAsia" w:ascii="仿宋_GB2312" w:hAnsi="Calibri" w:eastAsia="仿宋_GB2312" w:cs="Times New Roman"/>
          <w:kern w:val="2"/>
          <w:sz w:val="32"/>
          <w:szCs w:val="32"/>
          <w:lang w:val="en-US" w:eastAsia="zh-CN" w:bidi="ar"/>
        </w:rPr>
        <w:t>不超过400万元。</w:t>
      </w:r>
    </w:p>
    <w:p w14:paraId="4F786141">
      <w:pPr>
        <w:spacing w:after="0" w:line="240" w:lineRule="auto"/>
        <w:ind w:firstLine="755" w:firstLineChars="236"/>
        <w:rPr>
          <w:rFonts w:hint="eastAsia" w:ascii="仿宋_GB2312" w:hAnsi="仿宋_GB2312" w:eastAsia="仿宋_GB2312"/>
          <w:sz w:val="32"/>
          <w:szCs w:val="32"/>
        </w:rPr>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09F749-3014-424C-B744-187AD1E524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53418D8-4711-47A2-A904-0F325B5B3FB5}"/>
  </w:font>
  <w:font w:name="Source Han Serif CN">
    <w:altName w:val="Yu Gothic"/>
    <w:panose1 w:val="00000000000000000000"/>
    <w:charset w:val="80"/>
    <w:family w:val="roman"/>
    <w:pitch w:val="default"/>
    <w:sig w:usb0="00000000" w:usb1="00000000" w:usb2="00000016" w:usb3="00000000" w:csb0="00060107" w:csb1="00000000"/>
  </w:font>
  <w:font w:name="Yu Gothic">
    <w:panose1 w:val="020B0400000000000000"/>
    <w:charset w:val="80"/>
    <w:family w:val="auto"/>
    <w:pitch w:val="default"/>
    <w:sig w:usb0="E00002FF" w:usb1="2AC7FDFF" w:usb2="00000016" w:usb3="00000000" w:csb0="200200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4B3107E1-C615-4E96-9C9C-FA68A5C5B474}"/>
  </w:font>
  <w:font w:name="方正小标宋_GBK">
    <w:panose1 w:val="03000509000000000000"/>
    <w:charset w:val="86"/>
    <w:family w:val="auto"/>
    <w:pitch w:val="default"/>
    <w:sig w:usb0="00000001" w:usb1="080E0000" w:usb2="00000000" w:usb3="00000000" w:csb0="00040000" w:csb1="00000000"/>
    <w:embedRegular r:id="rId4" w:fontKey="{BD97C20C-BDB4-4FDE-8F65-F7536A4ECF43}"/>
  </w:font>
  <w:font w:name="楷体_GB2312">
    <w:panose1 w:val="02010609030101010101"/>
    <w:charset w:val="86"/>
    <w:family w:val="modern"/>
    <w:pitch w:val="default"/>
    <w:sig w:usb0="00000001" w:usb1="080E0000" w:usb2="00000000" w:usb3="00000000" w:csb0="00040000" w:csb1="00000000"/>
    <w:embedRegular r:id="rId5" w:fontKey="{EB4739A4-C5FD-4A1D-AB9D-C7C9F4C1297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86077588"/>
    </w:sdtPr>
    <w:sdtContent>
      <w:p w14:paraId="446833B3">
        <w:pPr>
          <w:pStyle w:val="13"/>
          <w:jc w:val="center"/>
          <w:rPr>
            <w:rFonts w:hint="eastAsia"/>
          </w:rPr>
        </w:pPr>
        <w:r>
          <w:fldChar w:fldCharType="begin"/>
        </w:r>
        <w:r>
          <w:instrText xml:space="preserve">PAGE   \* MERGEFORMAT</w:instrText>
        </w:r>
        <w:r>
          <w:fldChar w:fldCharType="separate"/>
        </w:r>
        <w:r>
          <w:rPr>
            <w:lang w:val="zh-CN"/>
          </w:rPr>
          <w:t>10</w:t>
        </w:r>
        <w:r>
          <w:fldChar w:fldCharType="end"/>
        </w:r>
      </w:p>
    </w:sdtContent>
  </w:sdt>
  <w:p w14:paraId="6C943FC7">
    <w:pPr>
      <w:pStyle w:val="13"/>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NrC0NDMxsbAwNjEwMjJV0lEKTi0uzszPAykwqgUA/ZtDaiwAAAA="/>
  </w:docVars>
  <w:rsids>
    <w:rsidRoot w:val="001A29F9"/>
    <w:rsid w:val="00000AB6"/>
    <w:rsid w:val="00026851"/>
    <w:rsid w:val="0003251F"/>
    <w:rsid w:val="0003484D"/>
    <w:rsid w:val="00034BA5"/>
    <w:rsid w:val="00034C4B"/>
    <w:rsid w:val="00040862"/>
    <w:rsid w:val="00062F27"/>
    <w:rsid w:val="0006521D"/>
    <w:rsid w:val="000C40EA"/>
    <w:rsid w:val="000D2750"/>
    <w:rsid w:val="000D3DB7"/>
    <w:rsid w:val="000D4EAA"/>
    <w:rsid w:val="000E4F5B"/>
    <w:rsid w:val="000F2FD4"/>
    <w:rsid w:val="00110F54"/>
    <w:rsid w:val="00151DAB"/>
    <w:rsid w:val="0016208A"/>
    <w:rsid w:val="00177AB6"/>
    <w:rsid w:val="001A16C8"/>
    <w:rsid w:val="001A29F9"/>
    <w:rsid w:val="001A3047"/>
    <w:rsid w:val="001A4DFF"/>
    <w:rsid w:val="001C1C49"/>
    <w:rsid w:val="001F031F"/>
    <w:rsid w:val="001F12D6"/>
    <w:rsid w:val="00200261"/>
    <w:rsid w:val="00210493"/>
    <w:rsid w:val="002117E1"/>
    <w:rsid w:val="00246B4A"/>
    <w:rsid w:val="002622A9"/>
    <w:rsid w:val="002C7E9E"/>
    <w:rsid w:val="002D4BD3"/>
    <w:rsid w:val="002D759C"/>
    <w:rsid w:val="002D78B4"/>
    <w:rsid w:val="002E5B77"/>
    <w:rsid w:val="002E755D"/>
    <w:rsid w:val="002E7615"/>
    <w:rsid w:val="0030454A"/>
    <w:rsid w:val="00304CB9"/>
    <w:rsid w:val="00311026"/>
    <w:rsid w:val="0031635E"/>
    <w:rsid w:val="00317703"/>
    <w:rsid w:val="003359C8"/>
    <w:rsid w:val="00353EEA"/>
    <w:rsid w:val="00360616"/>
    <w:rsid w:val="003974C3"/>
    <w:rsid w:val="003A27BB"/>
    <w:rsid w:val="003A45B6"/>
    <w:rsid w:val="003E4C92"/>
    <w:rsid w:val="003E58B2"/>
    <w:rsid w:val="003E74B1"/>
    <w:rsid w:val="003F4493"/>
    <w:rsid w:val="00406E07"/>
    <w:rsid w:val="0041468C"/>
    <w:rsid w:val="00427D44"/>
    <w:rsid w:val="00432060"/>
    <w:rsid w:val="00457917"/>
    <w:rsid w:val="00473F5A"/>
    <w:rsid w:val="004A075B"/>
    <w:rsid w:val="004A231C"/>
    <w:rsid w:val="004D787E"/>
    <w:rsid w:val="004F4DF0"/>
    <w:rsid w:val="00510EB4"/>
    <w:rsid w:val="00511874"/>
    <w:rsid w:val="00512A24"/>
    <w:rsid w:val="005253BB"/>
    <w:rsid w:val="0053115A"/>
    <w:rsid w:val="00532CBA"/>
    <w:rsid w:val="00533AB9"/>
    <w:rsid w:val="00534F9F"/>
    <w:rsid w:val="0055255C"/>
    <w:rsid w:val="00552917"/>
    <w:rsid w:val="00572299"/>
    <w:rsid w:val="00574D73"/>
    <w:rsid w:val="00575A4F"/>
    <w:rsid w:val="0058610D"/>
    <w:rsid w:val="005B0984"/>
    <w:rsid w:val="005C7DC6"/>
    <w:rsid w:val="005D7656"/>
    <w:rsid w:val="00620029"/>
    <w:rsid w:val="0062029F"/>
    <w:rsid w:val="0062223E"/>
    <w:rsid w:val="00623748"/>
    <w:rsid w:val="00626A6B"/>
    <w:rsid w:val="00636C70"/>
    <w:rsid w:val="0064407E"/>
    <w:rsid w:val="00651C69"/>
    <w:rsid w:val="00653C78"/>
    <w:rsid w:val="00655FA5"/>
    <w:rsid w:val="0065671F"/>
    <w:rsid w:val="00661956"/>
    <w:rsid w:val="006B64A9"/>
    <w:rsid w:val="006E65D1"/>
    <w:rsid w:val="00730163"/>
    <w:rsid w:val="00783EE7"/>
    <w:rsid w:val="00784452"/>
    <w:rsid w:val="00785641"/>
    <w:rsid w:val="0079105F"/>
    <w:rsid w:val="007D38B9"/>
    <w:rsid w:val="007E3866"/>
    <w:rsid w:val="007F3F5D"/>
    <w:rsid w:val="00827FE6"/>
    <w:rsid w:val="0084057D"/>
    <w:rsid w:val="008523A8"/>
    <w:rsid w:val="00854B77"/>
    <w:rsid w:val="00860B1E"/>
    <w:rsid w:val="008668C8"/>
    <w:rsid w:val="00866F64"/>
    <w:rsid w:val="00875921"/>
    <w:rsid w:val="00881985"/>
    <w:rsid w:val="00893384"/>
    <w:rsid w:val="008959EC"/>
    <w:rsid w:val="008A7372"/>
    <w:rsid w:val="008B32F6"/>
    <w:rsid w:val="008C662D"/>
    <w:rsid w:val="008C6B6A"/>
    <w:rsid w:val="008F02A9"/>
    <w:rsid w:val="008F09D2"/>
    <w:rsid w:val="008F0F71"/>
    <w:rsid w:val="008F428F"/>
    <w:rsid w:val="008F6574"/>
    <w:rsid w:val="00932B90"/>
    <w:rsid w:val="009474C5"/>
    <w:rsid w:val="00954FE3"/>
    <w:rsid w:val="00981966"/>
    <w:rsid w:val="00982FFB"/>
    <w:rsid w:val="009A2457"/>
    <w:rsid w:val="009A671F"/>
    <w:rsid w:val="009B5980"/>
    <w:rsid w:val="009C03A3"/>
    <w:rsid w:val="009C6181"/>
    <w:rsid w:val="009C7DF4"/>
    <w:rsid w:val="009E18B1"/>
    <w:rsid w:val="009F6A4C"/>
    <w:rsid w:val="009F7B81"/>
    <w:rsid w:val="00A01D32"/>
    <w:rsid w:val="00A022AA"/>
    <w:rsid w:val="00A075C5"/>
    <w:rsid w:val="00A429E9"/>
    <w:rsid w:val="00A5466E"/>
    <w:rsid w:val="00A57C0C"/>
    <w:rsid w:val="00A656FB"/>
    <w:rsid w:val="00A73758"/>
    <w:rsid w:val="00A74D8A"/>
    <w:rsid w:val="00A8436E"/>
    <w:rsid w:val="00A9275D"/>
    <w:rsid w:val="00AB0CC1"/>
    <w:rsid w:val="00AC177E"/>
    <w:rsid w:val="00AD6249"/>
    <w:rsid w:val="00AE2F97"/>
    <w:rsid w:val="00B00507"/>
    <w:rsid w:val="00B0603F"/>
    <w:rsid w:val="00B1105D"/>
    <w:rsid w:val="00B22618"/>
    <w:rsid w:val="00B2359D"/>
    <w:rsid w:val="00B24B5C"/>
    <w:rsid w:val="00B574A6"/>
    <w:rsid w:val="00B828BB"/>
    <w:rsid w:val="00B85883"/>
    <w:rsid w:val="00B93ECA"/>
    <w:rsid w:val="00BA7246"/>
    <w:rsid w:val="00BB0B76"/>
    <w:rsid w:val="00BB1B9A"/>
    <w:rsid w:val="00BC13EA"/>
    <w:rsid w:val="00BC7B92"/>
    <w:rsid w:val="00C204B5"/>
    <w:rsid w:val="00C56BD0"/>
    <w:rsid w:val="00C75B1B"/>
    <w:rsid w:val="00C86D4D"/>
    <w:rsid w:val="00C9170C"/>
    <w:rsid w:val="00CA0DE9"/>
    <w:rsid w:val="00CB6F1D"/>
    <w:rsid w:val="00CD2D9A"/>
    <w:rsid w:val="00CD6E3D"/>
    <w:rsid w:val="00D0599B"/>
    <w:rsid w:val="00D243B4"/>
    <w:rsid w:val="00D27655"/>
    <w:rsid w:val="00D42709"/>
    <w:rsid w:val="00D47CAF"/>
    <w:rsid w:val="00D90D01"/>
    <w:rsid w:val="00DA1A77"/>
    <w:rsid w:val="00DA327E"/>
    <w:rsid w:val="00DB6C3E"/>
    <w:rsid w:val="00E10246"/>
    <w:rsid w:val="00E158D0"/>
    <w:rsid w:val="00E201A4"/>
    <w:rsid w:val="00E228EE"/>
    <w:rsid w:val="00E46A82"/>
    <w:rsid w:val="00E50428"/>
    <w:rsid w:val="00E51DA2"/>
    <w:rsid w:val="00E72985"/>
    <w:rsid w:val="00E86AB7"/>
    <w:rsid w:val="00E90E22"/>
    <w:rsid w:val="00EB05CE"/>
    <w:rsid w:val="00ED4FD8"/>
    <w:rsid w:val="00ED53D8"/>
    <w:rsid w:val="00EE0482"/>
    <w:rsid w:val="00EE69AA"/>
    <w:rsid w:val="00EF01C7"/>
    <w:rsid w:val="00F0111B"/>
    <w:rsid w:val="00F04D90"/>
    <w:rsid w:val="00F22CE8"/>
    <w:rsid w:val="00F33986"/>
    <w:rsid w:val="00F44E09"/>
    <w:rsid w:val="00F73FF0"/>
    <w:rsid w:val="00F81088"/>
    <w:rsid w:val="00FC4AC4"/>
    <w:rsid w:val="00FD57C7"/>
    <w:rsid w:val="030C481D"/>
    <w:rsid w:val="096B0C1D"/>
    <w:rsid w:val="0E750C30"/>
    <w:rsid w:val="124B2464"/>
    <w:rsid w:val="13812440"/>
    <w:rsid w:val="19550115"/>
    <w:rsid w:val="1E0D7210"/>
    <w:rsid w:val="22667B7E"/>
    <w:rsid w:val="2626023C"/>
    <w:rsid w:val="284D6AB8"/>
    <w:rsid w:val="28B5472C"/>
    <w:rsid w:val="2D414888"/>
    <w:rsid w:val="2E7D3F3E"/>
    <w:rsid w:val="32D33460"/>
    <w:rsid w:val="38E40DAE"/>
    <w:rsid w:val="3DAF3170"/>
    <w:rsid w:val="3EFF1D15"/>
    <w:rsid w:val="40F66C56"/>
    <w:rsid w:val="450E4C92"/>
    <w:rsid w:val="460D0F7A"/>
    <w:rsid w:val="4C64065F"/>
    <w:rsid w:val="4CC90623"/>
    <w:rsid w:val="51A451BA"/>
    <w:rsid w:val="556A5328"/>
    <w:rsid w:val="57806942"/>
    <w:rsid w:val="5C1D01D8"/>
    <w:rsid w:val="62534893"/>
    <w:rsid w:val="629372B1"/>
    <w:rsid w:val="62996751"/>
    <w:rsid w:val="64AC2938"/>
    <w:rsid w:val="65A2780B"/>
    <w:rsid w:val="65FF07B9"/>
    <w:rsid w:val="6AE422E0"/>
    <w:rsid w:val="6CCE11D0"/>
    <w:rsid w:val="7306762B"/>
    <w:rsid w:val="779C40BA"/>
    <w:rsid w:val="78E505E0"/>
    <w:rsid w:val="7BA40D50"/>
    <w:rsid w:val="7DFC2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Source Han Serif CN" w:hAnsi="Source Han Serif CN" w:eastAsia="Source Han Serif CN" w:cstheme="minorBidi"/>
      <w:kern w:val="2"/>
      <w:sz w:val="21"/>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basedOn w:val="1"/>
    <w:next w:val="1"/>
    <w:link w:val="40"/>
    <w:unhideWhenUsed/>
    <w:qFormat/>
    <w:uiPriority w:val="99"/>
    <w:pPr>
      <w:spacing w:after="120"/>
    </w:pPr>
    <w:rPr>
      <w:rFonts w:ascii="Times New Roman" w:hAnsi="Times New Roman" w:eastAsia="宋体" w:cs="Times New Roman"/>
      <w:szCs w:val="24"/>
    </w:rPr>
  </w:style>
  <w:style w:type="paragraph" w:styleId="13">
    <w:name w:val="footer"/>
    <w:basedOn w:val="1"/>
    <w:link w:val="38"/>
    <w:unhideWhenUsed/>
    <w:qFormat/>
    <w:uiPriority w:val="99"/>
    <w:pPr>
      <w:tabs>
        <w:tab w:val="center" w:pos="4153"/>
        <w:tab w:val="right" w:pos="8306"/>
      </w:tabs>
      <w:snapToGrid w:val="0"/>
      <w:jc w:val="left"/>
    </w:pPr>
    <w:rPr>
      <w:sz w:val="18"/>
      <w:szCs w:val="18"/>
    </w:rPr>
  </w:style>
  <w:style w:type="paragraph" w:styleId="14">
    <w:name w:val="header"/>
    <w:basedOn w:val="1"/>
    <w:link w:val="37"/>
    <w:unhideWhenUsed/>
    <w:qFormat/>
    <w:uiPriority w:val="99"/>
    <w:pPr>
      <w:tabs>
        <w:tab w:val="center" w:pos="4153"/>
        <w:tab w:val="right" w:pos="8306"/>
      </w:tabs>
      <w:snapToGrid w:val="0"/>
      <w:jc w:val="center"/>
    </w:pPr>
    <w:rPr>
      <w:sz w:val="18"/>
      <w:szCs w:val="18"/>
    </w:rPr>
  </w:style>
  <w:style w:type="paragraph" w:styleId="15">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9">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qFormat/>
    <w:uiPriority w:val="9"/>
    <w:rPr>
      <w:rFonts w:cstheme="majorBidi"/>
      <w:color w:val="104862" w:themeColor="accent1" w:themeShade="BF"/>
      <w:sz w:val="24"/>
      <w:szCs w:val="24"/>
    </w:rPr>
  </w:style>
  <w:style w:type="character" w:customStyle="1" w:styleId="24">
    <w:name w:val="标题 6 字符"/>
    <w:basedOn w:val="18"/>
    <w:link w:val="7"/>
    <w:semiHidden/>
    <w:qFormat/>
    <w:uiPriority w:val="9"/>
    <w:rPr>
      <w:rFonts w:cstheme="majorBidi"/>
      <w:b/>
      <w:bCs/>
      <w:color w:val="104862"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明显参考1"/>
    <w:basedOn w:val="18"/>
    <w:qFormat/>
    <w:uiPriority w:val="32"/>
    <w:rPr>
      <w:b/>
      <w:bCs/>
      <w:smallCaps/>
      <w:color w:val="104862" w:themeColor="accent1" w:themeShade="BF"/>
      <w:spacing w:val="5"/>
    </w:rPr>
  </w:style>
  <w:style w:type="character" w:customStyle="1" w:styleId="37">
    <w:name w:val="页眉 字符"/>
    <w:basedOn w:val="18"/>
    <w:link w:val="14"/>
    <w:qFormat/>
    <w:uiPriority w:val="99"/>
    <w:rPr>
      <w:sz w:val="18"/>
      <w:szCs w:val="18"/>
    </w:rPr>
  </w:style>
  <w:style w:type="character" w:customStyle="1" w:styleId="38">
    <w:name w:val="页脚 字符"/>
    <w:basedOn w:val="18"/>
    <w:link w:val="13"/>
    <w:qFormat/>
    <w:uiPriority w:val="99"/>
    <w:rPr>
      <w:sz w:val="18"/>
      <w:szCs w:val="18"/>
    </w:rPr>
  </w:style>
  <w:style w:type="paragraph" w:customStyle="1" w:styleId="39">
    <w:name w:val="修订1"/>
    <w:hidden/>
    <w:semiHidden/>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character" w:customStyle="1" w:styleId="40">
    <w:name w:val="正文文本 字符"/>
    <w:basedOn w:val="18"/>
    <w:link w:val="12"/>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2122</Words>
  <Characters>2357</Characters>
  <Lines>16</Lines>
  <Paragraphs>4</Paragraphs>
  <TotalTime>28</TotalTime>
  <ScaleCrop>false</ScaleCrop>
  <LinksUpToDate>false</LinksUpToDate>
  <CharactersWithSpaces>2358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2026-08-10T05:09:00Z</dcterms:created>
  <dc:creator>先生 姜</dc:creator>
  <cp:lastModifiedBy>VHY</cp:lastModifiedBy>
  <cp:lastPrinted>2026-08-07T11:19:00Z</cp:lastPrinted>
  <dcterms:modified xsi:type="dcterms:W3CDTF">2026-08-17T09:51:07Z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eyJoZGlkIjoiYmQ3NjQxYmZmN2ZkODIxYWNiNTEzMzQyMTZmNzQ1MmMiLCJ1c2VySWQiOiIyOTAyNDQwNDkifQ==</vt:lpwstr>
  </property>
  <property fmtid="{D5CDD505-2E9C-101B-9397-08002B2CF9AE}" pid="4" name="ICV">
    <vt:lpwstr>2AE68C272EA344DCB4841938DFAC0E0C_13</vt:lpwstr>
  </property>
</Properties>
</file>